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mc="http://schemas.openxmlformats.org/markup-compatibility/2006" xmlns:vyd="http://volga.yandex.com/schemas/document/model" xmlns:w14="http://schemas.microsoft.com/office/word/2010/wordml" xmlns:w15="http://schemas.microsoft.com/office/word/2012/wordml" xmlns:wp14="http://schemas.microsoft.com/office/word/2010/wordprocessingDrawing" mc:Ignorable="vyd wp14 w14 w15" w:conformance="transitional">
  <w:background/>
  <w:body vyd:_id="vyd:00000000000001">
    <w:p vyd:_id="vyd:00000000000051">
      <w:pPr>
        <w:spacing w:after="0" w:line="240" w:lineRule="auto"/>
        <w:jc w:val="center"/>
        <w:rPr>
          <w:rFonts w:ascii="Times New Roman" w:hAnsi="Times New Roman" w:eastAsia="Times New Roman" w:cs="Times New Roman"/>
          <w:sz w:val="26"/>
          <w:b w:val="1"/>
        </w:rPr>
      </w:pPr>
      <w:r>
        <w:rPr>
          <w:rFonts w:ascii="Times New Roman" w:hAnsi="Times New Roman" w:eastAsia="Times New Roman" w:cs="Times New Roman"/>
          <w:sz w:val="26"/>
          <w:b w:val="1"/>
        </w:rPr>
        <w:t vyd:_id="vyd:mvp63chxj966p1">Муниципальное бюджетное учреждение дополнительного образования</w:t>
      </w:r>
    </w:p>
    <w:p vyd:_id="vyd:mvp63chwb3k7ii">
      <w:pPr>
        <w:spacing w:after="0" w:line="240" w:lineRule="auto"/>
        <w:jc w:val="center"/>
        <w:rPr>
          <w:rFonts w:ascii="Times New Roman" w:hAnsi="Times New Roman" w:eastAsia="Times New Roman" w:cs="Times New Roman"/>
          <w:sz w:val="26"/>
          <w:b w:val="1"/>
        </w:rPr>
      </w:pPr>
      <w:r>
        <w:rPr>
          <w:rFonts w:ascii="Times New Roman" w:hAnsi="Times New Roman" w:eastAsia="Times New Roman" w:cs="Times New Roman"/>
          <w:sz w:val="26"/>
          <w:b w:val="1"/>
        </w:rPr>
        <w:t vyd:_id="vyd:mvp63chuiseexs">«Центр детско-юношеский г. Челябинска»</w:t>
      </w:r>
    </w:p>
    <w:p vyd:_id="vyd:mvp63cht60bxch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b w:val="1"/>
        </w:rPr>
      </w:pPr>
      <w:r>
        <w:rPr>
          <w:rFonts w:ascii="Times New Roman" w:hAnsi="Times New Roman" w:eastAsia="Times New Roman" w:cs="Times New Roman"/>
          <w:sz w:val="18"/>
        </w:rPr>
        <w:t vyd:_id="vyd:mvp63chr6z60e5" xml:space="preserve">454085, г. Челябинск, ул. Кулибина, 60, тел. (8-351) 772-45-44, тел./факс (8-351) 243-48-73, </w:t>
      </w:r>
      <w:r>
        <w:rPr>
          <w:rFonts w:ascii="Times New Roman" w:hAnsi="Times New Roman" w:eastAsia="Times New Roman" w:cs="Times New Roman"/>
          <w:sz w:val="18"/>
          <w:lang w:val="en-US"/>
        </w:rPr>
        <w:t vyd:_id="vyd:mvp63chr065eck">E</w:t>
      </w:r>
      <w:r>
        <w:rPr>
          <w:rFonts w:ascii="Times New Roman" w:hAnsi="Times New Roman" w:eastAsia="Times New Roman" w:cs="Times New Roman"/>
          <w:sz w:val="18"/>
        </w:rPr>
        <w:t vyd:_id="vyd:mvp63chqgnb1ak">-</w:t>
      </w:r>
      <w:r>
        <w:rPr>
          <w:rFonts w:ascii="Times New Roman" w:hAnsi="Times New Roman" w:eastAsia="Times New Roman" w:cs="Times New Roman"/>
          <w:sz w:val="18"/>
          <w:lang w:val="en-US"/>
        </w:rPr>
        <w:t vyd:_id="vyd:mvp63chpui7k0d">mail</w:t>
      </w:r>
      <w:r>
        <w:rPr>
          <w:rFonts w:ascii="Times New Roman" w:hAnsi="Times New Roman" w:eastAsia="Times New Roman" w:cs="Times New Roman"/>
          <w:sz w:val="18"/>
        </w:rPr>
        <w:t vyd:_id="vyd:mvp63chpkxsv2b" xml:space="preserve">: </w:t>
      </w:r>
      <w:r>
        <w:fldChar w:fldCharType="begin" vyd:_id="vyd:mvp63chjvpuwjl"/>
      </w:r>
      <w:r>
        <w:instrText>HYPERLINK "mailto:cdu174@yandex.ru"</w:instrText>
      </w:r>
      <w:r>
        <w:fldChar w:fldCharType="separate"/>
      </w:r>
      <w:r>
        <w:rPr>
          <w:rFonts w:ascii="Times New Roman" w:hAnsi="Times New Roman" w:eastAsia="Times New Roman" w:cs="Times New Roman"/>
          <w:sz w:val="18"/>
          <w:color w:val="0000FF"/>
          <w:u w:val="single"/>
          <w:lang w:val="en-US"/>
        </w:rPr>
        <w:t vyd:_id="vyd:mvp63chodqo6d8">cdu</w:t>
      </w:r>
      <w:r>
        <w:rPr>
          <w:rFonts w:ascii="Times New Roman" w:hAnsi="Times New Roman" w:eastAsia="Times New Roman" w:cs="Times New Roman"/>
          <w:sz w:val="18"/>
          <w:color w:val="0000FF"/>
          <w:u w:val="single"/>
        </w:rPr>
        <w:t vyd:_id="vyd:mvp63chnisit41">174@</w:t>
      </w:r>
      <w:r>
        <w:rPr>
          <w:rFonts w:ascii="Times New Roman" w:hAnsi="Times New Roman" w:eastAsia="Times New Roman" w:cs="Times New Roman"/>
          <w:sz w:val="18"/>
          <w:color w:val="0000FF"/>
          <w:u w:val="single"/>
          <w:lang w:val="en-US"/>
        </w:rPr>
        <w:t vyd:_id="vyd:mvp63chmorqdk0">yandex</w:t>
      </w:r>
      <w:r>
        <w:rPr>
          <w:rFonts w:ascii="Times New Roman" w:hAnsi="Times New Roman" w:eastAsia="Times New Roman" w:cs="Times New Roman"/>
          <w:sz w:val="18"/>
          <w:color w:val="0000FF"/>
          <w:u w:val="single"/>
        </w:rPr>
        <w:t vyd:_id="vyd:mvp63chl768iou">.</w:t>
      </w:r>
      <w:r>
        <w:rPr>
          <w:rFonts w:ascii="Times New Roman" w:hAnsi="Times New Roman" w:eastAsia="Times New Roman" w:cs="Times New Roman"/>
          <w:sz w:val="18"/>
          <w:color w:val="0000FF"/>
          <w:u w:val="single"/>
          <w:lang w:val="en-US"/>
        </w:rPr>
        <w:t vyd:_id="vyd:mvp63chkjic4fj">ru</w:t>
      </w:r>
      <w:r>
        <w:fldChar w:fldCharType="end" vyd:_id="vyd:mvp63chjvpuwjl-end"/>
      </w:r>
    </w:p>
    <w:p vyd:_id="vyd:mvp63chit9iffv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hfydn4fg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hdqm6xj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hbphmp3i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h9x68y6n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h62e70fe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h4ow5oq3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h2hwrgev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h0kfwxwn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gvq1oigm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gts0s19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gq5ha5cg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</w:rPr>
      </w:pPr>
    </w:p>
    <w:p vyd:_id="vyd:mvp63cgm4pd2ei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b w:val="1"/>
        </w:rPr>
      </w:pPr>
      <w:r>
        <w:rPr>
          <w:rFonts w:ascii="Times New Roman" w:hAnsi="Times New Roman" w:cs="Times New Roman"/>
          <w:sz w:val="28"/>
          <w:b w:val="1"/>
        </w:rPr>
        <w:t vyd:_id="vyd:mvp63cglphx5m5">Методическая разработка</w:t>
      </w:r>
    </w:p>
    <w:p vyd:_id="vyd:mvp63cgjzd6pwi">
      <w:pPr>
        <w:jc w:val="center"/>
        <w:rPr>
          <w:rFonts w:ascii="Times New Roman" w:hAnsi="Times New Roman" w:cs="Times New Roman"/>
          <w:sz w:val="28"/>
          <w:b w:val="1"/>
        </w:rPr>
      </w:pPr>
      <w:r>
        <w:rPr>
          <w:rFonts w:ascii="Times New Roman" w:hAnsi="Times New Roman" w:cs="Times New Roman"/>
          <w:sz w:val="28"/>
        </w:rPr>
        <w:t vyd:_id="vyd:mvp63cgiunb9y7">Конспект занятия:</w:t>
      </w:r>
      <w:r>
        <w:rPr/>
        <w:t vyd:_id="vyd:mvp63cghva03za" xml:space="preserve"> </w:t>
      </w:r>
      <w:r>
        <w:rPr>
          <w:rFonts w:ascii="Times New Roman" w:hAnsi="Times New Roman"/>
          <w:sz w:val="28"/>
        </w:rPr>
        <w:t vyd:_id="vyd:mvp63cgh7eq6an">«Пешеходный переход» (для детей 4–6 лет)</w:t>
      </w:r>
      <w:r>
        <w:rPr>
          <w:rFonts w:ascii="Times New Roman" w:hAnsi="Times New Roman" w:cs="Times New Roman"/>
          <w:sz w:val="28"/>
          <w:b w:val="1"/>
        </w:rPr>
        <w:t vyd:_id="vyd:mvp63cgg7oua53">»</w:t>
      </w:r>
    </w:p>
    <w:p vyd:_id="vyd:mvp63cgf7g5iel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gcf56wse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gaqolnjc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g8bqzwjl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g55yl2gb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g31asof2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g1caykb8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zckg59u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xln3nf2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v7jrfla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tsjkjjk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r000c2m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p17ckij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km0k69e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i3ygrjq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gkacq45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er2afv5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fat5800u">
      <w:pPr>
        <w:spacing w:after="0" w:line="240" w:lineRule="auto"/>
        <w:ind w:firstLine="851"/>
        <w:jc w:val="end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vyd:_id="vyd:mvp63cf9rma8pc">Целевая аудитория: обучающиеся 4-6</w:t>
      </w:r>
      <w:r>
        <w:rPr>
          <w:rFonts w:ascii="Times New Roman" w:hAnsi="Times New Roman" w:cs="Times New Roman"/>
          <w:sz w:val="28"/>
        </w:rPr>
        <w:t vyd:_id="vyd:mvp63cf85hmeny" xml:space="preserve"> </w:t>
      </w:r>
      <w:r>
        <w:rPr>
          <w:rFonts w:ascii="Times New Roman" w:hAnsi="Times New Roman" w:cs="Times New Roman"/>
          <w:sz w:val="28"/>
        </w:rPr>
        <w:t vyd:_id="vyd:mvp63cf7msv9xt" xml:space="preserve">лет </w:t>
      </w:r>
    </w:p>
    <w:p vyd:_id="vyd:mvp63cf6inj202">
      <w:pPr>
        <w:spacing w:after="0" w:line="240" w:lineRule="auto"/>
        <w:ind w:firstLine="851"/>
        <w:jc w:val="end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vyd:_id="vyd:mvp63cf4cqmbid">Автор-составитель:</w:t>
      </w:r>
      <w:r>
        <w:rPr>
          <w:rFonts w:ascii="Times New Roman" w:hAnsi="Times New Roman" w:cs="Times New Roman"/>
          <w:sz w:val="28"/>
        </w:rPr>
        <w:t vyd:_id="vyd:mvp63cf39ga22o" xml:space="preserve"> Попкова Екатерина Васильевна</w:t>
      </w:r>
      <w:r>
        <w:rPr>
          <w:rFonts w:ascii="Times New Roman" w:hAnsi="Times New Roman" w:cs="Times New Roman"/>
          <w:sz w:val="28"/>
        </w:rPr>
        <w:t vyd:_id="vyd:mvp63cf34p9uvy" xml:space="preserve">,  </w:t>
      </w:r>
    </w:p>
    <w:p vyd:_id="vyd:mvp63cf16wp0m2">
      <w:pPr>
        <w:spacing w:after="0" w:line="240" w:lineRule="auto"/>
        <w:ind w:firstLine="851"/>
        <w:jc w:val="end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vyd:_id="vyd:mvp63cf0ewto5j">П</w:t>
      </w:r>
      <w:r>
        <w:rPr>
          <w:rFonts w:ascii="Times New Roman" w:hAnsi="Times New Roman" w:cs="Times New Roman"/>
          <w:sz w:val="28"/>
        </w:rPr>
        <w:t vyd:_id="vyd:mvp63cezaxrepr">едагог дополнительного образования</w:t>
      </w:r>
    </w:p>
    <w:p vyd:_id="vyd:mvp63cexmsxm4p">
      <w:pPr>
        <w:spacing w:after="0" w:line="240" w:lineRule="auto"/>
        <w:ind w:firstLine="851"/>
        <w:jc w:val="end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vyd:_id="vyd:mvp63cevrqdcse">МБУДО «ЦДЮ г. Челябинска»</w:t>
      </w:r>
    </w:p>
    <w:p vyd:_id="vyd:mvp63ceuy9j4c2">
      <w:pPr>
        <w:spacing w:after="0" w:line="240" w:lineRule="auto"/>
        <w:ind w:firstLine="851"/>
        <w:jc w:val="end"/>
        <w:rPr>
          <w:rFonts w:ascii="Times New Roman" w:hAnsi="Times New Roman" w:cs="Times New Roman"/>
          <w:sz w:val="28"/>
        </w:rPr>
      </w:pPr>
    </w:p>
    <w:p vyd:_id="vyd:mvp63ceswe4chs">
      <w:pPr>
        <w:spacing w:after="0" w:line="240" w:lineRule="auto"/>
        <w:ind w:firstLine="851"/>
        <w:jc w:val="end"/>
        <w:rPr>
          <w:rFonts w:ascii="Times New Roman" w:hAnsi="Times New Roman" w:cs="Times New Roman"/>
          <w:sz w:val="28"/>
        </w:rPr>
      </w:pPr>
    </w:p>
    <w:p vyd:_id="vyd:mvp63ceq1cxp0o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eoq9k0p4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vyd:_id="vyd:mvp63celw40p3m">
      <w:pPr>
        <w:jc w:val="both"/>
        <w:rPr/>
      </w:pPr>
      <w:bookmarkStart w:id="1" w:name="_79e8e5fd-042c-4074-a032-6630abe98251" vyd:_id="vyd:mvp63cej8id5kx"/>
      <w:bookmarkEnd w:id="1"/>
    </w:p>
    <w:p vyd:_id="vyd:0000000000004y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4z">Цель:</w:t>
      </w:r>
    </w:p>
    <w:p vyd:_id="vyd:0000000000004v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4w">Сформировать у детей представление о безопасном переходе проезжей части по пешеходному переходу и закрепить базовые понятия: «пешеход», «тротуар», «проезжая часть», «зебра», «знак “Пешеходный переход”».</w:t>
      </w:r>
    </w:p>
    <w:p vyd:_id="vyd:0000000000004s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4t">Задачи:</w:t>
      </w:r>
    </w:p>
    <w:p vyd:_id="vyd:0000000000004p">
      <w:pPr>
        <w:spacing w:after="160" w:lineRule="auto" w:line="259.001" w:before="0"/>
        <w:ind w:start="0" w:end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4q" xml:space="preserve">Образовательные: познакомить с дорожным знаком «Пешеходный переход», разметкой «пешеходный переход» и правилами перехода, </w:t>
      </w:r>
      <w:r>
        <w:rPr>
          <w:rFonts w:ascii="Times New Roman" w:hAnsi="Times New Roman" w:eastAsia="Calibri" w:cs="Calibri"/>
          <w:sz w:val="24"/>
        </w:rPr>
        <w:t vyd:_id="vyd:mvn93yskpg4zmd">тренируем последовательность действий.</w:t>
      </w:r>
    </w:p>
    <w:p vyd:_id="vyd:0000000000004m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4n">Развивающие: развивать внимание, зрительное восприятие, умение анализировать простые дорожные ситуации.</w:t>
      </w:r>
    </w:p>
    <w:p vyd:_id="vyd:0000000000004j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4k">Воспитательные: воспитывать осознанное отношение к своей безопасности и привычку переходить дорогу только в установленном месте.</w:t>
      </w:r>
    </w:p>
    <w:p vyd:_id="vyd:0000000000004i">
      <w:pPr>
        <w:jc w:val="both"/>
        <w:rPr>
          <w:rFonts w:ascii="Times New Roman" w:hAnsi="Times New Roman"/>
          <w:sz w:val="24"/>
        </w:rPr>
      </w:pPr>
    </w:p>
    <w:p vyd:_id="vyd:0000000000004a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45">1. Вводная часть (5 минут)</w:t>
      </w:r>
    </w:p>
    <w:p vyd:_id="vyd:00000000000043">
      <w:pPr>
        <w:jc w:val="both"/>
        <w:rPr>
          <w:rFonts w:ascii="Times New Roman" w:hAnsi="Times New Roman"/>
          <w:sz w:val="24"/>
        </w:rPr>
      </w:pPr>
    </w:p>
    <w:p vyd:_id="vyd:0000000000004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42">Приём: сюрпризный момент. В гости приходит игрушка  Крошик из «Смешариков» , который «боится переходить дорогу». Дети помогают ему разобраться.</w:t>
      </w:r>
    </w:p>
    <w:p vyd:_id="vyd:00000000000040">
      <w:pPr>
        <w:jc w:val="both"/>
        <w:rPr>
          <w:rFonts w:ascii="Times New Roman" w:hAnsi="Times New Roman"/>
          <w:sz w:val="24"/>
        </w:rPr>
      </w:pPr>
    </w:p>
    <w:p vyd:_id="vyd:0000000000003y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z">Беседа:</w:t>
      </w:r>
    </w:p>
    <w:p vyd:_id="vyd:0000000000003x">
      <w:pPr>
        <w:jc w:val="both"/>
        <w:rPr>
          <w:rFonts w:ascii="Times New Roman" w:hAnsi="Times New Roman"/>
          <w:sz w:val="24"/>
        </w:rPr>
      </w:pPr>
    </w:p>
    <w:p vyd:_id="vyd:0000000000003v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w">«Кто такой пешеход?» (тот, кто идёт пешком).</w:t>
      </w:r>
    </w:p>
    <w:p vyd:_id="vyd:0000000000003u">
      <w:pPr>
        <w:jc w:val="both"/>
        <w:rPr>
          <w:rFonts w:ascii="Times New Roman" w:hAnsi="Times New Roman"/>
          <w:sz w:val="24"/>
        </w:rPr>
      </w:pPr>
    </w:p>
    <w:p vyd:_id="vyd:0000000000003s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t">«Где ходят пешеходы?» (по тротуару).</w:t>
      </w:r>
    </w:p>
    <w:p vyd:_id="vyd:0000000000003r">
      <w:pPr>
        <w:jc w:val="both"/>
        <w:rPr>
          <w:rFonts w:ascii="Times New Roman" w:hAnsi="Times New Roman"/>
          <w:sz w:val="24"/>
        </w:rPr>
      </w:pPr>
    </w:p>
    <w:p vyd:_id="vyd:0000000000003p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q">«А где ездят машины?» (по проезжей части).</w:t>
      </w:r>
    </w:p>
    <w:p vyd:_id="vyd:0000000000003o">
      <w:pPr>
        <w:jc w:val="both"/>
        <w:rPr>
          <w:rFonts w:ascii="Times New Roman" w:hAnsi="Times New Roman"/>
          <w:sz w:val="24"/>
        </w:rPr>
      </w:pPr>
    </w:p>
    <w:p vyd:_id="vyd:0000000000003m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n">«Как понять, где можно безопасно перейти дорогу?» (ищем знак и полоски-«зебру»).</w:t>
      </w:r>
    </w:p>
    <w:p vyd:_id="vyd:0000000000003l">
      <w:pPr>
        <w:jc w:val="both"/>
        <w:rPr>
          <w:rFonts w:ascii="Times New Roman" w:hAnsi="Times New Roman"/>
          <w:sz w:val="24"/>
        </w:rPr>
      </w:pPr>
    </w:p>
    <w:p vyd:_id="vyd:0000000000003j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k">Наглядность: карточки с тротуаром, проезжей частью, знаком «Пешеходный переход», «зеброй».</w:t>
      </w:r>
    </w:p>
    <w:p vyd:_id="vyd:0000000000003i">
      <w:pPr>
        <w:jc w:val="both"/>
        <w:rPr>
          <w:rFonts w:ascii="Times New Roman" w:hAnsi="Times New Roman"/>
          <w:sz w:val="24"/>
        </w:rPr>
      </w:pPr>
    </w:p>
    <w:p vyd:_id="vyd:0000000000003g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h">2. Основная часть (15 минут)</w:t>
      </w:r>
    </w:p>
    <w:p vyd:_id="vyd:0000000000003f">
      <w:pPr>
        <w:jc w:val="both"/>
        <w:rPr>
          <w:rFonts w:ascii="Times New Roman" w:hAnsi="Times New Roman"/>
          <w:sz w:val="24"/>
        </w:rPr>
      </w:pPr>
    </w:p>
    <w:p vyd:_id="vyd:0000000000003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e">Мини-сказка/история (2–3 минуты)</w:t>
      </w:r>
    </w:p>
    <w:p vyd:_id="vyd:0000000000003c">
      <w:pPr>
        <w:jc w:val="both"/>
        <w:rPr>
          <w:rFonts w:ascii="Times New Roman" w:hAnsi="Times New Roman"/>
          <w:sz w:val="24"/>
        </w:rPr>
      </w:pPr>
    </w:p>
    <w:p vyd:_id="vyd:0000000000003a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b">«Крошик спешил к другу и хотел перебежать дорогу в любом месте. Но мудрая Сова сказала: “Стой! Сначала найди знак и зебру, потом смотри налево и направо!” Ёжик послушался и перешёл дорогу безопасно».</w:t>
      </w:r>
    </w:p>
    <w:p vyd:_id="vyd:00000000000039">
      <w:pPr>
        <w:jc w:val="both"/>
        <w:rPr>
          <w:rFonts w:ascii="Times New Roman" w:hAnsi="Times New Roman"/>
          <w:sz w:val="24"/>
        </w:rPr>
      </w:pPr>
    </w:p>
    <w:p vyd:_id="vyd:0000000000003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8">Алгоритм перехода (проговариваем вместе, можно с жестами)</w:t>
      </w:r>
    </w:p>
    <w:p vyd:_id="vyd:00000000000036">
      <w:pPr>
        <w:jc w:val="both"/>
        <w:rPr>
          <w:rFonts w:ascii="Times New Roman" w:hAnsi="Times New Roman"/>
          <w:sz w:val="24"/>
        </w:rPr>
      </w:pPr>
    </w:p>
    <w:p vyd:_id="vyd:0000000000003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5">Подошли к переходу — СТОЙ.</w:t>
      </w:r>
    </w:p>
    <w:p vyd:_id="vyd:00000000000033">
      <w:pPr>
        <w:jc w:val="both"/>
        <w:rPr>
          <w:rFonts w:ascii="Times New Roman" w:hAnsi="Times New Roman"/>
          <w:sz w:val="24"/>
        </w:rPr>
      </w:pPr>
    </w:p>
    <w:p vyd:_id="vyd:0000000000003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32">Ищем знак и зебру.</w:t>
      </w:r>
    </w:p>
    <w:p vyd:_id="vyd:00000000000030">
      <w:pPr>
        <w:jc w:val="both"/>
        <w:rPr>
          <w:rFonts w:ascii="Times New Roman" w:hAnsi="Times New Roman"/>
          <w:sz w:val="24"/>
        </w:rPr>
      </w:pPr>
    </w:p>
    <w:p vyd:_id="vyd:0000000000002y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z">Смотрим НАЛЕВО (рука влево).</w:t>
      </w:r>
    </w:p>
    <w:p vyd:_id="vyd:0000000000002x">
      <w:pPr>
        <w:jc w:val="both"/>
        <w:rPr>
          <w:rFonts w:ascii="Times New Roman" w:hAnsi="Times New Roman"/>
          <w:sz w:val="24"/>
        </w:rPr>
      </w:pPr>
    </w:p>
    <w:p vyd:_id="vyd:0000000000002v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w">Смотрим НАПРАВО (рука вправо).</w:t>
      </w:r>
    </w:p>
    <w:p vyd:_id="vyd:0000000000002u">
      <w:pPr>
        <w:jc w:val="both"/>
        <w:rPr>
          <w:rFonts w:ascii="Times New Roman" w:hAnsi="Times New Roman"/>
          <w:sz w:val="24"/>
        </w:rPr>
      </w:pPr>
    </w:p>
    <w:p vyd:_id="vyd:0000000000002s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t">Снова смотрим НАЛЕВО.</w:t>
      </w:r>
    </w:p>
    <w:p vyd:_id="vyd:0000000000002r">
      <w:pPr>
        <w:jc w:val="both"/>
        <w:rPr>
          <w:rFonts w:ascii="Times New Roman" w:hAnsi="Times New Roman"/>
          <w:sz w:val="24"/>
        </w:rPr>
      </w:pPr>
    </w:p>
    <w:p vyd:_id="vyd:0000000000002p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q">Если машин нет — переходим спокойным шагом, не бежим.</w:t>
      </w:r>
    </w:p>
    <w:p vyd:_id="vyd:0000000000002o">
      <w:pPr>
        <w:jc w:val="both"/>
        <w:rPr>
          <w:rFonts w:ascii="Times New Roman" w:hAnsi="Times New Roman"/>
          <w:sz w:val="24"/>
        </w:rPr>
      </w:pPr>
    </w:p>
    <w:p vyd:_id="vyd:0000000000002m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n">Идём по правой стороне перехода (чтобы не столкнуться).</w:t>
      </w:r>
    </w:p>
    <w:p vyd:_id="vyd:0000000000002l">
      <w:pPr>
        <w:jc w:val="both"/>
        <w:rPr>
          <w:rFonts w:ascii="Times New Roman" w:hAnsi="Times New Roman"/>
          <w:sz w:val="24"/>
        </w:rPr>
      </w:pPr>
    </w:p>
    <w:p vyd:_id="vyd:0000000000002j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k">Для малышей достаточно: «СТОЙ — СМОТРИ — ИДИ».</w:t>
      </w:r>
    </w:p>
    <w:p vyd:_id="vyd:0000000000002i">
      <w:pPr>
        <w:jc w:val="both"/>
        <w:rPr>
          <w:rFonts w:ascii="Times New Roman" w:hAnsi="Times New Roman"/>
          <w:sz w:val="24"/>
        </w:rPr>
      </w:pPr>
    </w:p>
    <w:p vyd:_id="vyd:0000000000002g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h">Игра «Светофор» (3–4 минуты)</w:t>
      </w:r>
    </w:p>
    <w:p vyd:_id="vyd:0000000000002f">
      <w:pPr>
        <w:jc w:val="both"/>
        <w:rPr>
          <w:rFonts w:ascii="Times New Roman" w:hAnsi="Times New Roman"/>
          <w:sz w:val="24"/>
        </w:rPr>
      </w:pPr>
    </w:p>
    <w:p vyd:_id="vyd:0000000000002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e">Воспитатель показывает карточки:</w:t>
      </w:r>
    </w:p>
    <w:p vyd:_id="vyd:0000000000002c">
      <w:pPr>
        <w:jc w:val="both"/>
        <w:rPr>
          <w:rFonts w:ascii="Times New Roman" w:hAnsi="Times New Roman"/>
          <w:sz w:val="24"/>
        </w:rPr>
      </w:pPr>
    </w:p>
    <w:p vyd:_id="vyd:0000000000002a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b">Красный — дети стоят.</w:t>
      </w:r>
    </w:p>
    <w:p vyd:_id="vyd:00000000000029">
      <w:pPr>
        <w:jc w:val="both"/>
        <w:rPr>
          <w:rFonts w:ascii="Times New Roman" w:hAnsi="Times New Roman"/>
          <w:sz w:val="24"/>
        </w:rPr>
      </w:pPr>
    </w:p>
    <w:p vyd:_id="vyd:0000000000002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8">Жёлтый — хлопают в ладоши.</w:t>
      </w:r>
    </w:p>
    <w:p vyd:_id="vyd:00000000000026">
      <w:pPr>
        <w:jc w:val="both"/>
        <w:rPr>
          <w:rFonts w:ascii="Times New Roman" w:hAnsi="Times New Roman"/>
          <w:sz w:val="24"/>
        </w:rPr>
      </w:pPr>
    </w:p>
    <w:p vyd:_id="vyd:0000000000002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5">Зелёный — шагают на месте.</w:t>
      </w:r>
    </w:p>
    <w:p vyd:_id="vyd:0000000000002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3">Это тренирует реакцию и понимание сигналов.</w:t>
      </w:r>
    </w:p>
    <w:p vyd:_id="vyd:00000000000021">
      <w:pPr>
        <w:jc w:val="both"/>
        <w:rPr>
          <w:rFonts w:ascii="Times New Roman" w:hAnsi="Times New Roman"/>
          <w:sz w:val="24"/>
        </w:rPr>
      </w:pPr>
    </w:p>
    <w:p vyd:_id="vyd:0000000000001z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20">Дидактическая игра «Собери знак» (4–5 минут)</w:t>
      </w:r>
    </w:p>
    <w:p vyd:_id="vyd:0000000000001y">
      <w:pPr>
        <w:jc w:val="both"/>
        <w:rPr>
          <w:rFonts w:ascii="Times New Roman" w:hAnsi="Times New Roman"/>
          <w:sz w:val="24"/>
        </w:rPr>
      </w:pPr>
    </w:p>
    <w:p vyd:_id="vyd:0000000000001t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u">Игра-ситуация «Правильно — неправильно» (3–4 минуты)</w:t>
      </w:r>
    </w:p>
    <w:p vyd:_id="vyd:0000000000001s">
      <w:pPr>
        <w:jc w:val="both"/>
        <w:rPr>
          <w:rFonts w:ascii="Times New Roman" w:hAnsi="Times New Roman"/>
          <w:sz w:val="24"/>
        </w:rPr>
      </w:pPr>
    </w:p>
    <w:p vyd:_id="vyd:0000000000001q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r">Показываем простые картинки/карточки:</w:t>
      </w:r>
    </w:p>
    <w:p vyd:_id="vyd:0000000000001p">
      <w:pPr>
        <w:jc w:val="both"/>
        <w:rPr>
          <w:rFonts w:ascii="Times New Roman" w:hAnsi="Times New Roman"/>
          <w:sz w:val="24"/>
        </w:rPr>
      </w:pPr>
    </w:p>
    <w:p vyd:_id="vyd:0000000000001n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o">Мальчик идёт по тротуару — правильно.</w:t>
      </w:r>
    </w:p>
    <w:p vyd:_id="vyd:0000000000001m">
      <w:pPr>
        <w:jc w:val="both"/>
        <w:rPr>
          <w:rFonts w:ascii="Times New Roman" w:hAnsi="Times New Roman"/>
          <w:sz w:val="24"/>
        </w:rPr>
      </w:pPr>
    </w:p>
    <w:p vyd:_id="vyd:0000000000001k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l">Девочка бежит через дорогу — неправильно.</w:t>
      </w:r>
    </w:p>
    <w:p vyd:_id="vyd:0000000000001j">
      <w:pPr>
        <w:jc w:val="both"/>
        <w:rPr>
          <w:rFonts w:ascii="Times New Roman" w:hAnsi="Times New Roman"/>
          <w:sz w:val="24"/>
        </w:rPr>
      </w:pPr>
    </w:p>
    <w:p vyd:_id="vyd:0000000000001h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i">Ребёнок держится за руку взрослого на переходе — правильно.</w:t>
      </w:r>
    </w:p>
    <w:p vyd:_id="vyd:0000000000001f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g">Дети поднимают зелёный кружок («правильно») или красный («неправильно») и объясняют почему.</w:t>
      </w:r>
    </w:p>
    <w:p vyd:_id="vyd:0000000000001e">
      <w:pPr>
        <w:jc w:val="both"/>
        <w:rPr>
          <w:rFonts w:ascii="Times New Roman" w:hAnsi="Times New Roman"/>
          <w:sz w:val="24"/>
        </w:rPr>
      </w:pPr>
    </w:p>
    <w:p vyd:_id="vyd:0000000000001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d">3. Заключительная часть (5 минут)</w:t>
      </w:r>
    </w:p>
    <w:p vyd:_id="vyd:0000000000001b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mvn90ygfqz5gew">Подвижная игра «Пешеходы»: обозначаем пешеходный переход лентой, дети переходят по сигналу воспитателя, соблюдая правила и последовательность.</w:t>
      </w:r>
    </w:p>
    <w:p vyd:_id="vyd:mvn90ygehtm068">
      <w:pPr>
        <w:jc w:val="both"/>
        <w:rPr>
          <w:rFonts w:ascii="Times New Roman" w:hAnsi="Times New Roman"/>
          <w:sz w:val="24"/>
        </w:rPr>
      </w:pPr>
    </w:p>
    <w:p vyd:_id="vyd:mvn90ygdf3nb0i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mvn90ygc9fnlu7">Пальчиковая гимнастика «Мы по улице идём»:</w:t>
      </w:r>
    </w:p>
    <w:p vyd:_id="vyd:mvn90yg9dwesjv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mvn90yg8362qih">Мы по улице идём,</w:t>
      </w:r>
    </w:p>
    <w:p vyd:_id="vyd:mvn90yg7afr4u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mvn90yg6mwd2jg">Дружно песенку поём.</w:t>
      </w:r>
    </w:p>
    <w:p vyd:_id="vyd:mvn90yg5zcpe4h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mvn90yg49uzc01">Видим знак у мостовой —</w:t>
      </w:r>
    </w:p>
    <w:p vyd:_id="vyd:mvn90yg3pumno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mvn90yg36rl8hf">Значит, здесь переход простой!</w:t>
      </w:r>
    </w:p>
    <w:p vyd:_id="vyd:mvn90yg1acjgtt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mvn90yg0676w07">(Показываем «знак» ладошками, шагаем пальчиками.)</w:t>
      </w:r>
    </w:p>
    <w:p vyd:_id="vyd:0000000000001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a">Творческое задание: раскрашивание знака «Пешеходный переход».</w:t>
      </w:r>
    </w:p>
    <w:p vyd:_id="vyd:0000000000001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17">Итог: повторяем правило: «Переходим дорогу только по пешеходному переходу, смотрим налево ,направо, снова налево , спокойно переходим»</w:t>
      </w:r>
    </w:p>
    <w:p vyd:_id="vyd:mvn95km3dqki2p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vyd:_id="vyd:0000000000000b">Карточки: тротуар, проезжая часть, знак «Пешеходный переход», «зебра», светофор.</w:t>
      </w:r>
    </w:p>
    <w:p vyd:_id="vyd:00000000000009">
      <w:pPr>
        <w:jc w:val="both"/>
        <w:rPr>
          <w:rFonts w:ascii="Times New Roman" w:hAnsi="Times New Roman"/>
          <w:sz w:val="24"/>
        </w:rPr>
      </w:pPr>
    </w:p>
    <w:p vyd:_id="vyd:00000000000007">
      <w:pPr>
        <w:rPr>
          <w:rFonts w:ascii="Times New Roman" w:hAnsi="Times New Roman"/>
          <w:sz w:val="24"/>
        </w:rPr>
      </w:pPr>
    </w:p>
    <w:sectPr vyd:_id="vyd:00000000000002">
      <w:type w:val="nextPage"/>
      <w:pgSz w:w="11906" w:h="16838" w:orient="portrait" w:code="0"/>
      <w:pgMar w:top="1134" w:right="850" w:bottom="1134" w:left="1701" w:header="708" w:footer="708" w:gutter="0"/>
      <w:cols w:equalWidth="1" w:space="1350" w:sep="0"/>
      <w:vAlign w:val="top"/>
      <w:titlePg w:val="0"/>
    </w:sectPr>
  </w:body>
</w:document>
</file>

<file path=word/fontTable.xml><?xml version="1.0" encoding="utf-8"?>
<w:fonts xmlns:w15="http://schemas.microsoft.com/office/word/2012/wordml" xmlns:w14="http://schemas.microsoft.com/office/word/2010/wordml" xmlns:w="http://schemas.openxmlformats.org/wordprocessingml/2006/main" xmlns:mc="http://schemas.openxmlformats.org/markup-compatibility/2006" mc:Ignorable="w14 w15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lang w:val="ru-RU"/>
        <w:szCs w:val="22"/>
        <w:kern w:val="2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bidi w:val="0"/>
        <w:spacing w:lineRule="auto" w:line="259" w:before="0" w:after="160" w:beforeAutospacing="0" w:afterAutospacing="0"/>
        <w:ind w:start="0" w:end="0" w:firstLine="0"/>
        <w:contextualSpacing w:val="0"/>
        <w:jc w:val="start"/>
        <w:outlineLvl w:val="9"/>
      </w:pPr>
    </w:pPrDefault>
  </w:docDefaults>
  <w:style w:type="character" w:styleId="C0" w:default="1">
    <w:name w:val="Default Paragraph Font"/>
    <w:semiHidden w:val="1"/>
    <w:rPr/>
  </w:style>
  <w:style w:type="character" w:styleId="C1">
    <w:name w:val="Line Number"/>
    <w:basedOn w:val="C0"/>
    <w:semiHidden w:val="1"/>
    <w:rPr/>
  </w:style>
  <w:style w:type="character" w:styleId="C10">
    <w:name w:val="Заголовок 8 Знак"/>
    <w:basedOn w:val="C0"/>
    <w:link w:val="P8"/>
    <w:semiHidden w:val="1"/>
    <w:rPr>
      <w:color w:val="272727" w:themeColor="text1" w:themeTint="D8"/>
      <w:i w:val="1"/>
      <w:iCs w:val="1"/>
    </w:rPr>
  </w:style>
  <w:style w:type="character" w:styleId="C11">
    <w:name w:val="Заголовок 9 Знак"/>
    <w:basedOn w:val="C0"/>
    <w:link w:val="P9"/>
    <w:semiHidden w:val="1"/>
    <w:rPr>
      <w:color w:val="272727" w:themeColor="text1" w:themeTint="D8"/>
    </w:rPr>
  </w:style>
  <w:style w:type="character" w:styleId="C12">
    <w:name w:val="Заголовок Знак"/>
    <w:basedOn w:val="C0"/>
    <w:link w:val="P10"/>
    <w:rPr>
      <w:sz w:val="56"/>
      <w:spacing w:val="-10"/>
      <w:szCs w:val="56"/>
      <w:kern w:val="28"/>
    </w:rPr>
  </w:style>
  <w:style w:type="character" w:styleId="C13">
    <w:name w:val="Подзаголовок Знак"/>
    <w:basedOn w:val="C0"/>
    <w:link w:val="P11"/>
    <w:rPr>
      <w:sz w:val="28"/>
      <w:color w:val="595959" w:themeColor="text1" w:themeTint="A6"/>
      <w:spacing w:val="15"/>
      <w:szCs w:val="28"/>
    </w:rPr>
  </w:style>
  <w:style w:type="character" w:styleId="C14">
    <w:name w:val="Цитата 2 Знак"/>
    <w:basedOn w:val="C0"/>
    <w:link w:val="P12"/>
    <w:rPr>
      <w:color w:val="404040" w:themeColor="text1" w:themeTint="BF"/>
      <w:i w:val="1"/>
      <w:iCs w:val="1"/>
    </w:rPr>
  </w:style>
  <w:style w:type="character" w:styleId="C15">
    <w:name w:val="Intense Emphasis"/>
    <w:basedOn w:val="C0"/>
    <w:qFormat w:val="1"/>
    <w:rPr>
      <w:color w:val="2F5496" w:themeColor="accent1" w:themeShade="BF"/>
      <w:i w:val="1"/>
      <w:iCs w:val="1"/>
    </w:rPr>
  </w:style>
  <w:style w:type="character" w:styleId="C16">
    <w:name w:val="Выделенная цитата Знак"/>
    <w:basedOn w:val="C0"/>
    <w:link w:val="P14"/>
    <w:rPr>
      <w:color w:val="2F5496" w:themeColor="accent1" w:themeShade="BF"/>
      <w:i w:val="1"/>
      <w:iCs w:val="1"/>
    </w:rPr>
  </w:style>
  <w:style w:type="character" w:styleId="C17">
    <w:name w:val="Intense Reference1"/>
    <w:basedOn w:val="C0"/>
    <w:qFormat w:val="1"/>
    <w:rPr>
      <w:color w:val="2F5496" w:themeColor="accent1" w:themeShade="BF"/>
      <w:b w:val="1"/>
      <w:smallCaps w:val="1"/>
      <w:spacing w:val="5"/>
      <w:bCs w:val="1"/>
    </w:rPr>
  </w:style>
  <w:style w:type="character" w:styleId="C2">
    <w:name w:val="Hyperlink"/>
    <w:rPr>
      <w:color w:val="0000FF"/>
      <w:u w:val="single"/>
    </w:rPr>
  </w:style>
  <w:style w:type="character" w:styleId="C3">
    <w:name w:val="Заголовок 1 Знак"/>
    <w:basedOn w:val="C0"/>
    <w:link w:val="P1"/>
    <w:rPr>
      <w:sz w:val="40"/>
      <w:color w:val="2F5496" w:themeColor="accent1" w:themeShade="BF"/>
      <w:szCs w:val="40"/>
    </w:rPr>
  </w:style>
  <w:style w:type="character" w:styleId="C4">
    <w:name w:val="Заголовок 2 Знак"/>
    <w:basedOn w:val="C0"/>
    <w:link w:val="P2"/>
    <w:semiHidden w:val="1"/>
    <w:rPr>
      <w:sz w:val="32"/>
      <w:color w:val="2F5496" w:themeColor="accent1" w:themeShade="BF"/>
      <w:szCs w:val="32"/>
    </w:rPr>
  </w:style>
  <w:style w:type="character" w:styleId="C5">
    <w:name w:val="Заголовок 3 Знак"/>
    <w:basedOn w:val="C0"/>
    <w:link w:val="P3"/>
    <w:semiHidden w:val="1"/>
    <w:rPr>
      <w:sz w:val="28"/>
      <w:color w:val="2F5496" w:themeColor="accent1" w:themeShade="BF"/>
      <w:szCs w:val="28"/>
    </w:rPr>
  </w:style>
  <w:style w:type="character" w:styleId="C6">
    <w:name w:val="Заголовок 4 Знак"/>
    <w:basedOn w:val="C0"/>
    <w:link w:val="P4"/>
    <w:semiHidden w:val="1"/>
    <w:rPr>
      <w:color w:val="2F5496" w:themeColor="accent1" w:themeShade="BF"/>
      <w:i w:val="1"/>
      <w:iCs w:val="1"/>
    </w:rPr>
  </w:style>
  <w:style w:type="character" w:styleId="C7">
    <w:name w:val="Заголовок 5 Знак"/>
    <w:basedOn w:val="C0"/>
    <w:link w:val="P5"/>
    <w:semiHidden w:val="1"/>
    <w:rPr>
      <w:color w:val="2F5496" w:themeColor="accent1" w:themeShade="BF"/>
    </w:rPr>
  </w:style>
  <w:style w:type="character" w:styleId="C8">
    <w:name w:val="Заголовок 6 Знак"/>
    <w:basedOn w:val="C0"/>
    <w:link w:val="P6"/>
    <w:semiHidden w:val="1"/>
    <w:rPr>
      <w:color w:val="595959" w:themeColor="text1" w:themeTint="A6"/>
      <w:i w:val="1"/>
      <w:iCs w:val="1"/>
    </w:rPr>
  </w:style>
  <w:style w:type="character" w:styleId="C9">
    <w:name w:val="Заголовок 7 Знак"/>
    <w:basedOn w:val="C0"/>
    <w:link w:val="P7"/>
    <w:semiHidden w:val="1"/>
    <w:rPr>
      <w:color w:val="595959" w:themeColor="text1" w:themeTint="A6"/>
    </w:rPr>
  </w:style>
  <w:style w:type="numbering" w:styleId="N0">
    <w:name w:val="No List"/>
  </w:style>
  <w:style w:type="paragraph" w:styleId="P0" w:default="1">
    <w:name w:val="Normal"/>
    <w:qFormat w:val="1"/>
    <w:pPr/>
    <w:rPr/>
  </w:style>
  <w:style w:type="paragraph" w:styleId="P1">
    <w:name w:val="Heading 1"/>
    <w:basedOn w:val="P0"/>
    <w:next w:val="P0"/>
    <w:link w:val="C3"/>
    <w:qFormat w:val="1"/>
    <w:pPr>
      <w:keepNext w:val="1"/>
      <w:keepLines w:val="1"/>
      <w:spacing w:before="360" w:after="80" w:beforeAutospacing="0" w:afterAutospacing="0"/>
      <w:outlineLvl w:val="0"/>
    </w:pPr>
    <w:rPr>
      <w:sz w:val="40"/>
      <w:color w:val="2F5496" w:themeColor="accent1" w:themeShade="BF"/>
      <w:szCs w:val="40"/>
    </w:rPr>
  </w:style>
  <w:style w:type="paragraph" w:styleId="P10">
    <w:name w:val="Title"/>
    <w:basedOn w:val="P0"/>
    <w:next w:val="P0"/>
    <w:link w:val="C12"/>
    <w:qFormat w:val="1"/>
    <w:pPr>
      <w:spacing w:lineRule="auto" w:line="240" w:after="80" w:beforeAutospacing="0" w:afterAutospacing="0"/>
      <w:contextualSpacing w:val="1"/>
    </w:pPr>
    <w:rPr>
      <w:sz w:val="56"/>
      <w:spacing w:val="-10"/>
      <w:szCs w:val="56"/>
      <w:kern w:val="28"/>
    </w:rPr>
  </w:style>
  <w:style w:type="paragraph" w:styleId="P11">
    <w:name w:val="Subtitle"/>
    <w:basedOn w:val="P0"/>
    <w:next w:val="P0"/>
    <w:link w:val="C13"/>
    <w:qFormat w:val="1"/>
    <w:pPr/>
    <w:rPr>
      <w:sz w:val="28"/>
      <w:color w:val="595959" w:themeColor="text1" w:themeTint="A6"/>
      <w:spacing w:val="15"/>
      <w:szCs w:val="28"/>
    </w:rPr>
  </w:style>
  <w:style w:type="paragraph" w:styleId="P12">
    <w:name w:val="Quote"/>
    <w:basedOn w:val="P0"/>
    <w:next w:val="P0"/>
    <w:link w:val="C14"/>
    <w:qFormat w:val="1"/>
    <w:pPr>
      <w:spacing w:before="160" w:beforeAutospacing="0" w:afterAutospacing="0"/>
      <w:jc w:val="center"/>
    </w:pPr>
    <w:rPr>
      <w:color w:val="404040" w:themeColor="text1" w:themeTint="BF"/>
      <w:i w:val="1"/>
      <w:iCs w:val="1"/>
    </w:rPr>
  </w:style>
  <w:style w:type="paragraph" w:styleId="P13">
    <w:name w:val="List Paragraph"/>
    <w:basedOn w:val="P0"/>
    <w:qFormat w:val="1"/>
    <w:pPr>
      <w:ind w:start="720"/>
      <w:contextualSpacing w:val="1"/>
    </w:pPr>
    <w:rPr/>
  </w:style>
  <w:style w:type="paragraph" w:styleId="P14">
    <w:name w:val="Intense Quote"/>
    <w:basedOn w:val="P0"/>
    <w:next w:val="P0"/>
    <w:link w:val="C16"/>
    <w:qFormat w:val="1"/>
    <w:pPr>
      <w:pBdr>
        <w:top w:val="single" w:color="2F5496" w:themeColor="accent1" w:themeShade="BF" w:sz="4" w:space="10" w:shadow="0" w:frame="0"/>
        <w:left w:val="none" w:color="auto" w:sz="0" w:space="0" w:shadow="0" w:frame="0"/>
        <w:bottom w:val="single" w:color="2F5496" w:themeColor="accent1" w:themeShade="BF" w:sz="4" w:space="10" w:shadow="0" w:frame="0"/>
        <w:right w:val="none" w:color="auto" w:sz="0" w:space="0" w:shadow="0" w:frame="0"/>
        <w:between w:val="none" w:color="auto" w:sz="0" w:space="0" w:shadow="0" w:frame="0"/>
      </w:pBdr>
      <w:spacing w:before="360" w:after="360" w:beforeAutospacing="0" w:afterAutospacing="0"/>
      <w:ind w:start="864" w:end="864"/>
      <w:jc w:val="center"/>
    </w:pPr>
    <w:rPr>
      <w:color w:val="2F5496" w:themeColor="accent1" w:themeShade="BF"/>
      <w:i w:val="1"/>
      <w:iCs w:val="1"/>
    </w:rPr>
  </w:style>
  <w:style w:type="paragraph" w:styleId="P2">
    <w:name w:val="Heading 2"/>
    <w:basedOn w:val="P0"/>
    <w:next w:val="P0"/>
    <w:link w:val="C4"/>
    <w:semiHidden w:val="1"/>
    <w:qFormat w:val="1"/>
    <w:pPr>
      <w:keepNext w:val="1"/>
      <w:keepLines w:val="1"/>
      <w:spacing w:before="160" w:after="80" w:beforeAutospacing="0" w:afterAutospacing="0"/>
      <w:outlineLvl w:val="1"/>
    </w:pPr>
    <w:rPr>
      <w:sz w:val="32"/>
      <w:color w:val="2F5496" w:themeColor="accent1" w:themeShade="BF"/>
      <w:szCs w:val="32"/>
    </w:rPr>
  </w:style>
  <w:style w:type="paragraph" w:styleId="P3">
    <w:name w:val="Heading 3"/>
    <w:basedOn w:val="P0"/>
    <w:next w:val="P0"/>
    <w:link w:val="C5"/>
    <w:semiHidden w:val="1"/>
    <w:qFormat w:val="1"/>
    <w:pPr>
      <w:keepNext w:val="1"/>
      <w:keepLines w:val="1"/>
      <w:spacing w:before="160" w:after="80" w:beforeAutospacing="0" w:afterAutospacing="0"/>
      <w:outlineLvl w:val="2"/>
    </w:pPr>
    <w:rPr>
      <w:sz w:val="28"/>
      <w:color w:val="2F5496" w:themeColor="accent1" w:themeShade="BF"/>
      <w:szCs w:val="28"/>
    </w:rPr>
  </w:style>
  <w:style w:type="paragraph" w:styleId="P4">
    <w:name w:val="Heading 4"/>
    <w:basedOn w:val="P0"/>
    <w:next w:val="P0"/>
    <w:link w:val="C6"/>
    <w:semiHidden w:val="1"/>
    <w:qFormat w:val="1"/>
    <w:pPr>
      <w:keepNext w:val="1"/>
      <w:keepLines w:val="1"/>
      <w:spacing w:before="80" w:after="40" w:beforeAutospacing="0" w:afterAutospacing="0"/>
      <w:outlineLvl w:val="3"/>
    </w:pPr>
    <w:rPr>
      <w:color w:val="2F5496" w:themeColor="accent1" w:themeShade="BF"/>
      <w:i w:val="1"/>
      <w:iCs w:val="1"/>
    </w:rPr>
  </w:style>
  <w:style w:type="paragraph" w:styleId="P5">
    <w:name w:val="Heading 5"/>
    <w:basedOn w:val="P0"/>
    <w:next w:val="P0"/>
    <w:link w:val="C7"/>
    <w:semiHidden w:val="1"/>
    <w:qFormat w:val="1"/>
    <w:pPr>
      <w:keepNext w:val="1"/>
      <w:keepLines w:val="1"/>
      <w:spacing w:before="80" w:after="40" w:beforeAutospacing="0" w:afterAutospacing="0"/>
      <w:outlineLvl w:val="4"/>
    </w:pPr>
    <w:rPr>
      <w:color w:val="2F5496" w:themeColor="accent1" w:themeShade="BF"/>
    </w:rPr>
  </w:style>
  <w:style w:type="paragraph" w:styleId="P6">
    <w:name w:val="Heading 6"/>
    <w:basedOn w:val="P0"/>
    <w:next w:val="P0"/>
    <w:link w:val="C8"/>
    <w:semiHidden w:val="1"/>
    <w:qFormat w:val="1"/>
    <w:pPr>
      <w:keepNext w:val="1"/>
      <w:keepLines w:val="1"/>
      <w:spacing w:before="40" w:after="0" w:beforeAutospacing="0" w:afterAutospacing="0"/>
      <w:outlineLvl w:val="5"/>
    </w:pPr>
    <w:rPr>
      <w:color w:val="595959" w:themeColor="text1" w:themeTint="A6"/>
      <w:i w:val="1"/>
      <w:iCs w:val="1"/>
    </w:rPr>
  </w:style>
  <w:style w:type="paragraph" w:styleId="P7">
    <w:name w:val="Heading 7"/>
    <w:basedOn w:val="P0"/>
    <w:next w:val="P0"/>
    <w:link w:val="C9"/>
    <w:semiHidden w:val="1"/>
    <w:qFormat w:val="1"/>
    <w:pPr>
      <w:keepNext w:val="1"/>
      <w:keepLines w:val="1"/>
      <w:spacing w:before="40" w:after="0" w:beforeAutospacing="0" w:afterAutospacing="0"/>
      <w:outlineLvl w:val="6"/>
    </w:pPr>
    <w:rPr>
      <w:color w:val="595959" w:themeColor="text1" w:themeTint="A6"/>
    </w:rPr>
  </w:style>
  <w:style w:type="paragraph" w:styleId="P8">
    <w:name w:val="Heading 8"/>
    <w:basedOn w:val="P0"/>
    <w:next w:val="P0"/>
    <w:link w:val="C10"/>
    <w:semiHidden w:val="1"/>
    <w:qFormat w:val="1"/>
    <w:pPr>
      <w:keepNext w:val="1"/>
      <w:keepLines w:val="1"/>
      <w:spacing w:after="0" w:beforeAutospacing="0" w:afterAutospacing="0"/>
      <w:outlineLvl w:val="7"/>
    </w:pPr>
    <w:rPr>
      <w:color w:val="272727" w:themeColor="text1" w:themeTint="D8"/>
      <w:i w:val="1"/>
      <w:iCs w:val="1"/>
    </w:rPr>
  </w:style>
  <w:style w:type="paragraph" w:styleId="P9">
    <w:name w:val="Heading 9"/>
    <w:basedOn w:val="P0"/>
    <w:next w:val="P0"/>
    <w:link w:val="C11"/>
    <w:semiHidden w:val="1"/>
    <w:qFormat w:val="1"/>
    <w:pPr>
      <w:keepNext w:val="1"/>
      <w:keepLines w:val="1"/>
      <w:spacing w:after="0" w:beforeAutospacing="0" w:afterAutospacing="0"/>
      <w:outlineLvl w:val="8"/>
    </w:pPr>
    <w:rPr>
      <w:color w:val="272727" w:themeColor="text1" w:themeTint="D8"/>
    </w:rPr>
  </w:style>
  <w:style w:type="table" w:styleId="T0" w:default="1">
    <w:name w:val="Normal Table"/>
    <w:semiHidden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  <w:trPr/>
    <w:tcPr/>
  </w:style>
  <w:style w:type="table" w:styleId="T1">
    <w:name w:val="Table Simple 1"/>
    <w:basedOn w:val="T0"/>
    <w:tblPr>
      <w:tblBorders>
        <w:top w:val="single" w:color="000000" w:sz="4" w:space="0" w:shadow="0" w:frame="0"/>
        <w:left w:val="single" w:color="000000" w:sz="4" w:space="0" w:shadow="0" w:frame="0"/>
        <w:bottom w:val="single" w:color="000000" w:sz="4" w:space="0" w:shadow="0" w:frame="0"/>
        <w:right w:val="single" w:color="000000" w:sz="4" w:space="0" w:shadow="0" w:frame="0"/>
        <w:insideH w:val="single" w:color="000000" w:sz="4" w:space="0" w:shadow="0" w:frame="0"/>
        <w:insideV w:val="single" w:color="000000" w:sz="4" w:space="0" w:shadow="0" w:frame="0"/>
      </w:tblBorders>
      <w:tblCellMar>
        <w:top w:w="0" w:type="dxa"/>
        <w:start w:w="108" w:type="dxa"/>
        <w:bottom w:w="0" w:type="dxa"/>
        <w:end w:w="108" w:type="dxa"/>
      </w:tblCellMar>
    </w:tblPr>
    <w:trPr/>
    <w:tcPr/>
  </w:style>
  <w:style w:type="table" w:styleId="TableGrid">
    <w:name w:val="Table Grid"/>
    <w:basedOn w:val="T0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</w:styles>
</file>

<file path=word/webSettings.xml><?xml version="1.0" encoding="utf-8"?>
<w:webSettings xmlns:w15="http://schemas.microsoft.com/office/word/2012/wordml" xmlns:w14="http://schemas.microsoft.com/office/word/2010/wordml" xmlns:w="http://schemas.openxmlformats.org/wordprocessingml/2006/main" xmlns:mc="http://schemas.openxmlformats.org/markup-compatibility/2006" mc:Ignorable="w14 w15"/>
</file>

<file path=word/_rels/document.xml.rels><?xml version="1.0" 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app.xml><?xml version="1.0" encoding="utf-8"?>
<ep:Properties xmlns:e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>
  <dc:title/>
  <dc:subject/>
  <cp:keywords/>
  <dc:description/>
</cp:coreProperties>
</file>