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8F3" w:rsidRPr="00AE39E9" w:rsidRDefault="000328F3" w:rsidP="00AE39E9">
      <w:pPr>
        <w:spacing w:line="23" w:lineRule="atLeast"/>
        <w:ind w:firstLine="709"/>
        <w:jc w:val="right"/>
        <w:rPr>
          <w:rStyle w:val="a4"/>
          <w:rFonts w:ascii="Times New Roman" w:hAnsi="Times New Roman" w:cs="Times New Roman"/>
          <w:i w:val="0"/>
          <w:color w:val="000000" w:themeColor="text1"/>
          <w:sz w:val="24"/>
          <w:szCs w:val="24"/>
        </w:rPr>
      </w:pPr>
      <w:r w:rsidRPr="00AE39E9">
        <w:rPr>
          <w:rStyle w:val="a4"/>
          <w:rFonts w:ascii="Times New Roman" w:hAnsi="Times New Roman" w:cs="Times New Roman"/>
          <w:color w:val="000000" w:themeColor="text1"/>
          <w:sz w:val="24"/>
          <w:szCs w:val="24"/>
        </w:rPr>
        <w:t xml:space="preserve">Асретова </w:t>
      </w:r>
      <w:r w:rsidR="00C8491B" w:rsidRPr="00AE39E9">
        <w:rPr>
          <w:rStyle w:val="a4"/>
          <w:rFonts w:ascii="Times New Roman" w:hAnsi="Times New Roman" w:cs="Times New Roman"/>
          <w:color w:val="000000" w:themeColor="text1"/>
          <w:sz w:val="24"/>
          <w:szCs w:val="24"/>
        </w:rPr>
        <w:t>Сабрина Абдуллагаевна</w:t>
      </w:r>
    </w:p>
    <w:p w:rsidR="000328F3" w:rsidRPr="00AE39E9" w:rsidRDefault="00C8491B" w:rsidP="00AE39E9">
      <w:pPr>
        <w:spacing w:line="23" w:lineRule="atLeast"/>
        <w:ind w:firstLine="709"/>
        <w:jc w:val="right"/>
        <w:rPr>
          <w:rStyle w:val="a4"/>
          <w:rFonts w:ascii="Times New Roman" w:hAnsi="Times New Roman" w:cs="Times New Roman"/>
          <w:color w:val="000000" w:themeColor="text1"/>
          <w:sz w:val="24"/>
          <w:szCs w:val="24"/>
        </w:rPr>
      </w:pPr>
      <w:r w:rsidRPr="00AE39E9">
        <w:rPr>
          <w:rStyle w:val="a4"/>
          <w:rFonts w:ascii="Times New Roman" w:hAnsi="Times New Roman" w:cs="Times New Roman"/>
          <w:color w:val="000000" w:themeColor="text1"/>
          <w:sz w:val="24"/>
          <w:szCs w:val="24"/>
        </w:rPr>
        <w:t>Воспитатель</w:t>
      </w:r>
    </w:p>
    <w:p w:rsidR="00C8491B" w:rsidRPr="00AE39E9" w:rsidRDefault="00AE39E9" w:rsidP="00AE39E9">
      <w:pPr>
        <w:spacing w:line="23" w:lineRule="atLeast"/>
        <w:ind w:firstLine="709"/>
        <w:jc w:val="right"/>
        <w:rPr>
          <w:rFonts w:ascii="Times New Roman" w:hAnsi="Times New Roman" w:cs="Times New Roman"/>
          <w:bCs/>
          <w:i/>
          <w:color w:val="10182B"/>
          <w:sz w:val="24"/>
          <w:szCs w:val="24"/>
          <w:shd w:val="clear" w:color="auto" w:fill="FFFFFF"/>
        </w:rPr>
      </w:pPr>
      <w:r w:rsidRPr="00AE39E9">
        <w:rPr>
          <w:rFonts w:ascii="Times New Roman" w:hAnsi="Times New Roman" w:cs="Times New Roman"/>
          <w:bCs/>
          <w:i/>
          <w:color w:val="10182B"/>
          <w:sz w:val="24"/>
          <w:szCs w:val="24"/>
          <w:shd w:val="clear" w:color="auto" w:fill="FFFFFF"/>
        </w:rPr>
        <w:t xml:space="preserve">КОУ </w:t>
      </w:r>
      <w:r w:rsidR="00C8491B" w:rsidRPr="00AE39E9">
        <w:rPr>
          <w:rFonts w:ascii="Times New Roman" w:hAnsi="Times New Roman" w:cs="Times New Roman"/>
          <w:bCs/>
          <w:i/>
          <w:color w:val="10182B"/>
          <w:sz w:val="24"/>
          <w:szCs w:val="24"/>
          <w:shd w:val="clear" w:color="auto" w:fill="FFFFFF"/>
        </w:rPr>
        <w:t>"Солнечная школа-интернат для обучающихся с ограниченными возможностями здоровья"</w:t>
      </w:r>
    </w:p>
    <w:p w:rsidR="000328F3" w:rsidRPr="00AE39E9" w:rsidRDefault="000328F3" w:rsidP="00AE39E9">
      <w:pPr>
        <w:spacing w:line="23" w:lineRule="atLeast"/>
        <w:ind w:firstLine="709"/>
        <w:jc w:val="right"/>
        <w:rPr>
          <w:rStyle w:val="a4"/>
          <w:rFonts w:ascii="Times New Roman" w:hAnsi="Times New Roman" w:cs="Times New Roman"/>
          <w:color w:val="000000" w:themeColor="text1"/>
          <w:sz w:val="24"/>
          <w:szCs w:val="24"/>
        </w:rPr>
      </w:pPr>
      <w:r w:rsidRPr="00AE39E9">
        <w:rPr>
          <w:rStyle w:val="a4"/>
          <w:rFonts w:ascii="Times New Roman" w:hAnsi="Times New Roman" w:cs="Times New Roman"/>
          <w:color w:val="000000" w:themeColor="text1"/>
          <w:sz w:val="24"/>
          <w:szCs w:val="24"/>
        </w:rPr>
        <w:t>г. Сургут, Россия</w:t>
      </w:r>
    </w:p>
    <w:p w:rsidR="003B11B3" w:rsidRPr="00AE39E9" w:rsidRDefault="003B11B3" w:rsidP="00AE39E9">
      <w:pPr>
        <w:spacing w:line="23" w:lineRule="atLeast"/>
        <w:ind w:firstLine="709"/>
        <w:jc w:val="right"/>
        <w:rPr>
          <w:rStyle w:val="a4"/>
          <w:rFonts w:ascii="Times New Roman" w:hAnsi="Times New Roman" w:cs="Times New Roman"/>
          <w:color w:val="000000" w:themeColor="text1"/>
          <w:sz w:val="24"/>
          <w:szCs w:val="24"/>
        </w:rPr>
      </w:pPr>
    </w:p>
    <w:p w:rsidR="003B11B3" w:rsidRPr="00AE39E9" w:rsidRDefault="003B11B3" w:rsidP="00AE39E9">
      <w:pPr>
        <w:spacing w:line="23" w:lineRule="atLeast"/>
        <w:ind w:firstLine="709"/>
        <w:jc w:val="center"/>
        <w:rPr>
          <w:rStyle w:val="a4"/>
          <w:rFonts w:ascii="Times New Roman" w:hAnsi="Times New Roman" w:cs="Times New Roman"/>
          <w:b/>
          <w:i w:val="0"/>
          <w:color w:val="auto"/>
          <w:sz w:val="24"/>
          <w:szCs w:val="24"/>
        </w:rPr>
      </w:pPr>
      <w:r w:rsidRPr="00AE39E9">
        <w:rPr>
          <w:rFonts w:ascii="Times New Roman" w:hAnsi="Times New Roman" w:cs="Times New Roman"/>
          <w:b/>
          <w:sz w:val="24"/>
          <w:szCs w:val="24"/>
        </w:rPr>
        <w:t>ФОРМИРОВАНИЕ КОММУНИКАТИВНЫХ НАВЫКОВ ПОСРЕДСТВОМ ИГРЫ</w:t>
      </w:r>
      <w:r w:rsidRPr="00AE39E9">
        <w:rPr>
          <w:rFonts w:ascii="Times New Roman" w:hAnsi="Times New Roman" w:cs="Times New Roman"/>
          <w:b/>
          <w:sz w:val="24"/>
          <w:szCs w:val="24"/>
        </w:rPr>
        <w:br/>
        <w:t>У ОБУЧАЮЩИХСЯ С ОВЗ</w:t>
      </w:r>
    </w:p>
    <w:p w:rsidR="000328F3" w:rsidRPr="00AE39E9" w:rsidRDefault="000328F3" w:rsidP="00AE39E9">
      <w:pPr>
        <w:spacing w:line="23" w:lineRule="atLeast"/>
        <w:ind w:firstLine="709"/>
        <w:jc w:val="both"/>
        <w:rPr>
          <w:rFonts w:ascii="Times New Roman" w:hAnsi="Times New Roman" w:cs="Times New Roman"/>
          <w:b/>
          <w:i/>
          <w:color w:val="000000" w:themeColor="text1"/>
          <w:sz w:val="24"/>
          <w:szCs w:val="24"/>
        </w:rPr>
      </w:pPr>
      <w:r w:rsidRPr="00AE39E9">
        <w:rPr>
          <w:rFonts w:ascii="Times New Roman" w:hAnsi="Times New Roman" w:cs="Times New Roman"/>
          <w:b/>
          <w:i/>
          <w:color w:val="000000" w:themeColor="text1"/>
          <w:sz w:val="24"/>
          <w:szCs w:val="24"/>
        </w:rPr>
        <w:t>Аннотация</w:t>
      </w:r>
    </w:p>
    <w:p w:rsidR="00C8491B" w:rsidRPr="00AE39E9" w:rsidRDefault="00C8491B" w:rsidP="00AE39E9">
      <w:pPr>
        <w:spacing w:line="23" w:lineRule="atLeast"/>
        <w:ind w:firstLine="709"/>
        <w:jc w:val="both"/>
        <w:rPr>
          <w:rFonts w:ascii="Times New Roman" w:hAnsi="Times New Roman" w:cs="Times New Roman"/>
          <w:sz w:val="24"/>
          <w:szCs w:val="24"/>
        </w:rPr>
      </w:pPr>
      <w:r w:rsidRPr="00AE39E9">
        <w:rPr>
          <w:rFonts w:ascii="Times New Roman" w:hAnsi="Times New Roman" w:cs="Times New Roman"/>
          <w:sz w:val="24"/>
          <w:szCs w:val="24"/>
        </w:rPr>
        <w:t xml:space="preserve">В статье рассматриваются возможности игровой деятельности как педагогического средства формирования коммуникативных навыков у обучающихся с ограниченными возможностями здоровья. Раскрывается значение специально организованной игры для </w:t>
      </w:r>
      <w:bookmarkStart w:id="0" w:name="_GoBack"/>
      <w:r w:rsidRPr="00AE39E9">
        <w:rPr>
          <w:rFonts w:ascii="Times New Roman" w:hAnsi="Times New Roman" w:cs="Times New Roman"/>
          <w:sz w:val="24"/>
          <w:szCs w:val="24"/>
        </w:rPr>
        <w:t xml:space="preserve">развития речевой инициативы, умения вступать в контакт, поддерживать диалог, сотрудничать, соблюдать правила взаимодействия и понимать эмоциональные состояния других людей. </w:t>
      </w:r>
      <w:bookmarkEnd w:id="0"/>
      <w:r w:rsidRPr="00AE39E9">
        <w:rPr>
          <w:rFonts w:ascii="Times New Roman" w:hAnsi="Times New Roman" w:cs="Times New Roman"/>
          <w:sz w:val="24"/>
          <w:szCs w:val="24"/>
        </w:rPr>
        <w:t xml:space="preserve">Представлены принципы подбора игровых упражнений, варианты игр и рекомендации педагогу по постепенному переносу сформированных умений из игровой ситуации в повседневное общение. </w:t>
      </w:r>
    </w:p>
    <w:p w:rsidR="000328F3" w:rsidRPr="00AE39E9" w:rsidRDefault="000328F3" w:rsidP="00AE39E9">
      <w:pPr>
        <w:spacing w:line="23" w:lineRule="atLeast"/>
        <w:ind w:firstLine="709"/>
        <w:jc w:val="both"/>
        <w:rPr>
          <w:rFonts w:ascii="Times New Roman" w:hAnsi="Times New Roman" w:cs="Times New Roman"/>
          <w:b/>
          <w:i/>
          <w:color w:val="000000" w:themeColor="text1"/>
          <w:sz w:val="24"/>
          <w:szCs w:val="24"/>
        </w:rPr>
      </w:pPr>
      <w:r w:rsidRPr="00AE39E9">
        <w:rPr>
          <w:rFonts w:ascii="Times New Roman" w:hAnsi="Times New Roman" w:cs="Times New Roman"/>
          <w:b/>
          <w:i/>
          <w:color w:val="000000" w:themeColor="text1"/>
          <w:sz w:val="24"/>
          <w:szCs w:val="24"/>
        </w:rPr>
        <w:t>Ключевые слова</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Обучающиеся с ОВЗ, коммуникативные навыки, игровая деятельность, взаимодействие, социальная адаптация, коррекционно-развивающая работа.</w:t>
      </w:r>
    </w:p>
    <w:p w:rsidR="00A3497C" w:rsidRPr="00AE39E9" w:rsidRDefault="00A3497C" w:rsidP="00AE39E9">
      <w:pPr>
        <w:spacing w:line="23" w:lineRule="atLeast"/>
        <w:ind w:firstLine="709"/>
        <w:jc w:val="center"/>
        <w:rPr>
          <w:rFonts w:ascii="Times New Roman" w:hAnsi="Times New Roman" w:cs="Times New Roman"/>
          <w:b/>
          <w:sz w:val="24"/>
          <w:szCs w:val="24"/>
          <w:lang w:val="en-US"/>
        </w:rPr>
      </w:pPr>
      <w:r w:rsidRPr="00AE39E9">
        <w:rPr>
          <w:rFonts w:ascii="Times New Roman" w:hAnsi="Times New Roman" w:cs="Times New Roman"/>
          <w:b/>
          <w:sz w:val="24"/>
          <w:szCs w:val="24"/>
          <w:lang w:val="en-US"/>
        </w:rPr>
        <w:t>DEVELOPING COMMUNICATIVE SKILLS THROUGH PLAY</w:t>
      </w:r>
    </w:p>
    <w:p w:rsidR="00A3497C" w:rsidRPr="00AE39E9" w:rsidRDefault="00A3497C" w:rsidP="00AE39E9">
      <w:pPr>
        <w:spacing w:line="23" w:lineRule="atLeast"/>
        <w:ind w:firstLine="709"/>
        <w:jc w:val="center"/>
        <w:rPr>
          <w:rFonts w:ascii="Times New Roman" w:hAnsi="Times New Roman" w:cs="Times New Roman"/>
          <w:b/>
          <w:sz w:val="24"/>
          <w:szCs w:val="24"/>
          <w:lang w:val="en-US"/>
        </w:rPr>
      </w:pPr>
      <w:r w:rsidRPr="00AE39E9">
        <w:rPr>
          <w:rFonts w:ascii="Times New Roman" w:hAnsi="Times New Roman" w:cs="Times New Roman"/>
          <w:b/>
          <w:sz w:val="24"/>
          <w:szCs w:val="24"/>
          <w:lang w:val="en-US"/>
        </w:rPr>
        <w:t>IN STUDENTS WITH DISABILITIES</w:t>
      </w:r>
    </w:p>
    <w:p w:rsidR="00A3497C" w:rsidRPr="00AE39E9" w:rsidRDefault="00A3497C" w:rsidP="00AE39E9">
      <w:pPr>
        <w:spacing w:line="23" w:lineRule="atLeast"/>
        <w:ind w:firstLine="709"/>
        <w:rPr>
          <w:rFonts w:ascii="Times New Roman" w:hAnsi="Times New Roman" w:cs="Times New Roman"/>
          <w:b/>
          <w:i/>
          <w:sz w:val="24"/>
          <w:szCs w:val="24"/>
          <w:lang w:val="en-US"/>
        </w:rPr>
      </w:pPr>
      <w:r w:rsidRPr="00AE39E9">
        <w:rPr>
          <w:rFonts w:ascii="Times New Roman" w:hAnsi="Times New Roman" w:cs="Times New Roman"/>
          <w:b/>
          <w:i/>
          <w:sz w:val="24"/>
          <w:szCs w:val="24"/>
          <w:lang w:val="en-US"/>
        </w:rPr>
        <w:t>Annotation</w:t>
      </w:r>
    </w:p>
    <w:p w:rsidR="00A3497C" w:rsidRPr="00AE39E9" w:rsidRDefault="00A3497C" w:rsidP="00AE39E9">
      <w:pPr>
        <w:spacing w:line="23" w:lineRule="atLeast"/>
        <w:ind w:firstLine="709"/>
        <w:rPr>
          <w:rFonts w:ascii="Times New Roman" w:hAnsi="Times New Roman" w:cs="Times New Roman"/>
          <w:sz w:val="24"/>
          <w:szCs w:val="24"/>
          <w:lang w:val="en-US"/>
        </w:rPr>
      </w:pPr>
      <w:r w:rsidRPr="00AE39E9">
        <w:rPr>
          <w:rFonts w:ascii="Times New Roman" w:hAnsi="Times New Roman" w:cs="Times New Roman"/>
          <w:sz w:val="24"/>
          <w:szCs w:val="24"/>
          <w:lang w:val="en-US"/>
        </w:rPr>
        <w:t xml:space="preserve">The article examines the potential of play as a pedagogical tool for developing communication skills in students with disabilities. It highlights the importance of specially organized play for fostering speech initiative, the ability to make contact, maintain a dialogue, cooperate, follow the rules of interaction, and understand the emotional states of other people. The article presents the principles for selecting game exercises, game options, and recommendations for teachers on how to gradually transfer the developed skills from a game situation to everyday communication. </w:t>
      </w:r>
    </w:p>
    <w:p w:rsidR="00A3497C" w:rsidRPr="00AE39E9" w:rsidRDefault="00A3497C" w:rsidP="00AE39E9">
      <w:pPr>
        <w:spacing w:line="23" w:lineRule="atLeast"/>
        <w:ind w:firstLine="709"/>
        <w:rPr>
          <w:rFonts w:ascii="Times New Roman" w:hAnsi="Times New Roman" w:cs="Times New Roman"/>
          <w:b/>
          <w:sz w:val="24"/>
          <w:szCs w:val="24"/>
          <w:lang w:val="en-US"/>
        </w:rPr>
      </w:pPr>
      <w:r w:rsidRPr="00AE39E9">
        <w:rPr>
          <w:rFonts w:ascii="Times New Roman" w:hAnsi="Times New Roman" w:cs="Times New Roman"/>
          <w:b/>
          <w:sz w:val="24"/>
          <w:szCs w:val="24"/>
          <w:lang w:val="en-US"/>
        </w:rPr>
        <w:t>Keywords</w:t>
      </w:r>
    </w:p>
    <w:p w:rsidR="00A3497C" w:rsidRPr="00AE39E9" w:rsidRDefault="00A3497C" w:rsidP="00AE39E9">
      <w:pPr>
        <w:spacing w:line="23" w:lineRule="atLeast"/>
        <w:ind w:firstLine="709"/>
        <w:rPr>
          <w:rFonts w:ascii="Times New Roman" w:hAnsi="Times New Roman" w:cs="Times New Roman"/>
          <w:sz w:val="24"/>
          <w:szCs w:val="24"/>
          <w:lang w:val="en-US"/>
        </w:rPr>
      </w:pPr>
      <w:r w:rsidRPr="00AE39E9">
        <w:rPr>
          <w:rFonts w:ascii="Times New Roman" w:hAnsi="Times New Roman" w:cs="Times New Roman"/>
          <w:sz w:val="24"/>
          <w:szCs w:val="24"/>
          <w:lang w:val="en-US"/>
        </w:rPr>
        <w:t>Students with disabilities, communication skills, play activities, interaction, social adaptation, corrective and developmental work.</w:t>
      </w:r>
    </w:p>
    <w:p w:rsidR="00A3497C" w:rsidRDefault="00A3497C" w:rsidP="00AE39E9">
      <w:pPr>
        <w:spacing w:line="23" w:lineRule="atLeast"/>
        <w:ind w:firstLine="709"/>
        <w:rPr>
          <w:rFonts w:ascii="Times New Roman" w:hAnsi="Times New Roman" w:cs="Times New Roman"/>
          <w:color w:val="000000"/>
          <w:sz w:val="24"/>
          <w:szCs w:val="24"/>
          <w:lang w:val="en-US"/>
        </w:rPr>
      </w:pPr>
    </w:p>
    <w:p w:rsidR="00AE39E9" w:rsidRDefault="00AE39E9" w:rsidP="00AE39E9">
      <w:pPr>
        <w:spacing w:line="23" w:lineRule="atLeast"/>
        <w:ind w:firstLine="709"/>
        <w:rPr>
          <w:rFonts w:ascii="Times New Roman" w:hAnsi="Times New Roman" w:cs="Times New Roman"/>
          <w:color w:val="000000"/>
          <w:sz w:val="24"/>
          <w:szCs w:val="24"/>
          <w:lang w:val="en-US"/>
        </w:rPr>
      </w:pPr>
    </w:p>
    <w:p w:rsidR="00AE39E9" w:rsidRPr="00AE39E9" w:rsidRDefault="00AE39E9" w:rsidP="00AE39E9">
      <w:pPr>
        <w:spacing w:line="23" w:lineRule="atLeast"/>
        <w:ind w:firstLine="709"/>
        <w:rPr>
          <w:rFonts w:ascii="Times New Roman" w:hAnsi="Times New Roman" w:cs="Times New Roman"/>
          <w:color w:val="000000"/>
          <w:sz w:val="24"/>
          <w:szCs w:val="24"/>
          <w:lang w:val="en-US"/>
        </w:rPr>
      </w:pPr>
    </w:p>
    <w:p w:rsidR="00A3497C" w:rsidRPr="00AE39E9" w:rsidRDefault="00A3497C" w:rsidP="00AE39E9">
      <w:pPr>
        <w:spacing w:line="23" w:lineRule="atLeast"/>
        <w:ind w:firstLine="709"/>
        <w:rPr>
          <w:rFonts w:ascii="Times New Roman" w:hAnsi="Times New Roman" w:cs="Times New Roman"/>
          <w:color w:val="000000"/>
          <w:sz w:val="24"/>
          <w:szCs w:val="24"/>
          <w:lang w:val="en-US"/>
        </w:rPr>
      </w:pPr>
    </w:p>
    <w:p w:rsidR="00E076EA" w:rsidRPr="00AE39E9" w:rsidRDefault="00A3497C" w:rsidP="00AE39E9">
      <w:pPr>
        <w:spacing w:line="23" w:lineRule="atLeast"/>
        <w:ind w:firstLine="709"/>
        <w:rPr>
          <w:rFonts w:ascii="Times New Roman" w:hAnsi="Times New Roman" w:cs="Times New Roman"/>
          <w:b/>
          <w:sz w:val="24"/>
          <w:szCs w:val="24"/>
        </w:rPr>
      </w:pPr>
      <w:r w:rsidRPr="00AE39E9">
        <w:rPr>
          <w:rFonts w:ascii="Times New Roman" w:hAnsi="Times New Roman" w:cs="Times New Roman"/>
          <w:b/>
          <w:sz w:val="24"/>
          <w:szCs w:val="24"/>
        </w:rPr>
        <w:lastRenderedPageBreak/>
        <w:t>Введение</w:t>
      </w:r>
    </w:p>
    <w:p w:rsidR="00E076EA" w:rsidRPr="00AE39E9" w:rsidRDefault="00E076EA"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Проблема социальной адаптации и развития коммуникативных компетенций у обучающихся с ограниченными возможностями здоровья (ОВЗ) является одной из наиболее значимых в современной отечественной коррекционной педагогике. В условиях трансформации образовательной парадигмы, когда на первый план выходят не только предметные знания, но и метапредметные навыки, способность ребенка выстраивать эффективное взаимодействие с окружающими становится фундаментом его дальнейшей успешной жизни. Умение обратиться с просьбой, выразить собственное состояние, понять инструкцию взрослого, вступить в диалог со сверстником и договориться о совместных действиях — это необходимые усл</w:t>
      </w:r>
      <w:r w:rsidR="006866C5" w:rsidRPr="00AE39E9">
        <w:rPr>
          <w:rFonts w:ascii="Times New Roman" w:hAnsi="Times New Roman" w:cs="Times New Roman"/>
          <w:sz w:val="24"/>
          <w:szCs w:val="24"/>
        </w:rPr>
        <w:t>овия для интеграции в общество.</w:t>
      </w:r>
    </w:p>
    <w:p w:rsidR="00E076EA" w:rsidRPr="00AE39E9" w:rsidRDefault="00E076EA" w:rsidP="00AE39E9">
      <w:pPr>
        <w:spacing w:line="23" w:lineRule="atLeast"/>
        <w:ind w:firstLine="709"/>
        <w:rPr>
          <w:rFonts w:ascii="Times New Roman" w:hAnsi="Times New Roman" w:cs="Times New Roman"/>
          <w:b/>
          <w:sz w:val="24"/>
          <w:szCs w:val="24"/>
        </w:rPr>
      </w:pPr>
      <w:r w:rsidRPr="00AE39E9">
        <w:rPr>
          <w:rFonts w:ascii="Times New Roman" w:hAnsi="Times New Roman" w:cs="Times New Roman"/>
          <w:sz w:val="24"/>
          <w:szCs w:val="24"/>
        </w:rPr>
        <w:t>Данная статья посвящена анализу возможностей использования специально организованной игровой деятельности как средства формирования коммуникативных умений у обучающихся с ОВЗ. В работе раскрывается значение игры для развития речевой инициативы, умения поддерживать диалог и сотрудничать, рассматриваются принципы подбора игровых упражнений, а также предлагаются конкретные методические приемы и рекомендации по переносу сформированных навыков из игрового пространства в повседневную жизнь ребенка.</w:t>
      </w:r>
    </w:p>
    <w:p w:rsidR="00C8491B" w:rsidRDefault="007E29C7" w:rsidP="00AE39E9">
      <w:pPr>
        <w:spacing w:after="0" w:line="23" w:lineRule="atLeast"/>
        <w:ind w:firstLine="709"/>
        <w:jc w:val="both"/>
        <w:rPr>
          <w:rFonts w:ascii="Times New Roman" w:hAnsi="Times New Roman" w:cs="Times New Roman"/>
          <w:b/>
          <w:i/>
          <w:color w:val="000000" w:themeColor="text1"/>
          <w:sz w:val="24"/>
          <w:szCs w:val="24"/>
        </w:rPr>
      </w:pPr>
      <w:r w:rsidRPr="00AE39E9">
        <w:rPr>
          <w:rFonts w:ascii="Times New Roman" w:hAnsi="Times New Roman" w:cs="Times New Roman"/>
          <w:b/>
          <w:i/>
          <w:color w:val="000000" w:themeColor="text1"/>
          <w:sz w:val="24"/>
          <w:szCs w:val="24"/>
        </w:rPr>
        <w:t xml:space="preserve">Что такое </w:t>
      </w:r>
      <w:r w:rsidR="00C8491B" w:rsidRPr="00AE39E9">
        <w:rPr>
          <w:rFonts w:ascii="Times New Roman" w:hAnsi="Times New Roman" w:cs="Times New Roman"/>
          <w:b/>
          <w:i/>
          <w:color w:val="000000" w:themeColor="text1"/>
          <w:sz w:val="24"/>
          <w:szCs w:val="24"/>
        </w:rPr>
        <w:t>коммуникативные навыки</w:t>
      </w:r>
      <w:r w:rsidRPr="00AE39E9">
        <w:rPr>
          <w:rFonts w:ascii="Times New Roman" w:hAnsi="Times New Roman" w:cs="Times New Roman"/>
          <w:b/>
          <w:i/>
          <w:color w:val="000000" w:themeColor="text1"/>
          <w:sz w:val="24"/>
          <w:szCs w:val="24"/>
        </w:rPr>
        <w:t>?</w:t>
      </w:r>
    </w:p>
    <w:p w:rsidR="00AE39E9" w:rsidRPr="00AE39E9" w:rsidRDefault="00AE39E9" w:rsidP="00AE39E9">
      <w:pPr>
        <w:spacing w:after="0" w:line="23" w:lineRule="atLeast"/>
        <w:ind w:firstLine="709"/>
        <w:jc w:val="both"/>
        <w:rPr>
          <w:rFonts w:ascii="Times New Roman" w:hAnsi="Times New Roman" w:cs="Times New Roman"/>
          <w:b/>
          <w:i/>
          <w:color w:val="000000" w:themeColor="text1"/>
          <w:sz w:val="24"/>
          <w:szCs w:val="24"/>
        </w:rPr>
      </w:pPr>
    </w:p>
    <w:p w:rsidR="007E29C7" w:rsidRPr="00AE39E9" w:rsidRDefault="00C8491B" w:rsidP="00AE39E9">
      <w:pPr>
        <w:spacing w:after="0" w:line="23" w:lineRule="atLeast"/>
        <w:ind w:firstLine="709"/>
        <w:jc w:val="both"/>
        <w:rPr>
          <w:rFonts w:ascii="Times New Roman" w:hAnsi="Times New Roman" w:cs="Times New Roman"/>
          <w:i/>
          <w:sz w:val="24"/>
          <w:szCs w:val="24"/>
        </w:rPr>
      </w:pPr>
      <w:r w:rsidRPr="00AE39E9">
        <w:rPr>
          <w:rFonts w:ascii="Times New Roman" w:hAnsi="Times New Roman" w:cs="Times New Roman"/>
          <w:color w:val="333333"/>
          <w:sz w:val="24"/>
          <w:szCs w:val="24"/>
          <w:shd w:val="clear" w:color="auto" w:fill="FFFFFF"/>
        </w:rPr>
        <w:t xml:space="preserve">Л. Я. Лозован утверждает, что коммуникативные навыки – это </w:t>
      </w:r>
      <w:r w:rsidRPr="00AE39E9">
        <w:rPr>
          <w:rStyle w:val="a9"/>
          <w:rFonts w:ascii="Times New Roman" w:hAnsi="Times New Roman" w:cs="Times New Roman"/>
          <w:b w:val="0"/>
          <w:color w:val="333333"/>
          <w:sz w:val="24"/>
          <w:szCs w:val="24"/>
          <w:shd w:val="clear" w:color="auto" w:fill="FFFFFF"/>
        </w:rPr>
        <w:t>индивидуально-психологические свойства личности</w:t>
      </w:r>
      <w:r w:rsidRPr="00AE39E9">
        <w:rPr>
          <w:rFonts w:ascii="Times New Roman" w:hAnsi="Times New Roman" w:cs="Times New Roman"/>
          <w:b/>
          <w:color w:val="333333"/>
          <w:sz w:val="24"/>
          <w:szCs w:val="24"/>
          <w:shd w:val="clear" w:color="auto" w:fill="FFFFFF"/>
        </w:rPr>
        <w:t>,</w:t>
      </w:r>
      <w:r w:rsidRPr="00AE39E9">
        <w:rPr>
          <w:rFonts w:ascii="Times New Roman" w:hAnsi="Times New Roman" w:cs="Times New Roman"/>
          <w:color w:val="333333"/>
          <w:sz w:val="24"/>
          <w:szCs w:val="24"/>
          <w:shd w:val="clear" w:color="auto" w:fill="FFFFFF"/>
        </w:rPr>
        <w:t xml:space="preserve"> обеспечивающие условия для личностного развития, социальной адаптации, самостоятельной </w:t>
      </w:r>
      <w:r w:rsidRPr="00AE39E9">
        <w:rPr>
          <w:rFonts w:ascii="Times New Roman" w:hAnsi="Times New Roman" w:cs="Times New Roman"/>
          <w:color w:val="000000" w:themeColor="text1"/>
          <w:sz w:val="24"/>
          <w:szCs w:val="24"/>
          <w:shd w:val="clear" w:color="auto" w:fill="FFFFFF"/>
        </w:rPr>
        <w:t>информационной, перцептивной, интерактивной деятельности на основе субъект-субъектных отношений </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Современная образовательная среда предполагает не только освоение обучающимися предметных знаний, но и развитие способности взаимодействовать с окружающими людьми. Умение обратиться к другому человеку, выразить просьбу, сообщить о собственном состоянии, выслушать собеседника, договориться и действовать совместно имеет непосредственное значение для успешного обучения и социальной адаптации.</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Для обучающихся с ограниченными возможностями здоровья коммуникативное развитие может протекать неравномерно. Характер и степень выраженности трудностей зависят от варианта нарушения, индивидуальных особенностей ребёнка, уровня речевого и познавательного развития, накопленного опыта взаимодействия и условий воспитания. Поэтому педагогическая работа должна строиться не по единому шаблону, а с учётом конкретных образовательных потребностей обучающегося.</w:t>
      </w:r>
    </w:p>
    <w:p w:rsidR="00C8491B" w:rsidRPr="00AE39E9" w:rsidRDefault="00B8130D" w:rsidP="00AE39E9">
      <w:pPr>
        <w:pStyle w:val="1"/>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 xml:space="preserve">Развитие коммуникативных </w:t>
      </w:r>
      <w:r w:rsidR="00AE39E9">
        <w:rPr>
          <w:rFonts w:ascii="Times New Roman" w:hAnsi="Times New Roman" w:cs="Times New Roman"/>
          <w:color w:val="000000" w:themeColor="text1"/>
          <w:sz w:val="24"/>
          <w:szCs w:val="24"/>
          <w:lang w:val="ru-RU"/>
        </w:rPr>
        <w:t xml:space="preserve"> </w:t>
      </w:r>
      <w:r w:rsidRPr="00AE39E9">
        <w:rPr>
          <w:rFonts w:ascii="Times New Roman" w:hAnsi="Times New Roman" w:cs="Times New Roman"/>
          <w:color w:val="000000" w:themeColor="text1"/>
          <w:sz w:val="24"/>
          <w:szCs w:val="24"/>
          <w:lang w:val="ru-RU"/>
        </w:rPr>
        <w:t xml:space="preserve"> навыков</w:t>
      </w:r>
      <w:r w:rsidR="00C8491B" w:rsidRPr="00AE39E9">
        <w:rPr>
          <w:rFonts w:ascii="Times New Roman" w:hAnsi="Times New Roman" w:cs="Times New Roman"/>
          <w:color w:val="000000" w:themeColor="text1"/>
          <w:sz w:val="24"/>
          <w:szCs w:val="24"/>
          <w:lang w:val="ru-RU"/>
        </w:rPr>
        <w:t xml:space="preserve"> обучающихся с ОВЗ как педагогическая задача</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Под коммуникативными навыками в рамках данной статьи понимается совокупность способов, с помощью которых ребёнок устанавливает и поддерживает взаимодействие с другим человеком. К ним относятся как речевые действия, так и невербальные средства общения: взгляд, мимика, жест, интонация, соблюдение дистанции, реакция на обращение.</w:t>
      </w:r>
    </w:p>
    <w:p w:rsidR="0032498C" w:rsidRPr="00AE39E9" w:rsidRDefault="0032498C" w:rsidP="00AE39E9">
      <w:pPr>
        <w:spacing w:line="23" w:lineRule="atLeast"/>
        <w:ind w:firstLine="709"/>
        <w:rPr>
          <w:rFonts w:ascii="Times New Roman" w:hAnsi="Times New Roman" w:cs="Times New Roman"/>
          <w:sz w:val="24"/>
          <w:szCs w:val="24"/>
        </w:rPr>
      </w:pPr>
    </w:p>
    <w:p w:rsidR="0032498C" w:rsidRPr="00AE39E9" w:rsidRDefault="0032498C" w:rsidP="00AE39E9">
      <w:pPr>
        <w:spacing w:line="23" w:lineRule="atLeast"/>
        <w:ind w:firstLine="709"/>
        <w:rPr>
          <w:rFonts w:ascii="Times New Roman" w:hAnsi="Times New Roman" w:cs="Times New Roman"/>
          <w:sz w:val="24"/>
          <w:szCs w:val="24"/>
        </w:rPr>
      </w:pPr>
    </w:p>
    <w:p w:rsidR="0032498C" w:rsidRPr="00AE39E9" w:rsidRDefault="0032498C" w:rsidP="00AE39E9">
      <w:pPr>
        <w:spacing w:line="23" w:lineRule="atLeast"/>
        <w:ind w:firstLine="709"/>
        <w:rPr>
          <w:rFonts w:ascii="Times New Roman" w:hAnsi="Times New Roman" w:cs="Times New Roman"/>
          <w:sz w:val="24"/>
          <w:szCs w:val="24"/>
        </w:rPr>
      </w:pP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lastRenderedPageBreak/>
        <w:t>Для практической работы педагогу удобно выделять несколько взаимосвязанных групп умений:</w:t>
      </w:r>
    </w:p>
    <w:p w:rsidR="00C8491B" w:rsidRPr="00AE39E9" w:rsidRDefault="00C8491B" w:rsidP="00AE39E9">
      <w:pPr>
        <w:pStyle w:val="a"/>
        <w:spacing w:line="23" w:lineRule="atLeast"/>
        <w:ind w:left="709" w:firstLine="709"/>
        <w:rPr>
          <w:rFonts w:cs="Times New Roman"/>
          <w:sz w:val="24"/>
          <w:szCs w:val="24"/>
          <w:lang w:val="ru-RU"/>
        </w:rPr>
      </w:pPr>
      <w:r w:rsidRPr="00AE39E9">
        <w:rPr>
          <w:rFonts w:cs="Times New Roman"/>
          <w:sz w:val="24"/>
          <w:szCs w:val="24"/>
          <w:lang w:val="ru-RU"/>
        </w:rPr>
        <w:t>вступление в контакт — приветствие, обращение по имени, привлечение внимания партнёра социально приемлемым способом;</w:t>
      </w:r>
    </w:p>
    <w:p w:rsidR="00C8491B" w:rsidRPr="00AE39E9" w:rsidRDefault="00C8491B" w:rsidP="00AE39E9">
      <w:pPr>
        <w:pStyle w:val="a"/>
        <w:spacing w:line="23" w:lineRule="atLeast"/>
        <w:ind w:left="709" w:firstLine="709"/>
        <w:rPr>
          <w:rFonts w:cs="Times New Roman"/>
          <w:sz w:val="24"/>
          <w:szCs w:val="24"/>
          <w:lang w:val="ru-RU"/>
        </w:rPr>
      </w:pPr>
      <w:r w:rsidRPr="00AE39E9">
        <w:rPr>
          <w:rFonts w:cs="Times New Roman"/>
          <w:sz w:val="24"/>
          <w:szCs w:val="24"/>
          <w:lang w:val="ru-RU"/>
        </w:rPr>
        <w:t>понимание обращённой речи — способность выслушать инструкцию, вопрос или предложение и отреагировать на них;</w:t>
      </w:r>
    </w:p>
    <w:p w:rsidR="00C8491B" w:rsidRPr="00AE39E9" w:rsidRDefault="00C8491B" w:rsidP="00AE39E9">
      <w:pPr>
        <w:pStyle w:val="a"/>
        <w:spacing w:line="23" w:lineRule="atLeast"/>
        <w:ind w:left="709" w:firstLine="709"/>
        <w:rPr>
          <w:rFonts w:cs="Times New Roman"/>
          <w:sz w:val="24"/>
          <w:szCs w:val="24"/>
          <w:lang w:val="ru-RU"/>
        </w:rPr>
      </w:pPr>
      <w:r w:rsidRPr="00AE39E9">
        <w:rPr>
          <w:rFonts w:cs="Times New Roman"/>
          <w:sz w:val="24"/>
          <w:szCs w:val="24"/>
          <w:lang w:val="ru-RU"/>
        </w:rPr>
        <w:t>выражение собственного намерения — сообщение о желании, просьбе, затруднении, согласии или отказе;</w:t>
      </w:r>
    </w:p>
    <w:p w:rsidR="00C8491B" w:rsidRPr="00AE39E9" w:rsidRDefault="00C8491B" w:rsidP="00AE39E9">
      <w:pPr>
        <w:pStyle w:val="a"/>
        <w:spacing w:line="23" w:lineRule="atLeast"/>
        <w:ind w:left="709" w:firstLine="709"/>
        <w:rPr>
          <w:rFonts w:cs="Times New Roman"/>
          <w:sz w:val="24"/>
          <w:szCs w:val="24"/>
          <w:lang w:val="ru-RU"/>
        </w:rPr>
      </w:pPr>
      <w:r w:rsidRPr="00AE39E9">
        <w:rPr>
          <w:rFonts w:cs="Times New Roman"/>
          <w:sz w:val="24"/>
          <w:szCs w:val="24"/>
          <w:lang w:val="ru-RU"/>
        </w:rPr>
        <w:t>диалогическое взаимодействие — ответы на вопросы, постановка простых вопросов, поддержание короткого обмена репликами;</w:t>
      </w:r>
    </w:p>
    <w:p w:rsidR="00C8491B" w:rsidRPr="00AE39E9" w:rsidRDefault="00C8491B" w:rsidP="00AE39E9">
      <w:pPr>
        <w:pStyle w:val="a"/>
        <w:spacing w:line="23" w:lineRule="atLeast"/>
        <w:ind w:left="709" w:firstLine="709"/>
        <w:rPr>
          <w:rFonts w:cs="Times New Roman"/>
          <w:sz w:val="24"/>
          <w:szCs w:val="24"/>
          <w:lang w:val="ru-RU"/>
        </w:rPr>
      </w:pPr>
      <w:r w:rsidRPr="00AE39E9">
        <w:rPr>
          <w:rFonts w:cs="Times New Roman"/>
          <w:sz w:val="24"/>
          <w:szCs w:val="24"/>
          <w:lang w:val="ru-RU"/>
        </w:rPr>
        <w:t>совместная деятельность — распределение действий, ожидание своей очереди, принятие общего правила, обращение за помощью;</w:t>
      </w:r>
    </w:p>
    <w:p w:rsidR="00C8491B" w:rsidRPr="00AE39E9" w:rsidRDefault="00C8491B" w:rsidP="00AE39E9">
      <w:pPr>
        <w:pStyle w:val="a"/>
        <w:spacing w:line="23" w:lineRule="atLeast"/>
        <w:ind w:left="709" w:firstLine="709"/>
        <w:rPr>
          <w:rFonts w:cs="Times New Roman"/>
          <w:sz w:val="24"/>
          <w:szCs w:val="24"/>
          <w:lang w:val="ru-RU"/>
        </w:rPr>
      </w:pPr>
      <w:r w:rsidRPr="00AE39E9">
        <w:rPr>
          <w:rFonts w:cs="Times New Roman"/>
          <w:sz w:val="24"/>
          <w:szCs w:val="24"/>
          <w:lang w:val="ru-RU"/>
        </w:rPr>
        <w:t>эмоционально-социальная коммуникация — распознавание базовых эмоций, учёт состояния другого человека, использование вежливых форм поведения.</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Перечисленные умения не формируются изолированно. Например, просьба о помощи предполагает одновременно наличие мотивации к взаимодействию, понимание ситуации, выбор способа обращения и ожидание ответа. Именно поэтому целесообразно создавать комплексные игровые ситуации, в которых несколько навыков используются одновременно.</w:t>
      </w:r>
    </w:p>
    <w:p w:rsidR="00C8491B" w:rsidRPr="00AE39E9" w:rsidRDefault="00C8491B" w:rsidP="00AE39E9">
      <w:pPr>
        <w:pStyle w:val="1"/>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Почему игра эффективна в формировании коммуникации?</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Педагогическая ценность игры состоит прежде всего в её естественной мотивации. Когда ребёнку необходимо получить предмет, выполнить роль, построить общий объект или решить игровую задачу вместе с партнёром, общение становится функциональным. Ребёнок видит, зачем ему обращаться к другому человеку, и получает непосредственный результат своего коммуникативного действия.</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Кроме того, игровая ситуация позволяет безопасно повторять один и тот же способ взаимодействия. Если обучающийся ещё не использует самостоятельно формулу просьбы, педагог может многократно включать её в разные сюжеты: «магазин», «строительство». Повторение при этом сохраняет смысл, поскольку меняется контекст.</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Игра также предоставляет возможность моделировать социальные ситуации заранее. Ребёнок может проиграть знакомство, обращение за помощью, покупку товара, поездку в транспорте, посещение врача или участие в общем празднике. Такая репетиция снижает неопределённость и помогает перенести отработанный способ поведения в реальную ситуацию.</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sz w:val="24"/>
          <w:szCs w:val="24"/>
        </w:rPr>
        <w:t>При работе с обучающимися с ОВЗ особенно важно, что правила игры могут быть адаптированы. Педагог может уменьшить количество шагов, использовать визуальную последовательность, заменить длинную инструкцию короткими фразами, предусмотреть карточки-подсказки или предоставить ребёнку дополнительное время для ответа.</w:t>
      </w:r>
    </w:p>
    <w:p w:rsidR="00C8491B" w:rsidRPr="00AE39E9" w:rsidRDefault="00C8491B" w:rsidP="00AE39E9">
      <w:pPr>
        <w:pStyle w:val="1"/>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 xml:space="preserve"> Принципы организации коммуникативных игр</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b/>
          <w:sz w:val="24"/>
          <w:szCs w:val="24"/>
        </w:rPr>
        <w:t xml:space="preserve">Принцип индивидуализации. </w:t>
      </w:r>
      <w:r w:rsidRPr="00AE39E9">
        <w:rPr>
          <w:rFonts w:ascii="Times New Roman" w:hAnsi="Times New Roman" w:cs="Times New Roman"/>
          <w:sz w:val="24"/>
          <w:szCs w:val="24"/>
        </w:rPr>
        <w:t>Содержание и сложность игры должны соответствовать актуальным возможностям ребёнка. Для одного обучающегося целью будет реакция на обращение, для другого — самостоятельная просьба, для третьего — участие в диалоге.</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b/>
          <w:sz w:val="24"/>
          <w:szCs w:val="24"/>
        </w:rPr>
        <w:lastRenderedPageBreak/>
        <w:t xml:space="preserve">Принцип постепенного усложнения. </w:t>
      </w:r>
      <w:r w:rsidRPr="00AE39E9">
        <w:rPr>
          <w:rFonts w:ascii="Times New Roman" w:hAnsi="Times New Roman" w:cs="Times New Roman"/>
          <w:sz w:val="24"/>
          <w:szCs w:val="24"/>
        </w:rPr>
        <w:t>Работу целесообразно строить от простых форм контакта к более сложным. Сначала ребёнок действует вместе с педагогом, затем в паре со знакомым сверстником и далее в небольшой группе.</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b/>
          <w:sz w:val="24"/>
          <w:szCs w:val="24"/>
        </w:rPr>
        <w:t xml:space="preserve">Принцип наглядной опоры. </w:t>
      </w:r>
      <w:r w:rsidRPr="00AE39E9">
        <w:rPr>
          <w:rFonts w:ascii="Times New Roman" w:hAnsi="Times New Roman" w:cs="Times New Roman"/>
          <w:sz w:val="24"/>
          <w:szCs w:val="24"/>
        </w:rPr>
        <w:t>Картинки, пиктограммы, карточки с репликами, предметы-заместители и визуальные схемы помогают сделать коммуникативную задачу понятной и предсказуемой.</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b/>
          <w:sz w:val="24"/>
          <w:szCs w:val="24"/>
        </w:rPr>
        <w:t xml:space="preserve">Принцип эмоциональной безопасности. </w:t>
      </w:r>
      <w:r w:rsidRPr="00AE39E9">
        <w:rPr>
          <w:rFonts w:ascii="Times New Roman" w:hAnsi="Times New Roman" w:cs="Times New Roman"/>
          <w:sz w:val="24"/>
          <w:szCs w:val="24"/>
        </w:rPr>
        <w:t>Ошибка в игре не должна становиться поводом для негативной оценки личности ребёнка. Педагог поддерживает попытку взаимодействия и корректирует способ действия мягко и конкретно.</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b/>
          <w:sz w:val="24"/>
          <w:szCs w:val="24"/>
        </w:rPr>
        <w:t xml:space="preserve">Принцип функциональности. </w:t>
      </w:r>
      <w:r w:rsidRPr="00AE39E9">
        <w:rPr>
          <w:rFonts w:ascii="Times New Roman" w:hAnsi="Times New Roman" w:cs="Times New Roman"/>
          <w:sz w:val="24"/>
          <w:szCs w:val="24"/>
        </w:rPr>
        <w:t>Игровые действия должны быть связаны с реальными потребностями ребёнка: попросить, отказаться, поблагодарить, узнать информацию, предложить помощь, обратиться к взрослому.</w:t>
      </w:r>
    </w:p>
    <w:p w:rsidR="00C8491B" w:rsidRPr="00AE39E9" w:rsidRDefault="00C8491B" w:rsidP="00AE39E9">
      <w:pPr>
        <w:spacing w:line="23" w:lineRule="atLeast"/>
        <w:ind w:firstLine="709"/>
        <w:rPr>
          <w:rFonts w:ascii="Times New Roman" w:hAnsi="Times New Roman" w:cs="Times New Roman"/>
          <w:sz w:val="24"/>
          <w:szCs w:val="24"/>
        </w:rPr>
      </w:pPr>
      <w:r w:rsidRPr="00AE39E9">
        <w:rPr>
          <w:rFonts w:ascii="Times New Roman" w:hAnsi="Times New Roman" w:cs="Times New Roman"/>
          <w:b/>
          <w:sz w:val="24"/>
          <w:szCs w:val="24"/>
        </w:rPr>
        <w:t xml:space="preserve">Принцип переноса. </w:t>
      </w:r>
      <w:r w:rsidRPr="00AE39E9">
        <w:rPr>
          <w:rFonts w:ascii="Times New Roman" w:hAnsi="Times New Roman" w:cs="Times New Roman"/>
          <w:sz w:val="24"/>
          <w:szCs w:val="24"/>
        </w:rPr>
        <w:t>Освоенный в игре навык необходимо специально закреплять за пределами игры — на уроке, перемене, прогулке, в бытовой ситуации.</w:t>
      </w:r>
    </w:p>
    <w:p w:rsidR="00C8491B" w:rsidRPr="00AE39E9" w:rsidRDefault="00C8491B" w:rsidP="00AE39E9">
      <w:pPr>
        <w:pStyle w:val="1"/>
        <w:spacing w:line="23" w:lineRule="atLeast"/>
        <w:rPr>
          <w:rFonts w:ascii="Times New Roman" w:hAnsi="Times New Roman" w:cs="Times New Roman"/>
          <w:color w:val="auto"/>
          <w:sz w:val="24"/>
          <w:szCs w:val="24"/>
          <w:lang w:val="ru-RU"/>
        </w:rPr>
      </w:pPr>
      <w:r w:rsidRPr="00AE39E9">
        <w:rPr>
          <w:rFonts w:ascii="Times New Roman" w:hAnsi="Times New Roman" w:cs="Times New Roman"/>
          <w:color w:val="auto"/>
          <w:sz w:val="24"/>
          <w:szCs w:val="24"/>
          <w:lang w:val="ru-RU"/>
        </w:rPr>
        <w:t>Практические игровые приёмы</w:t>
      </w:r>
    </w:p>
    <w:p w:rsidR="00C8491B" w:rsidRPr="00AE39E9" w:rsidRDefault="00C8491B" w:rsidP="00AE39E9">
      <w:pPr>
        <w:pStyle w:val="2"/>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4.1. «Передай привет»</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Цель — формирование навыка вступления в контакт. Дети по очереди передают друг другу условный предмет-приветствие. Получая его, ребёнок обращается к следующему участнику: «Привет, Маша!», «Здравствуйте!», либо использует доступный ему невербальный способ приветствия. Вариант задания подбирается с учётом возможностей конкретной группы.</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Для усложнения педагог может предложить ребёнку самостоятельно выбрать форму приветствия и назвать имя партнёра. Для обучающихся, испытывающих выраженные речевые трудности, допустимо использовать карточки с изображениями или символами.</w:t>
      </w:r>
    </w:p>
    <w:p w:rsidR="00C8491B" w:rsidRPr="00AE39E9" w:rsidRDefault="00C8491B" w:rsidP="00AE39E9">
      <w:pPr>
        <w:pStyle w:val="2"/>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4.2. «Магазин»</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Игра направлена на формирование функциональной речи. В классе создаётся небольшой игровой магазин. Один участник выступает продавцом, другой — покупателем. Покупателю необходимо выбрать товар, обратиться к продавцу, выразить просьбу, получить ответ и завершить взаимодействие словами благодарности.</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Педагог может разместить перед ребёнком карточки с последовательностью: 1) поздороваться; 2) выбрать товар; 3) попросить; 4) получить товар; 5) сказать спасибо. В дальнейшем визуальная подсказка постепенно убирается.</w:t>
      </w:r>
    </w:p>
    <w:p w:rsidR="00C8491B" w:rsidRPr="00AE39E9" w:rsidRDefault="00C8491B" w:rsidP="00AE39E9">
      <w:pPr>
        <w:pStyle w:val="2"/>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4.3. «Построим вместе»</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Цель — развитие сотрудничества. Двум или трём детям предлагается построить общий объект из конструктора. Детали распределяются таким образом, чтобы участникам было необходимо обращаться друг к другу. Например: «Дай, пожалуйста, красный кубик», «Возьми эту деталь», «Давай построим здесь».</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Педагог наблюдает не только за результатом постройки, но и за качеством взаимодействия: обращается ли ребёнок к партнёру, ждёт ли ответа, принимает ли предложение другого участника.</w:t>
      </w:r>
    </w:p>
    <w:p w:rsidR="00C8491B" w:rsidRPr="00AE39E9" w:rsidRDefault="00C8491B" w:rsidP="00AE39E9">
      <w:pPr>
        <w:pStyle w:val="2"/>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lastRenderedPageBreak/>
        <w:t>4.4. «Угадай настроение»</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Педагог показывает изображения лиц с различным эмоциональным выражением. Ребёнок определяет или показывает соответствующую эмоцию. Затем обсуждается возможная жизненная ситуация: «Когда человек может радоваться?», «Что может его огорчить?».</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Для обучающихся, которым трудно назвать эмоцию словом, можно предложить выбор из двух карточек. Более подготовленным детям можно предложить разыграть короткую сценку.</w:t>
      </w:r>
    </w:p>
    <w:p w:rsidR="00C8491B" w:rsidRPr="00AE39E9" w:rsidRDefault="00C8491B" w:rsidP="00AE39E9">
      <w:pPr>
        <w:pStyle w:val="1"/>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5. Роль педагога в процессе игровой коммуникации</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Педагог не должен сводить свою роль к контролю правильности ответов. Его задача — организовать пространство, в котором ребёнку хочется и возможно вступать во взаимодействие. Для этого взрослый демонстрирует образец, предлагает доступную речевую конструкцию, при необходимости даёт подсказку и постепенно снижает объём помощи.</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Эффективной является модель «показ — совместное выполнение — самостоятельная попытка». Сначала педагог демонстрирует необходимое действие: обращается к партнёру, формулирует просьбу, благодарит. Затем ребёнок выполняет действие вместе со взрослым. После нескольких повторений педагог создаёт ситуацию, в которой ребёнок использует навык самостоятельно.</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Следует учитывать время ожидания ответа. Некоторые обучающиеся с ОВЗ нуждаются в дополнительных секундах для понимания инструкции и подготовки высказывания. Слишком быстрое повторение вопроса или самостоятельное завершение ответа педагогом может уменьшать коммуникативную инициативу.</w:t>
      </w: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Положительная обратная связь должна быть конкретной. Вместо общей оценки «Молодец» полезнее сказать: «Ты сам обратился к Саше и попросил деталь» или «Ты дождался ответа и поблагодарил». Такая обратная связь показывает ребёнку, какое именно действие оказалось успешным.</w:t>
      </w:r>
    </w:p>
    <w:p w:rsidR="00331C86" w:rsidRPr="00AE39E9" w:rsidRDefault="00331C86" w:rsidP="00AE39E9">
      <w:pPr>
        <w:pStyle w:val="1"/>
        <w:spacing w:line="23" w:lineRule="atLeast"/>
        <w:rPr>
          <w:rFonts w:ascii="Times New Roman" w:hAnsi="Times New Roman" w:cs="Times New Roman"/>
          <w:color w:val="000000" w:themeColor="text1"/>
          <w:sz w:val="24"/>
          <w:szCs w:val="24"/>
          <w:lang w:val="ru-RU"/>
        </w:rPr>
      </w:pPr>
      <w:r w:rsidRPr="00AE39E9">
        <w:rPr>
          <w:rFonts w:ascii="Times New Roman" w:hAnsi="Times New Roman" w:cs="Times New Roman"/>
          <w:color w:val="000000" w:themeColor="text1"/>
          <w:sz w:val="24"/>
          <w:szCs w:val="24"/>
          <w:lang w:val="ru-RU"/>
        </w:rPr>
        <w:t>Заключение</w:t>
      </w:r>
    </w:p>
    <w:p w:rsidR="00331C86" w:rsidRPr="00AE39E9" w:rsidRDefault="00331C86"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Формирование коммуникативных навыков у обучающихся с ОВЗ представляет собой длительный процесс, требующий систематичности, индивидуального подхода и создания ситуаций реального взаимодействия. Игровая деятельность позволяет сделать этот процесс доступным и эмоционально значимым для ребёнка.</w:t>
      </w:r>
    </w:p>
    <w:p w:rsidR="00331C86" w:rsidRPr="00AE39E9" w:rsidRDefault="00331C86"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t>Педагогически грамотно организованная игра помогает ребёнку увидеть практический смысл общения: попросить необходимый предмет, получить информацию, привлечь внимание, договориться, помочь другому человеку или совместно решить задачу. При регулярном повторении и постепенном усложнении игровые действия становятся основой для формирования более самостоятельного поведения.</w:t>
      </w:r>
    </w:p>
    <w:p w:rsidR="00331C86" w:rsidRPr="00AE39E9" w:rsidRDefault="00331C86" w:rsidP="00AE39E9">
      <w:pPr>
        <w:spacing w:line="23" w:lineRule="atLeast"/>
        <w:ind w:firstLine="709"/>
        <w:rPr>
          <w:rFonts w:ascii="Times New Roman" w:hAnsi="Times New Roman" w:cs="Times New Roman"/>
          <w:color w:val="000000" w:themeColor="text1"/>
          <w:sz w:val="24"/>
          <w:szCs w:val="24"/>
        </w:rPr>
      </w:pPr>
    </w:p>
    <w:p w:rsidR="007875D3" w:rsidRPr="00AE39E9" w:rsidRDefault="007875D3" w:rsidP="00AE39E9">
      <w:pPr>
        <w:spacing w:line="23" w:lineRule="atLeast"/>
        <w:ind w:firstLine="709"/>
        <w:rPr>
          <w:rFonts w:ascii="Times New Roman" w:hAnsi="Times New Roman" w:cs="Times New Roman"/>
          <w:color w:val="000000" w:themeColor="text1"/>
          <w:sz w:val="24"/>
          <w:szCs w:val="24"/>
        </w:rPr>
      </w:pPr>
    </w:p>
    <w:p w:rsidR="00C8491B" w:rsidRPr="00AE39E9" w:rsidRDefault="00C8491B" w:rsidP="00AE39E9">
      <w:pPr>
        <w:spacing w:line="23" w:lineRule="atLeast"/>
        <w:ind w:firstLine="709"/>
        <w:rPr>
          <w:rFonts w:ascii="Times New Roman" w:hAnsi="Times New Roman" w:cs="Times New Roman"/>
          <w:color w:val="000000" w:themeColor="text1"/>
          <w:sz w:val="24"/>
          <w:szCs w:val="24"/>
        </w:rPr>
      </w:pPr>
    </w:p>
    <w:p w:rsidR="00237696" w:rsidRPr="00AE39E9" w:rsidRDefault="00237696" w:rsidP="00AE39E9">
      <w:pPr>
        <w:spacing w:line="23" w:lineRule="atLeast"/>
        <w:ind w:firstLine="709"/>
        <w:rPr>
          <w:rFonts w:ascii="Times New Roman" w:hAnsi="Times New Roman" w:cs="Times New Roman"/>
          <w:color w:val="000000" w:themeColor="text1"/>
          <w:sz w:val="24"/>
          <w:szCs w:val="24"/>
        </w:rPr>
      </w:pPr>
      <w:r w:rsidRPr="00AE39E9">
        <w:rPr>
          <w:rFonts w:ascii="Times New Roman" w:hAnsi="Times New Roman" w:cs="Times New Roman"/>
          <w:color w:val="000000" w:themeColor="text1"/>
          <w:sz w:val="24"/>
          <w:szCs w:val="24"/>
        </w:rPr>
        <w:br w:type="page"/>
      </w:r>
    </w:p>
    <w:p w:rsidR="00FA148B" w:rsidRPr="00AE39E9" w:rsidRDefault="00237696" w:rsidP="00AE39E9">
      <w:pPr>
        <w:spacing w:line="23" w:lineRule="atLeast"/>
        <w:ind w:firstLine="709"/>
        <w:jc w:val="center"/>
        <w:rPr>
          <w:rFonts w:ascii="Times New Roman" w:hAnsi="Times New Roman" w:cs="Times New Roman"/>
          <w:b/>
          <w:color w:val="000000" w:themeColor="text1"/>
          <w:sz w:val="24"/>
          <w:szCs w:val="24"/>
        </w:rPr>
      </w:pPr>
      <w:r w:rsidRPr="00AE39E9">
        <w:rPr>
          <w:rFonts w:ascii="Times New Roman" w:hAnsi="Times New Roman" w:cs="Times New Roman"/>
          <w:b/>
          <w:color w:val="000000" w:themeColor="text1"/>
          <w:sz w:val="24"/>
          <w:szCs w:val="24"/>
        </w:rPr>
        <w:lastRenderedPageBreak/>
        <w:t>Список использованной литерату</w:t>
      </w:r>
      <w:r w:rsidR="00303C88" w:rsidRPr="00AE39E9">
        <w:rPr>
          <w:rFonts w:ascii="Times New Roman" w:hAnsi="Times New Roman" w:cs="Times New Roman"/>
          <w:b/>
          <w:color w:val="000000" w:themeColor="text1"/>
          <w:sz w:val="24"/>
          <w:szCs w:val="24"/>
        </w:rPr>
        <w:t>ры</w:t>
      </w:r>
    </w:p>
    <w:p w:rsidR="00FA148B" w:rsidRPr="00AE39E9" w:rsidRDefault="00FA148B" w:rsidP="00AE39E9">
      <w:pPr>
        <w:pStyle w:val="a"/>
        <w:numPr>
          <w:ilvl w:val="0"/>
          <w:numId w:val="2"/>
        </w:numPr>
        <w:spacing w:line="23" w:lineRule="atLeast"/>
        <w:ind w:firstLine="709"/>
        <w:jc w:val="both"/>
        <w:rPr>
          <w:rFonts w:cs="Times New Roman"/>
          <w:sz w:val="24"/>
          <w:szCs w:val="24"/>
        </w:rPr>
      </w:pPr>
      <w:r w:rsidRPr="00AE39E9">
        <w:rPr>
          <w:rFonts w:cs="Times New Roman"/>
          <w:sz w:val="24"/>
          <w:szCs w:val="24"/>
          <w:lang w:val="ru-RU"/>
        </w:rPr>
        <w:t xml:space="preserve">Иванова Е. С., Петрова А. В. «Использование элементов театрализации для развития диалогической речи у младших школьников с интеллектуальными нарушениями» (2022). </w:t>
      </w:r>
      <w:r w:rsidRPr="00AE39E9">
        <w:rPr>
          <w:rFonts w:cs="Times New Roman"/>
          <w:sz w:val="24"/>
          <w:szCs w:val="24"/>
        </w:rPr>
        <w:t>Журнал «Коррекционная педагогика: теория и практика».</w:t>
      </w:r>
    </w:p>
    <w:p w:rsidR="00FA148B" w:rsidRPr="00AE39E9" w:rsidRDefault="00FA148B" w:rsidP="00AE39E9">
      <w:pPr>
        <w:pStyle w:val="a"/>
        <w:numPr>
          <w:ilvl w:val="0"/>
          <w:numId w:val="2"/>
        </w:numPr>
        <w:spacing w:line="23" w:lineRule="atLeast"/>
        <w:ind w:firstLine="709"/>
        <w:jc w:val="both"/>
        <w:rPr>
          <w:rFonts w:cs="Times New Roman"/>
          <w:sz w:val="24"/>
          <w:szCs w:val="24"/>
        </w:rPr>
      </w:pPr>
      <w:r w:rsidRPr="00AE39E9">
        <w:rPr>
          <w:rFonts w:cs="Times New Roman"/>
          <w:sz w:val="24"/>
          <w:szCs w:val="24"/>
          <w:lang w:val="ru-RU"/>
        </w:rPr>
        <w:t xml:space="preserve">Сидорова М. Н. «Формирование навыков ведения телефонного диалога у подростков с расстройствами аутистического спектра (РАС)» (2023). </w:t>
      </w:r>
      <w:r w:rsidRPr="00AE39E9">
        <w:rPr>
          <w:rFonts w:cs="Times New Roman"/>
          <w:sz w:val="24"/>
          <w:szCs w:val="24"/>
        </w:rPr>
        <w:t>Журнал «Дефектология».</w:t>
      </w:r>
    </w:p>
    <w:p w:rsidR="00FA148B" w:rsidRPr="00AE39E9" w:rsidRDefault="00FA148B" w:rsidP="00AE39E9">
      <w:pPr>
        <w:pStyle w:val="a"/>
        <w:numPr>
          <w:ilvl w:val="0"/>
          <w:numId w:val="2"/>
        </w:numPr>
        <w:spacing w:line="23" w:lineRule="atLeast"/>
        <w:ind w:firstLine="709"/>
        <w:jc w:val="both"/>
        <w:rPr>
          <w:rFonts w:cs="Times New Roman"/>
          <w:sz w:val="24"/>
          <w:szCs w:val="24"/>
        </w:rPr>
      </w:pPr>
      <w:r w:rsidRPr="00AE39E9">
        <w:rPr>
          <w:rFonts w:cs="Times New Roman"/>
          <w:sz w:val="24"/>
          <w:szCs w:val="24"/>
          <w:lang w:val="ru-RU"/>
        </w:rPr>
        <w:t xml:space="preserve">Кузнецова Л. В. «Взаимосвязь развития эмоционального интеллекта и коммуникативных навыков у детей с задержкой психического развития (ЗПР)» (2021). </w:t>
      </w:r>
      <w:r w:rsidRPr="00AE39E9">
        <w:rPr>
          <w:rFonts w:cs="Times New Roman"/>
          <w:sz w:val="24"/>
          <w:szCs w:val="24"/>
        </w:rPr>
        <w:t>Журнал «Психологическая наука и образование».</w:t>
      </w:r>
    </w:p>
    <w:p w:rsidR="00FA148B" w:rsidRPr="00AE39E9" w:rsidRDefault="00FA148B" w:rsidP="00AE39E9">
      <w:pPr>
        <w:pStyle w:val="a"/>
        <w:numPr>
          <w:ilvl w:val="0"/>
          <w:numId w:val="2"/>
        </w:numPr>
        <w:spacing w:line="23" w:lineRule="atLeast"/>
        <w:ind w:firstLine="709"/>
        <w:jc w:val="both"/>
        <w:rPr>
          <w:rFonts w:cs="Times New Roman"/>
          <w:sz w:val="24"/>
          <w:szCs w:val="24"/>
        </w:rPr>
      </w:pPr>
      <w:r w:rsidRPr="00AE39E9">
        <w:rPr>
          <w:rFonts w:cs="Times New Roman"/>
          <w:sz w:val="24"/>
          <w:szCs w:val="24"/>
          <w:lang w:val="ru-RU"/>
        </w:rPr>
        <w:t xml:space="preserve">Григорьева О. А. «Геймификация в логопедической работе: от карточек к мобильным приложениям» (2024). </w:t>
      </w:r>
      <w:r w:rsidRPr="00AE39E9">
        <w:rPr>
          <w:rFonts w:cs="Times New Roman"/>
          <w:sz w:val="24"/>
          <w:szCs w:val="24"/>
        </w:rPr>
        <w:t>Ж</w:t>
      </w:r>
      <w:r w:rsidR="0032498C" w:rsidRPr="00AE39E9">
        <w:rPr>
          <w:rFonts w:cs="Times New Roman"/>
          <w:sz w:val="24"/>
          <w:szCs w:val="24"/>
        </w:rPr>
        <w:t>урнал «Логопед в детском саду».</w:t>
      </w:r>
    </w:p>
    <w:p w:rsidR="00FA148B" w:rsidRPr="00AE39E9" w:rsidRDefault="00FA148B" w:rsidP="00AE39E9">
      <w:pPr>
        <w:pStyle w:val="a"/>
        <w:numPr>
          <w:ilvl w:val="0"/>
          <w:numId w:val="2"/>
        </w:numPr>
        <w:spacing w:line="23" w:lineRule="atLeast"/>
        <w:ind w:firstLine="709"/>
        <w:jc w:val="both"/>
        <w:rPr>
          <w:rFonts w:cs="Times New Roman"/>
          <w:sz w:val="24"/>
          <w:szCs w:val="24"/>
          <w:lang w:val="ru-RU"/>
        </w:rPr>
      </w:pPr>
      <w:r w:rsidRPr="00AE39E9">
        <w:rPr>
          <w:rFonts w:cs="Times New Roman"/>
          <w:sz w:val="24"/>
          <w:szCs w:val="24"/>
          <w:lang w:val="ru-RU"/>
        </w:rPr>
        <w:t xml:space="preserve">«Инклюзивное образование: лучшие практики и технологии». Материалы </w:t>
      </w:r>
      <w:r w:rsidRPr="00AE39E9">
        <w:rPr>
          <w:rFonts w:cs="Times New Roman"/>
          <w:sz w:val="24"/>
          <w:szCs w:val="24"/>
        </w:rPr>
        <w:t>IV</w:t>
      </w:r>
      <w:r w:rsidRPr="00AE39E9">
        <w:rPr>
          <w:rFonts w:cs="Times New Roman"/>
          <w:sz w:val="24"/>
          <w:szCs w:val="24"/>
          <w:lang w:val="ru-RU"/>
        </w:rPr>
        <w:t xml:space="preserve"> Международной научно-практической конференции (Москва, 2023).</w:t>
      </w:r>
    </w:p>
    <w:p w:rsidR="00C8491B" w:rsidRPr="00331C86" w:rsidRDefault="00C8491B" w:rsidP="0032498C">
      <w:pPr>
        <w:spacing w:line="240" w:lineRule="auto"/>
        <w:ind w:firstLine="919"/>
        <w:jc w:val="both"/>
        <w:rPr>
          <w:rFonts w:ascii="Times New Roman" w:hAnsi="Times New Roman" w:cs="Times New Roman"/>
          <w:b/>
          <w:color w:val="000000" w:themeColor="text1"/>
          <w:sz w:val="40"/>
          <w:szCs w:val="28"/>
        </w:rPr>
      </w:pPr>
    </w:p>
    <w:p w:rsidR="00303C88" w:rsidRPr="00331C86" w:rsidRDefault="00303C88" w:rsidP="00303C88">
      <w:pPr>
        <w:spacing w:line="240" w:lineRule="auto"/>
        <w:ind w:firstLine="709"/>
        <w:jc w:val="both"/>
        <w:rPr>
          <w:rFonts w:ascii="Times New Roman" w:hAnsi="Times New Roman" w:cs="Times New Roman"/>
          <w:b/>
          <w:color w:val="000000" w:themeColor="text1"/>
          <w:sz w:val="40"/>
          <w:szCs w:val="28"/>
        </w:rPr>
      </w:pPr>
    </w:p>
    <w:sectPr w:rsidR="00303C88" w:rsidRPr="00331C86" w:rsidSect="00655F5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481" w:rsidRDefault="003C0481" w:rsidP="00845BE8">
      <w:pPr>
        <w:spacing w:after="0" w:line="240" w:lineRule="auto"/>
      </w:pPr>
      <w:r>
        <w:separator/>
      </w:r>
    </w:p>
  </w:endnote>
  <w:endnote w:type="continuationSeparator" w:id="0">
    <w:p w:rsidR="003C0481" w:rsidRDefault="003C0481" w:rsidP="00845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691157"/>
      <w:docPartObj>
        <w:docPartGallery w:val="Page Numbers (Bottom of Page)"/>
        <w:docPartUnique/>
      </w:docPartObj>
    </w:sdtPr>
    <w:sdtEndPr/>
    <w:sdtContent>
      <w:p w:rsidR="00845BE8" w:rsidRDefault="00845BE8">
        <w:pPr>
          <w:pStyle w:val="a7"/>
          <w:jc w:val="center"/>
        </w:pPr>
        <w:r>
          <w:fldChar w:fldCharType="begin"/>
        </w:r>
        <w:r>
          <w:instrText>PAGE   \* MERGEFORMAT</w:instrText>
        </w:r>
        <w:r>
          <w:fldChar w:fldCharType="separate"/>
        </w:r>
        <w:r w:rsidR="000B69B5">
          <w:rPr>
            <w:noProof/>
          </w:rPr>
          <w:t>2</w:t>
        </w:r>
        <w:r>
          <w:fldChar w:fldCharType="end"/>
        </w:r>
      </w:p>
    </w:sdtContent>
  </w:sdt>
  <w:p w:rsidR="00845BE8" w:rsidRDefault="00845BE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481" w:rsidRDefault="003C0481" w:rsidP="00845BE8">
      <w:pPr>
        <w:spacing w:after="0" w:line="240" w:lineRule="auto"/>
      </w:pPr>
      <w:r>
        <w:separator/>
      </w:r>
    </w:p>
  </w:footnote>
  <w:footnote w:type="continuationSeparator" w:id="0">
    <w:p w:rsidR="003C0481" w:rsidRDefault="003C0481" w:rsidP="00845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10EA936"/>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20D12F6D"/>
    <w:multiLevelType w:val="hybridMultilevel"/>
    <w:tmpl w:val="5FCC93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ABB"/>
    <w:rsid w:val="000328F3"/>
    <w:rsid w:val="000B69B5"/>
    <w:rsid w:val="00194CA5"/>
    <w:rsid w:val="001E1029"/>
    <w:rsid w:val="00237696"/>
    <w:rsid w:val="00303C88"/>
    <w:rsid w:val="0032498C"/>
    <w:rsid w:val="00331C86"/>
    <w:rsid w:val="0038174F"/>
    <w:rsid w:val="003B11B3"/>
    <w:rsid w:val="003C0481"/>
    <w:rsid w:val="0044765B"/>
    <w:rsid w:val="00464064"/>
    <w:rsid w:val="00655F5A"/>
    <w:rsid w:val="00661D4D"/>
    <w:rsid w:val="006866C5"/>
    <w:rsid w:val="00705ABB"/>
    <w:rsid w:val="007875D3"/>
    <w:rsid w:val="007E29C7"/>
    <w:rsid w:val="00845BE8"/>
    <w:rsid w:val="00856652"/>
    <w:rsid w:val="00917A3A"/>
    <w:rsid w:val="009C2A01"/>
    <w:rsid w:val="00A3497C"/>
    <w:rsid w:val="00AE39E9"/>
    <w:rsid w:val="00AE7A19"/>
    <w:rsid w:val="00B8130D"/>
    <w:rsid w:val="00C8491B"/>
    <w:rsid w:val="00CF2952"/>
    <w:rsid w:val="00E076EA"/>
    <w:rsid w:val="00FA1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7CF19F-F267-423C-BA2A-62D300DC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55F5A"/>
  </w:style>
  <w:style w:type="paragraph" w:styleId="1">
    <w:name w:val="heading 1"/>
    <w:basedOn w:val="a0"/>
    <w:next w:val="a0"/>
    <w:link w:val="10"/>
    <w:uiPriority w:val="9"/>
    <w:qFormat/>
    <w:rsid w:val="00C8491B"/>
    <w:pPr>
      <w:keepNext/>
      <w:keepLines/>
      <w:spacing w:before="240" w:after="120" w:line="360" w:lineRule="auto"/>
      <w:ind w:firstLine="709"/>
      <w:outlineLvl w:val="0"/>
    </w:pPr>
    <w:rPr>
      <w:rFonts w:asciiTheme="majorHAnsi" w:eastAsiaTheme="majorEastAsia" w:hAnsiTheme="majorHAnsi" w:cstheme="majorBidi"/>
      <w:b/>
      <w:bCs/>
      <w:color w:val="365F91" w:themeColor="accent1" w:themeShade="BF"/>
      <w:sz w:val="28"/>
      <w:szCs w:val="28"/>
      <w:lang w:val="en-US"/>
    </w:rPr>
  </w:style>
  <w:style w:type="paragraph" w:styleId="2">
    <w:name w:val="heading 2"/>
    <w:basedOn w:val="a0"/>
    <w:next w:val="a0"/>
    <w:link w:val="20"/>
    <w:uiPriority w:val="9"/>
    <w:unhideWhenUsed/>
    <w:qFormat/>
    <w:rsid w:val="00C8491B"/>
    <w:pPr>
      <w:keepNext/>
      <w:keepLines/>
      <w:spacing w:before="200" w:after="0" w:line="360" w:lineRule="auto"/>
      <w:ind w:firstLine="709"/>
      <w:outlineLvl w:val="1"/>
    </w:pPr>
    <w:rPr>
      <w:rFonts w:asciiTheme="majorHAnsi" w:eastAsiaTheme="majorEastAsia" w:hAnsiTheme="majorHAnsi" w:cstheme="majorBidi"/>
      <w:b/>
      <w:bCs/>
      <w:color w:val="4F81BD" w:themeColor="accent1"/>
      <w:sz w:val="28"/>
      <w:szCs w:val="26"/>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ubtle Emphasis"/>
    <w:basedOn w:val="a1"/>
    <w:qFormat/>
    <w:rsid w:val="000328F3"/>
    <w:rPr>
      <w:i/>
      <w:color w:val="808080"/>
    </w:rPr>
  </w:style>
  <w:style w:type="paragraph" w:styleId="a5">
    <w:name w:val="header"/>
    <w:basedOn w:val="a0"/>
    <w:link w:val="a6"/>
    <w:uiPriority w:val="99"/>
    <w:unhideWhenUsed/>
    <w:rsid w:val="00845BE8"/>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45BE8"/>
  </w:style>
  <w:style w:type="paragraph" w:styleId="a7">
    <w:name w:val="footer"/>
    <w:basedOn w:val="a0"/>
    <w:link w:val="a8"/>
    <w:uiPriority w:val="99"/>
    <w:unhideWhenUsed/>
    <w:rsid w:val="00845BE8"/>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45BE8"/>
  </w:style>
  <w:style w:type="character" w:styleId="a9">
    <w:name w:val="Strong"/>
    <w:basedOn w:val="a1"/>
    <w:uiPriority w:val="22"/>
    <w:qFormat/>
    <w:rsid w:val="00C8491B"/>
    <w:rPr>
      <w:b/>
      <w:bCs/>
    </w:rPr>
  </w:style>
  <w:style w:type="character" w:customStyle="1" w:styleId="10">
    <w:name w:val="Заголовок 1 Знак"/>
    <w:basedOn w:val="a1"/>
    <w:link w:val="1"/>
    <w:uiPriority w:val="9"/>
    <w:rsid w:val="00C8491B"/>
    <w:rPr>
      <w:rFonts w:asciiTheme="majorHAnsi" w:eastAsiaTheme="majorEastAsia" w:hAnsiTheme="majorHAnsi" w:cstheme="majorBidi"/>
      <w:b/>
      <w:bCs/>
      <w:color w:val="365F91" w:themeColor="accent1" w:themeShade="BF"/>
      <w:sz w:val="28"/>
      <w:szCs w:val="28"/>
      <w:lang w:val="en-US"/>
    </w:rPr>
  </w:style>
  <w:style w:type="character" w:customStyle="1" w:styleId="20">
    <w:name w:val="Заголовок 2 Знак"/>
    <w:basedOn w:val="a1"/>
    <w:link w:val="2"/>
    <w:uiPriority w:val="9"/>
    <w:rsid w:val="00C8491B"/>
    <w:rPr>
      <w:rFonts w:asciiTheme="majorHAnsi" w:eastAsiaTheme="majorEastAsia" w:hAnsiTheme="majorHAnsi" w:cstheme="majorBidi"/>
      <w:b/>
      <w:bCs/>
      <w:color w:val="4F81BD" w:themeColor="accent1"/>
      <w:sz w:val="28"/>
      <w:szCs w:val="26"/>
      <w:lang w:val="en-US"/>
    </w:rPr>
  </w:style>
  <w:style w:type="paragraph" w:styleId="a">
    <w:name w:val="List Bullet"/>
    <w:basedOn w:val="a0"/>
    <w:uiPriority w:val="99"/>
    <w:unhideWhenUsed/>
    <w:rsid w:val="00C8491B"/>
    <w:pPr>
      <w:numPr>
        <w:numId w:val="1"/>
      </w:numPr>
      <w:spacing w:after="0" w:line="360" w:lineRule="auto"/>
      <w:contextualSpacing/>
    </w:pPr>
    <w:rPr>
      <w:rFonts w:ascii="Times New Roman" w:eastAsiaTheme="minorEastAsia"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83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1972</Words>
  <Characters>11247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Изамудин</dc:creator>
  <cp:lastModifiedBy>Мага</cp:lastModifiedBy>
  <cp:revision>2</cp:revision>
  <dcterms:created xsi:type="dcterms:W3CDTF">2026-10-06T13:38:00Z</dcterms:created>
  <dcterms:modified xsi:type="dcterms:W3CDTF">2026-10-06T13:38:00Z</dcterms:modified>
</cp:coreProperties>
</file>