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5CFB2" w14:textId="31DA5442" w:rsidR="00814F0D" w:rsidRPr="00B01AF1" w:rsidRDefault="009304E8" w:rsidP="0065431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1AF1">
        <w:rPr>
          <w:rFonts w:ascii="Times New Roman" w:hAnsi="Times New Roman" w:cs="Times New Roman"/>
          <w:b/>
          <w:bCs/>
          <w:sz w:val="28"/>
          <w:szCs w:val="28"/>
        </w:rPr>
        <w:t>РЕКОМЕНДАЦИИ ПО СОЗДАНИЮ УСЛОВИЙ БЛАГОПРИЯТСТВУЮЩЕГО ПАРТНЕРСТВА СЕМЬИ И ШКОЛЫ В ВОСПИТАНИИ ЦЕННОСТНО-ОРИЕНТАЦИОННОГО ПРОСТРАНСТВА РЕБЁНКА</w:t>
      </w:r>
    </w:p>
    <w:p w14:paraId="5AE2AD9D" w14:textId="77777777" w:rsidR="00DE0B08" w:rsidRPr="00654310" w:rsidRDefault="00DE0B08" w:rsidP="006543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1D0923" w14:textId="37CE7CD5" w:rsidR="00DE0B08" w:rsidRDefault="004A1419" w:rsidP="007F4A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1419">
        <w:rPr>
          <w:rFonts w:ascii="Times New Roman" w:hAnsi="Times New Roman" w:cs="Times New Roman"/>
          <w:sz w:val="28"/>
          <w:szCs w:val="28"/>
        </w:rPr>
        <w:t>Казакова Екатерина Сергеевна</w:t>
      </w:r>
    </w:p>
    <w:p w14:paraId="225F22A0" w14:textId="3CD8E6F7" w:rsidR="007F4AFC" w:rsidRDefault="00026750" w:rsidP="007F4A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="007F4AFC" w:rsidRPr="007F4AFC">
        <w:rPr>
          <w:rFonts w:ascii="Times New Roman" w:hAnsi="Times New Roman" w:cs="Times New Roman"/>
          <w:sz w:val="28"/>
          <w:szCs w:val="28"/>
        </w:rPr>
        <w:t>,</w:t>
      </w:r>
    </w:p>
    <w:p w14:paraId="0862630D" w14:textId="6B3AAF68" w:rsidR="007F4AFC" w:rsidRPr="00654310" w:rsidRDefault="00953533" w:rsidP="007F4A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3533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953533">
        <w:rPr>
          <w:rFonts w:ascii="Times New Roman" w:hAnsi="Times New Roman" w:cs="Times New Roman"/>
          <w:sz w:val="28"/>
          <w:szCs w:val="28"/>
        </w:rPr>
        <w:t>Гимназия № 67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="007F4AFC" w:rsidRPr="007F4AFC">
        <w:rPr>
          <w:rFonts w:ascii="Times New Roman" w:hAnsi="Times New Roman" w:cs="Times New Roman"/>
          <w:sz w:val="28"/>
          <w:szCs w:val="28"/>
        </w:rPr>
        <w:t xml:space="preserve">, </w:t>
      </w:r>
      <w:r w:rsidR="00026750">
        <w:rPr>
          <w:rFonts w:ascii="Times New Roman" w:hAnsi="Times New Roman" w:cs="Times New Roman"/>
          <w:sz w:val="28"/>
          <w:szCs w:val="28"/>
        </w:rPr>
        <w:t xml:space="preserve">Московский район, </w:t>
      </w:r>
      <w:r w:rsidRPr="00953533">
        <w:rPr>
          <w:rFonts w:ascii="Times New Roman" w:hAnsi="Times New Roman" w:cs="Times New Roman"/>
          <w:sz w:val="28"/>
          <w:szCs w:val="28"/>
        </w:rPr>
        <w:t>г. Нижний Новгород, Россия</w:t>
      </w:r>
    </w:p>
    <w:p w14:paraId="1D4C0993" w14:textId="77777777" w:rsidR="00DE0B08" w:rsidRPr="00654310" w:rsidRDefault="00DE0B08" w:rsidP="006543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29B05A" w14:textId="17485971" w:rsidR="0060477B" w:rsidRPr="0060477B" w:rsidRDefault="0060477B" w:rsidP="0060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77B">
        <w:rPr>
          <w:rFonts w:ascii="Times New Roman" w:hAnsi="Times New Roman" w:cs="Times New Roman"/>
          <w:b/>
          <w:bCs/>
          <w:sz w:val="28"/>
          <w:szCs w:val="28"/>
        </w:rPr>
        <w:t>Аннотация.</w:t>
      </w:r>
      <w:r w:rsidRPr="0060477B">
        <w:rPr>
          <w:rFonts w:ascii="Times New Roman" w:hAnsi="Times New Roman" w:cs="Times New Roman"/>
          <w:sz w:val="28"/>
          <w:szCs w:val="28"/>
        </w:rPr>
        <w:t xml:space="preserve"> </w:t>
      </w:r>
      <w:r w:rsidR="006C344A" w:rsidRPr="006C344A">
        <w:rPr>
          <w:rFonts w:ascii="Times New Roman" w:hAnsi="Times New Roman" w:cs="Times New Roman"/>
          <w:sz w:val="28"/>
          <w:szCs w:val="28"/>
        </w:rPr>
        <w:t>В статье рассматриваются теоретические и практические аспекты создания благоприятствующего партнерства между семьей и школой как ключевого условия для эффективного формирования ценностно-ориентационного пространства ребёнка. Обосновывается необходимость перехода от традиционной модели взаимодействия к субъектному партнерству, основанному на доверии, открытости и единообразии воспитательных подходов. Представлены организационно-педагогические рекомендации по построению такого сотрудничества, сгруппированные по трем основным направлениям: создание единого информационно-коммуникативного пространства, вовлечение семьи в содержательную воспитательную деятельность (проектная работа, наставничество) и развитие профессиональной компетентности педагогов в сфере диалога с родителями. Отмечается, что реализация предложенных условий обеспечивает согласованность ценностных требований между домом и образовательной организацией, способствуя гармоничному духовно-нравственному развитию личности.</w:t>
      </w:r>
    </w:p>
    <w:p w14:paraId="7C74C1BB" w14:textId="52585E81" w:rsidR="00DE0B08" w:rsidRPr="00654310" w:rsidRDefault="0060477B" w:rsidP="0060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77B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60477B">
        <w:rPr>
          <w:rFonts w:ascii="Times New Roman" w:hAnsi="Times New Roman" w:cs="Times New Roman"/>
          <w:sz w:val="28"/>
          <w:szCs w:val="28"/>
        </w:rPr>
        <w:t xml:space="preserve"> </w:t>
      </w:r>
      <w:r w:rsidR="006C344A">
        <w:rPr>
          <w:rFonts w:ascii="Times New Roman" w:hAnsi="Times New Roman" w:cs="Times New Roman"/>
          <w:sz w:val="28"/>
          <w:szCs w:val="28"/>
        </w:rPr>
        <w:t>п</w:t>
      </w:r>
      <w:r w:rsidR="006C344A" w:rsidRPr="006C344A">
        <w:rPr>
          <w:rFonts w:ascii="Times New Roman" w:hAnsi="Times New Roman" w:cs="Times New Roman"/>
          <w:sz w:val="28"/>
          <w:szCs w:val="28"/>
        </w:rPr>
        <w:t>артнерство семьи и школы, ценностно-ориентационное пространство, духовно-нравственное воспитание, семейные ценности, воспитательная среда, педагогическая компетентность.</w:t>
      </w:r>
    </w:p>
    <w:p w14:paraId="765F65FB" w14:textId="77777777" w:rsidR="00DE0B08" w:rsidRDefault="00DE0B08" w:rsidP="006543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6B57E4" w14:textId="7E901A05" w:rsidR="0067239B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lastRenderedPageBreak/>
        <w:t>Актуальность проблемы формирования ценностно-ориентационного пространства ребёнка в современных условиях обусловлена трансформацией социокультурной среды, требующей целенаправленного и скоординированного воздействия основных институтов социализации. Ключевая роль в воспитательном процессе принадлежит семье и школе, совместное функционирование которых приобретает характер партнерства для достижения синергетического эффекта [5, с. 94]. Качественное становление личностных ценностных ориентаций возможно лишь при условии создания единого, непротиворечивого воспитательного пространства, что достигается посредством взаимодействия указанных социальных субъектов [6, с. 197]. Целью данной статьи является разработка научно обоснованных рекомендаций по формированию благоприятствующих условий для партнерской деятельности семьи и школы, направленной на созидание гармоничного ценностно-ориентационного пространства личности в период её активного развития.</w:t>
      </w:r>
    </w:p>
    <w:p w14:paraId="07852C66" w14:textId="77777777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Концепция взаимодействия семьи и образовательной организации базируется на признании обоюдной ответственности за становление и развитие личности ребёнка. Школа, выполняя свою образовательную миссию, неизбежно вторгается в сферу ценностей, транслируемых через содержание учебных дисциплин и внеурочную деятельность [2, с. 91]. Семья, выступая первичным и наиболее влиятельным социальным институтом, закладывает фундамент духовно-нравственных ориентиров и семейных ценностей [7, с. 346]. Эффективное партнерство предполагает не просто информирование родителей о школьных делах, а их активное вовлечение в проектирование и реализацию воспитательных программ [3, с. 33]. Основное условие успешности совместной работы — доверие, открытость и равноправие сторон, при котором образовательная организация выступает методическим центром и координатором, а семья — активным участником и субъектом воспитания [1, с. 198].</w:t>
      </w:r>
    </w:p>
    <w:p w14:paraId="1B04F8AF" w14:textId="77777777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Научные изыскания подтверждают, что единообразие требований и согласованность подходов в воспитании значительно повышают эффективность </w:t>
      </w:r>
      <w:r w:rsidRPr="00971A42">
        <w:rPr>
          <w:rFonts w:ascii="Times New Roman" w:hAnsi="Times New Roman" w:cs="Times New Roman"/>
          <w:sz w:val="28"/>
          <w:szCs w:val="28"/>
        </w:rPr>
        <w:lastRenderedPageBreak/>
        <w:t>процесса усвоения ребёнком социокультурных и нравственных норм [4, с. 162]. Современная образовательная парадигма требует перехода от модели педагогического воздействия к модели социального партнерства, где педагоги и родители совместно формируют воспитательную среду, способствующую интериоризации ребёнком социально значимых ценностей [8, с. 127]. В процессе благоприятствующего партнерства происходит взаимное обогащение опытом, корректировка воспитательных стратегий и снижение потенциальных конфликтов ценностей между домом и учебным заведением.</w:t>
      </w:r>
    </w:p>
    <w:p w14:paraId="5A1A2243" w14:textId="282038F2" w:rsid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Для построения эффективного партнерства необходимо последовательное выполнение ряда организационно-педагогических условий в деятельности образовательной организации</w:t>
      </w:r>
      <w:r w:rsidR="00CE7977">
        <w:rPr>
          <w:rFonts w:ascii="Times New Roman" w:hAnsi="Times New Roman" w:cs="Times New Roman"/>
          <w:sz w:val="28"/>
          <w:szCs w:val="28"/>
        </w:rPr>
        <w:t xml:space="preserve"> (рис. 1)</w:t>
      </w:r>
      <w:r w:rsidRPr="00971A42">
        <w:rPr>
          <w:rFonts w:ascii="Times New Roman" w:hAnsi="Times New Roman" w:cs="Times New Roman"/>
          <w:sz w:val="28"/>
          <w:szCs w:val="28"/>
        </w:rPr>
        <w:t>.</w:t>
      </w:r>
    </w:p>
    <w:p w14:paraId="5586863B" w14:textId="20A9C5F5" w:rsidR="00CE7977" w:rsidRDefault="00CE7977" w:rsidP="00CE7977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1C01C6" wp14:editId="4B75DDC3">
            <wp:extent cx="6096635" cy="4842244"/>
            <wp:effectExtent l="38100" t="38100" r="56515" b="34925"/>
            <wp:docPr id="988132754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1A61A266" w14:textId="1B0353E9" w:rsidR="00CE7977" w:rsidRDefault="00C9608B" w:rsidP="00C9608B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 О</w:t>
      </w:r>
      <w:r w:rsidRPr="00971A42">
        <w:rPr>
          <w:rFonts w:ascii="Times New Roman" w:hAnsi="Times New Roman" w:cs="Times New Roman"/>
          <w:sz w:val="28"/>
          <w:szCs w:val="28"/>
        </w:rPr>
        <w:t>рганизационно-педагогически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1A42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71A42">
        <w:rPr>
          <w:rFonts w:ascii="Times New Roman" w:hAnsi="Times New Roman" w:cs="Times New Roman"/>
          <w:sz w:val="28"/>
          <w:szCs w:val="28"/>
        </w:rPr>
        <w:t xml:space="preserve"> в деятельности образовательной организации</w:t>
      </w:r>
    </w:p>
    <w:p w14:paraId="47F84E6B" w14:textId="77777777" w:rsidR="00CE7977" w:rsidRDefault="00CE7977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A153E9" w14:textId="5E752825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lastRenderedPageBreak/>
        <w:t>I. Создание единого информационно-коммуникативного пространства</w:t>
      </w:r>
      <w:r w:rsidR="00704546">
        <w:rPr>
          <w:rFonts w:ascii="Times New Roman" w:hAnsi="Times New Roman" w:cs="Times New Roman"/>
          <w:sz w:val="28"/>
          <w:szCs w:val="28"/>
        </w:rPr>
        <w:t>.</w:t>
      </w:r>
    </w:p>
    <w:p w14:paraId="431CD6E1" w14:textId="77777777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Фундаментальное условие содействия партнерству — обеспечение прозрачности и доступности информации о целях, задачах и содержании воспитательной работы школы.</w:t>
      </w:r>
    </w:p>
    <w:p w14:paraId="446C4949" w14:textId="0912FB2A" w:rsidR="00971A42" w:rsidRPr="00971A42" w:rsidRDefault="00971A42" w:rsidP="00971A42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Формирование двусторонних каналов связи: следует внедрить интерактивные платформы для оперативного обмена информацией между педагогами и родителями. Такие каналы должны поддерживать не только трансляцию школьных новостей, но и обратную связь, позволяя родителям вносить предложения и участвовать в обсуждении воспитательных инициатив.</w:t>
      </w:r>
    </w:p>
    <w:p w14:paraId="09443D4E" w14:textId="2A2AF570" w:rsidR="00971A42" w:rsidRPr="00971A42" w:rsidRDefault="00971A42" w:rsidP="00971A42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Проведение совместных просветительских мероприятий: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71A42">
        <w:rPr>
          <w:rFonts w:ascii="Times New Roman" w:hAnsi="Times New Roman" w:cs="Times New Roman"/>
          <w:sz w:val="28"/>
          <w:szCs w:val="28"/>
        </w:rPr>
        <w:t>рганизация регулярных родительских семинаров, школ для родителей и круглых столов с участием психологов и педагогов. Основной акцент должен быть сделан на психолого-педагогическое сопровождение процесса формирования ценностных ориентаций в семье и школе. Мероприятия должны быть практико-ориентированными, включать тренинги и анализ конкретных воспитательных ситуаций.</w:t>
      </w:r>
    </w:p>
    <w:p w14:paraId="19F08D44" w14:textId="46BCC999" w:rsidR="00971A42" w:rsidRPr="00971A42" w:rsidRDefault="00971A42" w:rsidP="00971A42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Разработка единого глоссария ценностей: необходимо определить и согласовать базовый перечень ценностей (например, уважение, ответственность, патриотизм, семейные узы), которые будут единообразно культивироваться как в школе, так и в семье. Совместное создание Хартии ценностей или Кодекса воспитания служит эффективным инструментом согласования позиций.</w:t>
      </w:r>
    </w:p>
    <w:p w14:paraId="3C681875" w14:textId="4F9204CF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II. Вовлечение семьи в содержательную деятельность школы</w:t>
      </w:r>
      <w:r w:rsidR="00704546">
        <w:rPr>
          <w:rFonts w:ascii="Times New Roman" w:hAnsi="Times New Roman" w:cs="Times New Roman"/>
          <w:sz w:val="28"/>
          <w:szCs w:val="28"/>
        </w:rPr>
        <w:t>.</w:t>
      </w:r>
    </w:p>
    <w:p w14:paraId="007F2789" w14:textId="77777777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Истинное партнерство реализуется не в формальном присутствии, а в субъектном участии родителей в воспитательном процессе школы.</w:t>
      </w:r>
    </w:p>
    <w:p w14:paraId="291C5CE2" w14:textId="1A36462F" w:rsidR="00971A42" w:rsidRPr="00971A42" w:rsidRDefault="00971A42" w:rsidP="00971A42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Проектная деятельность с участием родителей: </w:t>
      </w:r>
      <w:r w:rsidR="00CE7977">
        <w:rPr>
          <w:rFonts w:ascii="Times New Roman" w:hAnsi="Times New Roman" w:cs="Times New Roman"/>
          <w:sz w:val="28"/>
          <w:szCs w:val="28"/>
        </w:rPr>
        <w:t>в</w:t>
      </w:r>
      <w:r w:rsidRPr="00971A42">
        <w:rPr>
          <w:rFonts w:ascii="Times New Roman" w:hAnsi="Times New Roman" w:cs="Times New Roman"/>
          <w:sz w:val="28"/>
          <w:szCs w:val="28"/>
        </w:rPr>
        <w:t xml:space="preserve">ключение семей в реализацию совместных социальных, творческих и исследовательских проектов, направленных на формирование социальной компетентности и гражданского самосознания ребёнка. Например, организация проекта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971A42">
        <w:rPr>
          <w:rFonts w:ascii="Times New Roman" w:hAnsi="Times New Roman" w:cs="Times New Roman"/>
          <w:sz w:val="28"/>
          <w:szCs w:val="28"/>
        </w:rPr>
        <w:t>Семейная летопись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Pr="00971A42">
        <w:rPr>
          <w:rFonts w:ascii="Times New Roman" w:hAnsi="Times New Roman" w:cs="Times New Roman"/>
          <w:sz w:val="28"/>
          <w:szCs w:val="28"/>
        </w:rPr>
        <w:t xml:space="preserve"> или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971A42">
        <w:rPr>
          <w:rFonts w:ascii="Times New Roman" w:hAnsi="Times New Roman" w:cs="Times New Roman"/>
          <w:sz w:val="28"/>
          <w:szCs w:val="28"/>
        </w:rPr>
        <w:t>Традиции нашего дома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Pr="00971A42">
        <w:rPr>
          <w:rFonts w:ascii="Times New Roman" w:hAnsi="Times New Roman" w:cs="Times New Roman"/>
          <w:sz w:val="28"/>
          <w:szCs w:val="28"/>
        </w:rPr>
        <w:t>, которые содействуют воспитанию семейных ценностей и преемственности поколений.</w:t>
      </w:r>
    </w:p>
    <w:p w14:paraId="402400BA" w14:textId="4122FF81" w:rsidR="00971A42" w:rsidRPr="00971A42" w:rsidRDefault="00971A42" w:rsidP="00971A42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lastRenderedPageBreak/>
        <w:t xml:space="preserve">Институт родительского наставничества: </w:t>
      </w:r>
      <w:r w:rsidR="00CE7977">
        <w:rPr>
          <w:rFonts w:ascii="Times New Roman" w:hAnsi="Times New Roman" w:cs="Times New Roman"/>
          <w:sz w:val="28"/>
          <w:szCs w:val="28"/>
        </w:rPr>
        <w:t>с</w:t>
      </w:r>
      <w:r w:rsidRPr="00971A42">
        <w:rPr>
          <w:rFonts w:ascii="Times New Roman" w:hAnsi="Times New Roman" w:cs="Times New Roman"/>
          <w:sz w:val="28"/>
          <w:szCs w:val="28"/>
        </w:rPr>
        <w:t>оздание структуры, где опытные родители могут выступать наставниками для молодых семей, нуждающихся в консультационной или моральной поддержке в вопросах воспитания. Такая деятельность содействует формированию горизонтальных связей и взаимопомощи внутри родительского сообщества.</w:t>
      </w:r>
    </w:p>
    <w:p w14:paraId="403CAE82" w14:textId="50AFD501" w:rsidR="00971A42" w:rsidRPr="00971A42" w:rsidRDefault="00971A42" w:rsidP="00971A42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Совместное проектирование внеурочной деятельности: </w:t>
      </w:r>
      <w:r w:rsidR="002474D0">
        <w:rPr>
          <w:rFonts w:ascii="Times New Roman" w:hAnsi="Times New Roman" w:cs="Times New Roman"/>
          <w:sz w:val="28"/>
          <w:szCs w:val="28"/>
        </w:rPr>
        <w:t>п</w:t>
      </w:r>
      <w:r w:rsidRPr="00971A42">
        <w:rPr>
          <w:rFonts w:ascii="Times New Roman" w:hAnsi="Times New Roman" w:cs="Times New Roman"/>
          <w:sz w:val="28"/>
          <w:szCs w:val="28"/>
        </w:rPr>
        <w:t>ривлечение родителей к разработке и проведению внеклассных занятий, кружков и секций, где они могут делиться своими профессиональными знаниями и жизненным опытом. Такой подход позволяет персонализировать воспитательный процесс, делая его более релевантным и значимым для обучающихся.</w:t>
      </w:r>
    </w:p>
    <w:p w14:paraId="72FF8598" w14:textId="152432FA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III. Развитие профессиональной компетентности педагогов в сфере партнерства</w:t>
      </w:r>
      <w:r w:rsidR="00CE7977">
        <w:rPr>
          <w:rFonts w:ascii="Times New Roman" w:hAnsi="Times New Roman" w:cs="Times New Roman"/>
          <w:sz w:val="28"/>
          <w:szCs w:val="28"/>
        </w:rPr>
        <w:t>.</w:t>
      </w:r>
    </w:p>
    <w:p w14:paraId="4FB5064A" w14:textId="77777777" w:rsidR="00971A42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>Эффективность взаимодействия во многом зависит от готовности и умения педагогического коллектива выстраивать диалог с семьями воспитанников.</w:t>
      </w:r>
    </w:p>
    <w:p w14:paraId="6EBF1847" w14:textId="2C5DC6EF" w:rsidR="00971A42" w:rsidRPr="00971A42" w:rsidRDefault="00971A42" w:rsidP="00971A42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Обучение навыкам конструктивного диалога: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71A42">
        <w:rPr>
          <w:rFonts w:ascii="Times New Roman" w:hAnsi="Times New Roman" w:cs="Times New Roman"/>
          <w:sz w:val="28"/>
          <w:szCs w:val="28"/>
        </w:rPr>
        <w:t>роведение регулярных тренингов для учителей и администрации школы по развитию коммуникативных компетенций, эмпатии и навыков разрешения конфликтов с родителями. Необходимо научить педагогов видеть в семье равноправного партнера, а не только объект педагогического воздействия.</w:t>
      </w:r>
    </w:p>
    <w:p w14:paraId="34133C00" w14:textId="7DF5D969" w:rsidR="00971A42" w:rsidRPr="00971A42" w:rsidRDefault="00971A42" w:rsidP="00971A42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Индивидуализация работы с семьей: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71A42">
        <w:rPr>
          <w:rFonts w:ascii="Times New Roman" w:hAnsi="Times New Roman" w:cs="Times New Roman"/>
          <w:sz w:val="28"/>
          <w:szCs w:val="28"/>
        </w:rPr>
        <w:t>азработка и применение дифференцированных подходов к взаимодействию с различными категориями семей, учитывая их социокультурный статус, образовательный уровень и воспитательные потребности. Для этого требуется создание психологической службы, способной проводить диагностику семейной среды и предоставлять адресную помощь.</w:t>
      </w:r>
    </w:p>
    <w:p w14:paraId="60F1AE87" w14:textId="6BE3519A" w:rsidR="00971A42" w:rsidRPr="00971A42" w:rsidRDefault="00971A42" w:rsidP="00971A42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t xml:space="preserve">Систематический мониторинг партнерских отношений: </w:t>
      </w:r>
      <w:r w:rsidR="006D1E0E">
        <w:rPr>
          <w:rFonts w:ascii="Times New Roman" w:hAnsi="Times New Roman" w:cs="Times New Roman"/>
          <w:sz w:val="28"/>
          <w:szCs w:val="28"/>
        </w:rPr>
        <w:t>в</w:t>
      </w:r>
      <w:r w:rsidRPr="00971A42">
        <w:rPr>
          <w:rFonts w:ascii="Times New Roman" w:hAnsi="Times New Roman" w:cs="Times New Roman"/>
          <w:sz w:val="28"/>
          <w:szCs w:val="28"/>
        </w:rPr>
        <w:t>недрение инструментария для регулярной оценки качества и удовлетворенности сторон взаимодействием. Результаты мониторинга должны служить основой для корректировки воспитательных программ и стратегий партнерства.</w:t>
      </w:r>
    </w:p>
    <w:p w14:paraId="0C3E0A52" w14:textId="45F248A4" w:rsidR="0067239B" w:rsidRPr="00971A42" w:rsidRDefault="00971A42" w:rsidP="00971A4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42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r w:rsidR="006D1E0E">
        <w:rPr>
          <w:rFonts w:ascii="Times New Roman" w:hAnsi="Times New Roman" w:cs="Times New Roman"/>
          <w:sz w:val="28"/>
          <w:szCs w:val="28"/>
        </w:rPr>
        <w:t>б</w:t>
      </w:r>
      <w:r w:rsidRPr="00971A42">
        <w:rPr>
          <w:rFonts w:ascii="Times New Roman" w:hAnsi="Times New Roman" w:cs="Times New Roman"/>
          <w:sz w:val="28"/>
          <w:szCs w:val="28"/>
        </w:rPr>
        <w:t>лагоприятствующее партнерство семьи и школы представляет собой стратегическое условие успешного формирования ценностно-ориентационного пространства ребёнка. Реализация предложенных рекомендаций — создание единого информационного поля, субъектное вовлечение родителей в воспитательную практику и повышение компетентности педагогов — содействует переходу к качественно новой модели взаимодействия. При скоординированной и совместной деятельности семьи и школы обеспечивается единство ценностных требований и последовательность воспитательного процесса, что является критически важным для гармоничного становления личности и её духовно-нравственного развития. Успех данного партнерства определяет не только индивидуальные достижения ребёнка, но и социальную стабильность общества в целом.</w:t>
      </w:r>
    </w:p>
    <w:p w14:paraId="42A93F61" w14:textId="6FD586E1" w:rsidR="00547F9E" w:rsidRPr="00D449C9" w:rsidRDefault="00547F9E" w:rsidP="00547F9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9C9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14:paraId="30CBC957" w14:textId="77777777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>Алиева, К. У. Взаимодействие школы и семьи в формировании духовно-нравственных ориентиров у младших школьников в условиях культурного многообразия / К. У. Алиева, А. К. Байсубанова, М. Асанова // Эпоха науки. – 2025. – № 43. – С. 198-204. – EDN CKZPJX.</w:t>
      </w:r>
    </w:p>
    <w:p w14:paraId="14F7EC92" w14:textId="77777777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>Волков, А. А. Факторы формирования духовно-нравственных ценностей старших подростков / А. А. Волков, Т. Ф. Маслова, Н. И. Джегутанова // Гуманизация образования. – 2024. – № 2. – С. 91-104. – DOI 10.24412/2541-8734-2024-2-91-104. – EDN LEWKIS.</w:t>
      </w:r>
    </w:p>
    <w:p w14:paraId="063B47FA" w14:textId="3E6F7524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 xml:space="preserve">Гладнева, Т. П. Взаимодействие семьи и школы при реализации программы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>В семье наши корни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Pr="00C61054">
        <w:rPr>
          <w:rFonts w:ascii="Times New Roman" w:hAnsi="Times New Roman" w:cs="Times New Roman"/>
          <w:sz w:val="28"/>
          <w:szCs w:val="28"/>
        </w:rPr>
        <w:t xml:space="preserve"> / Т. П. Гладнева // Современные проблемы дошкольного и начального образования: Материалы Всероссийской с международным участием научно-практической конференции, Воронеж, 18 апреля 2025 года. – Воронеж: Воронежский государственный педагогический университет, 2025. – С. 33-36. – EDN EQNEQP.</w:t>
      </w:r>
    </w:p>
    <w:p w14:paraId="2B44F85F" w14:textId="77777777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 xml:space="preserve">Лебедева, Г. А. К вопросу об эффективности духовно-нравственного воспитания детей и молодежи (по результату опроса обучающихся Г. Соликамска) / Г. А. Лебедева // Культурно-историческое наследие как Фактор </w:t>
      </w:r>
      <w:r w:rsidRPr="00C61054">
        <w:rPr>
          <w:rFonts w:ascii="Times New Roman" w:hAnsi="Times New Roman" w:cs="Times New Roman"/>
          <w:sz w:val="28"/>
          <w:szCs w:val="28"/>
        </w:rPr>
        <w:lastRenderedPageBreak/>
        <w:t>устойчивого развития территории: Материалы Всероссийской научно-практической конференции, Соликамск, 10–11 ноября 2022 года. – Соликамск: Соликамский государственный педагогический институт, 2023. – С. 162-165. – EDN KYWBHB.</w:t>
      </w:r>
    </w:p>
    <w:p w14:paraId="0FF910FB" w14:textId="4F1517D0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 xml:space="preserve">Сазонова, В. А. Роль семьи и школы в формировании ценностных ориентаций личности в цифровую эпоху / В. А. Сазонова // Начальное образование в новой реальности: направления развития, актуальные проблемы, лучшие практики - 2025 : Сборник материалов Международной научно-практической конференции, Тула, 22–24 октября 2025 года. – Чебоксары: ООО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 xml:space="preserve">Издательский дом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>Среда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Pr="00C61054">
        <w:rPr>
          <w:rFonts w:ascii="Times New Roman" w:hAnsi="Times New Roman" w:cs="Times New Roman"/>
          <w:sz w:val="28"/>
          <w:szCs w:val="28"/>
        </w:rPr>
        <w:t>, 2025. – С. 94-97. – EDN SAQWJB.</w:t>
      </w:r>
    </w:p>
    <w:p w14:paraId="610D3710" w14:textId="2B0FD602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 xml:space="preserve">Сереженькина, В. Р. Партнерство школы, семьи и общества в воспитании семейных ценностей детей / В. Р. Сереженькина // Социокультурные и психологические проблемы современной семьи: актуальные вопросы сопровождения и поддержки : Сборник материалов X Международной научно-практической конференции, Тула, 20–21 ноября 2024 года. – Чебоксары: ООО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 xml:space="preserve">Издательский дом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>Среда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Pr="00C61054">
        <w:rPr>
          <w:rFonts w:ascii="Times New Roman" w:hAnsi="Times New Roman" w:cs="Times New Roman"/>
          <w:sz w:val="28"/>
          <w:szCs w:val="28"/>
        </w:rPr>
        <w:t>, 2024. – С. 197-199. – EDN BZXYFH.</w:t>
      </w:r>
    </w:p>
    <w:p w14:paraId="53063E66" w14:textId="02A2C66D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 xml:space="preserve">Титова, В. Ю. Воспитание семейных ценностей: партнерство семьи, школы и общества / В. Ю. Титова // Социокультурные и психологические проблемы современной семьи: актуальные вопросы сопровождения и поддержки : Сборник материалов VIII Международной научно-практической конференции, Тула, 15–16 ноября 2022 года. – Чебоксары: Общество с ограниченной ответственностью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 xml:space="preserve">Издательский дом </w:t>
      </w:r>
      <w:r w:rsidR="00261804">
        <w:rPr>
          <w:rFonts w:ascii="Times New Roman" w:hAnsi="Times New Roman" w:cs="Times New Roman"/>
          <w:sz w:val="28"/>
          <w:szCs w:val="28"/>
        </w:rPr>
        <w:t>«</w:t>
      </w:r>
      <w:r w:rsidRPr="00C61054">
        <w:rPr>
          <w:rFonts w:ascii="Times New Roman" w:hAnsi="Times New Roman" w:cs="Times New Roman"/>
          <w:sz w:val="28"/>
          <w:szCs w:val="28"/>
        </w:rPr>
        <w:t>Среда</w:t>
      </w:r>
      <w:r w:rsidR="00261804">
        <w:rPr>
          <w:rFonts w:ascii="Times New Roman" w:hAnsi="Times New Roman" w:cs="Times New Roman"/>
          <w:sz w:val="28"/>
          <w:szCs w:val="28"/>
        </w:rPr>
        <w:t>»</w:t>
      </w:r>
      <w:r w:rsidRPr="00C61054">
        <w:rPr>
          <w:rFonts w:ascii="Times New Roman" w:hAnsi="Times New Roman" w:cs="Times New Roman"/>
          <w:sz w:val="28"/>
          <w:szCs w:val="28"/>
        </w:rPr>
        <w:t>, 2022. – С. 346-349. – EDN ERCIOV.</w:t>
      </w:r>
    </w:p>
    <w:p w14:paraId="3194A3E0" w14:textId="77777777" w:rsidR="00C61054" w:rsidRPr="00C61054" w:rsidRDefault="00C61054" w:rsidP="00C61054">
      <w:pPr>
        <w:pStyle w:val="a7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054">
        <w:rPr>
          <w:rFonts w:ascii="Times New Roman" w:hAnsi="Times New Roman" w:cs="Times New Roman"/>
          <w:sz w:val="28"/>
          <w:szCs w:val="28"/>
        </w:rPr>
        <w:t>Шлыкова, Т. А. Воспитание семейных ценностей: партнерство семьи, школы и общества / Т. А. Шлыкова // Школа как платформа для успешной социализации обучающихся на уровне профессионального образования: Материалы Х региональной научно-практической (очно-заочной) конференции, Волгоград - Котово, 16 февраля 2024 года. – Волгоград: Волгоградский государственный технический университет, 2025. – С. 127-128. – EDN CVMDZD.</w:t>
      </w:r>
    </w:p>
    <w:sectPr w:rsidR="00C61054" w:rsidRPr="00C61054" w:rsidSect="0065431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44B"/>
    <w:multiLevelType w:val="multilevel"/>
    <w:tmpl w:val="143CB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481E23"/>
    <w:multiLevelType w:val="multilevel"/>
    <w:tmpl w:val="A4A0F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3515EB"/>
    <w:multiLevelType w:val="hybridMultilevel"/>
    <w:tmpl w:val="36CEEE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DE6511B"/>
    <w:multiLevelType w:val="hybridMultilevel"/>
    <w:tmpl w:val="8B4A3A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F51262A"/>
    <w:multiLevelType w:val="multilevel"/>
    <w:tmpl w:val="A33A6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08"/>
    <w:rsid w:val="00026750"/>
    <w:rsid w:val="00030A4B"/>
    <w:rsid w:val="000D3288"/>
    <w:rsid w:val="00246F84"/>
    <w:rsid w:val="002474D0"/>
    <w:rsid w:val="00261804"/>
    <w:rsid w:val="00374D4D"/>
    <w:rsid w:val="004841BA"/>
    <w:rsid w:val="004A1419"/>
    <w:rsid w:val="00547F9E"/>
    <w:rsid w:val="00574624"/>
    <w:rsid w:val="0060477B"/>
    <w:rsid w:val="00654310"/>
    <w:rsid w:val="0067239B"/>
    <w:rsid w:val="006C344A"/>
    <w:rsid w:val="006D1E0E"/>
    <w:rsid w:val="00704546"/>
    <w:rsid w:val="007F4AFC"/>
    <w:rsid w:val="00814F0D"/>
    <w:rsid w:val="009304E8"/>
    <w:rsid w:val="00953533"/>
    <w:rsid w:val="00971A42"/>
    <w:rsid w:val="00AB5E97"/>
    <w:rsid w:val="00B01AF1"/>
    <w:rsid w:val="00B14130"/>
    <w:rsid w:val="00BB79E2"/>
    <w:rsid w:val="00BE196C"/>
    <w:rsid w:val="00C61054"/>
    <w:rsid w:val="00C83558"/>
    <w:rsid w:val="00C9608B"/>
    <w:rsid w:val="00CE7977"/>
    <w:rsid w:val="00D449C9"/>
    <w:rsid w:val="00DE0B08"/>
    <w:rsid w:val="00E826F2"/>
    <w:rsid w:val="00F5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D78E0"/>
  <w15:chartTrackingRefBased/>
  <w15:docId w15:val="{B2BC8D2C-7846-4CDE-9577-A6C58348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0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0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0B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0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0B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0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0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0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0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0B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0B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0B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0B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0B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0B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0B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0B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0B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0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0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0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0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0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0B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0B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0B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0B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0B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0B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F78F60E-0A6F-41FC-8B46-08DEE6E11458}" type="doc">
      <dgm:prSet loTypeId="urn:microsoft.com/office/officeart/2005/8/layout/process2" loCatId="process" qsTypeId="urn:microsoft.com/office/officeart/2005/8/quickstyle/3d4" qsCatId="3D" csTypeId="urn:microsoft.com/office/officeart/2005/8/colors/accent3_1" csCatId="accent3" phldr="1"/>
      <dgm:spPr/>
      <dgm:t>
        <a:bodyPr/>
        <a:lstStyle/>
        <a:p>
          <a:endParaRPr lang="ru-RU"/>
        </a:p>
      </dgm:t>
    </dgm:pt>
    <dgm:pt modelId="{8401EA34-E958-40BF-9411-90792C336464}">
      <dgm:prSet phldrT="[Текст]" custT="1"/>
      <dgm:spPr/>
      <dgm:t>
        <a:bodyPr/>
        <a:lstStyle/>
        <a:p>
          <a:pPr algn="ctr">
            <a:buNone/>
          </a:pPr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I. Создание единого информационно-коммуникативного пространства</a:t>
          </a:r>
        </a:p>
      </dgm:t>
    </dgm:pt>
    <dgm:pt modelId="{9645FB9A-E6A4-44E2-A381-23CEDCFEE256}" type="parTrans" cxnId="{93CD6C36-FF12-48B8-9AC0-B11C1025536A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4A54CF1-D329-4E8E-A4C0-FB5B44CAF31B}" type="sibTrans" cxnId="{93CD6C36-FF12-48B8-9AC0-B11C1025536A}">
      <dgm:prSet custT="1"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6B8FA17-5994-461A-9858-EEE0B1EA22E0}">
      <dgm:prSet phldrT="[Текст]" custT="1"/>
      <dgm:spPr/>
      <dgm:t>
        <a:bodyPr/>
        <a:lstStyle/>
        <a:p>
          <a:pPr algn="ctr">
            <a:buNone/>
          </a:pPr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II. Вовлечение семьи в содержательную деятельность школы</a:t>
          </a:r>
        </a:p>
      </dgm:t>
    </dgm:pt>
    <dgm:pt modelId="{5BD03D88-8018-473E-A533-3FC892279529}" type="parTrans" cxnId="{A5769C61-569E-497D-BEEF-8731CE27AB60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EE6B642-3631-4F9D-9F34-22228755EFA1}" type="sibTrans" cxnId="{A5769C61-569E-497D-BEEF-8731CE27AB60}">
      <dgm:prSet custT="1"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72B8F56-0DC5-4127-816F-6EE612D4F56D}">
      <dgm:prSet phldrT="[Текст]" custT="1"/>
      <dgm:spPr/>
      <dgm:t>
        <a:bodyPr/>
        <a:lstStyle/>
        <a:p>
          <a:pPr algn="ctr">
            <a:buNone/>
          </a:pPr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III. Развитие профессиональной компетентности педагогов в сфере партнерства</a:t>
          </a:r>
        </a:p>
      </dgm:t>
    </dgm:pt>
    <dgm:pt modelId="{96200BFE-B7BA-4997-8378-10DA67931D7A}" type="parTrans" cxnId="{3740CB33-AF34-4D65-90A0-1838EF4128EA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E7EC6ED-C40C-4B5D-8B15-A276DE4139A5}" type="sibTrans" cxnId="{3740CB33-AF34-4D65-90A0-1838EF4128EA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B4DFD42-5703-464F-9339-6AF57F065B26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Формирование двусторонних каналов связи</a:t>
          </a:r>
        </a:p>
      </dgm:t>
    </dgm:pt>
    <dgm:pt modelId="{E2B5BEA2-5BBC-4676-858C-4AEC5780FD2B}" type="parTrans" cxnId="{3B2DF679-7E80-4EE6-8B1A-8CCA676F0D2F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837135E-C79D-4220-93ED-C0789056785F}" type="sibTrans" cxnId="{3B2DF679-7E80-4EE6-8B1A-8CCA676F0D2F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A989ECF-836A-4D40-97D8-1C3E2FA0BB48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Проведение совместных просветительских мероприятий</a:t>
          </a:r>
        </a:p>
      </dgm:t>
    </dgm:pt>
    <dgm:pt modelId="{A0D598EF-697E-4582-873E-8C660CA3FF17}" type="parTrans" cxnId="{40ED2F25-3584-4014-9820-A60D153C0576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8F90F7F-1A51-42A2-8800-6AF4909AA281}" type="sibTrans" cxnId="{40ED2F25-3584-4014-9820-A60D153C0576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D9F7198-E105-445B-B08F-054E020DF1C4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Разработка единого глоссария ценностей</a:t>
          </a:r>
        </a:p>
      </dgm:t>
    </dgm:pt>
    <dgm:pt modelId="{28A6690C-5D6F-4CA5-B7B2-23897C361DB4}" type="parTrans" cxnId="{4664B03A-99B5-4AFE-987E-F854A8A0EA54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789EE53-6125-4BF0-BAD0-DC26F672F166}" type="sibTrans" cxnId="{4664B03A-99B5-4AFE-987E-F854A8A0EA54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B247122-FD5C-4113-B732-7F5BB698FAB2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Проектная деятельность с участием родителей</a:t>
          </a:r>
        </a:p>
      </dgm:t>
    </dgm:pt>
    <dgm:pt modelId="{22B5AF56-8B6F-4943-A933-D3E5646994B1}" type="parTrans" cxnId="{193D22F3-1DCA-40E2-9A28-2407D2BB3BBA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88A6D95-53EB-49DD-9206-A1645D0BE5E4}" type="sibTrans" cxnId="{193D22F3-1DCA-40E2-9A28-2407D2BB3BBA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FDC032-09F2-4603-9A32-4916DF0FD3E5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Институт родительского наставничества</a:t>
          </a:r>
        </a:p>
      </dgm:t>
    </dgm:pt>
    <dgm:pt modelId="{A120E596-FE4E-49B8-8A33-9C761350742F}" type="parTrans" cxnId="{2245206B-0401-4AD6-846B-0BAAB378DB11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673ABF7-EF0C-4263-96FA-ECB574762532}" type="sibTrans" cxnId="{2245206B-0401-4AD6-846B-0BAAB378DB11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D6DB28-149B-4864-85F1-3B459DA06BFA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Совместное проектирование внеурочной деятельности</a:t>
          </a:r>
        </a:p>
      </dgm:t>
    </dgm:pt>
    <dgm:pt modelId="{ADDE02A6-4BDE-4083-81FF-34C9C4BDC22B}" type="parTrans" cxnId="{17C660B1-DA04-4D9C-B20C-F2B1CAB815A2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6444D37-DBB0-4A1F-B783-83ACFC7C36F5}" type="sibTrans" cxnId="{17C660B1-DA04-4D9C-B20C-F2B1CAB815A2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9BBDAE-B042-40E2-9E53-9FB88F4A448D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Обучение навыкам конструктивного диалога: проведение регулярных тренингов для учителей и администрации школы по развитию коммуникативных компетенций, эмпатии и навыков разрешения конфликтов с родителями</a:t>
          </a:r>
        </a:p>
      </dgm:t>
    </dgm:pt>
    <dgm:pt modelId="{62F97B68-B67E-4540-9DC1-B380700E4480}" type="parTrans" cxnId="{16B36DB7-FD1C-4985-B571-95760A27BBB3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AD6556A-118E-4C55-BB07-A52C95A1BA5D}" type="sibTrans" cxnId="{16B36DB7-FD1C-4985-B571-95760A27BBB3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4575B70-C47A-4F76-95BF-560AFB2361F4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Индивидуализация работы с семьей: разработка и применение дифференцированных подходов к взаимодействию с различными категориями семей, учитывая их социокультурный статус, образовательный уровень и воспитательные потребности</a:t>
          </a:r>
        </a:p>
      </dgm:t>
    </dgm:pt>
    <dgm:pt modelId="{E211671B-C34E-4865-B1C7-2CE3CC412F2C}" type="parTrans" cxnId="{DD087BDB-EDCC-41DB-920C-0829FB3DBFAE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23E0449-0A4B-418A-92E1-950C8A05C26A}" type="sibTrans" cxnId="{DD087BDB-EDCC-41DB-920C-0829FB3DBFAE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DA0DD72-E861-4F8D-B494-CD8113143C6A}">
      <dgm:prSet phldrT="[Текст]" custT="1"/>
      <dgm:spPr/>
      <dgm:t>
        <a:bodyPr/>
        <a:lstStyle/>
        <a:p>
          <a:pPr algn="ctr">
            <a:buNone/>
          </a:pP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Систематический мониторинг партнерских отношений: внедрение инструментария для регулярной оценки качества и удовлетворенности сторон взаимодействием</a:t>
          </a:r>
        </a:p>
      </dgm:t>
    </dgm:pt>
    <dgm:pt modelId="{4E2FAD99-9D34-41A2-B794-E7AB462A7C66}" type="parTrans" cxnId="{33ABDDE3-D223-4736-8FC6-5456DF717CE8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5580A61-1E41-4721-B6AC-6FE480932BED}" type="sibTrans" cxnId="{33ABDDE3-D223-4736-8FC6-5456DF717CE8}">
      <dgm:prSet/>
      <dgm:spPr/>
      <dgm:t>
        <a:bodyPr/>
        <a:lstStyle/>
        <a:p>
          <a:pPr algn="ctr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9D4C69C-50DC-4BEF-A131-4FC1190AE1C5}" type="pres">
      <dgm:prSet presAssocID="{DF78F60E-0A6F-41FC-8B46-08DEE6E11458}" presName="linearFlow" presStyleCnt="0">
        <dgm:presLayoutVars>
          <dgm:resizeHandles val="exact"/>
        </dgm:presLayoutVars>
      </dgm:prSet>
      <dgm:spPr/>
    </dgm:pt>
    <dgm:pt modelId="{6EC6FE78-DE38-439C-AC15-EA367AD10497}" type="pres">
      <dgm:prSet presAssocID="{8401EA34-E958-40BF-9411-90792C336464}" presName="node" presStyleLbl="node1" presStyleIdx="0" presStyleCnt="3" custScaleY="61189">
        <dgm:presLayoutVars>
          <dgm:bulletEnabled val="1"/>
        </dgm:presLayoutVars>
      </dgm:prSet>
      <dgm:spPr/>
    </dgm:pt>
    <dgm:pt modelId="{891C5B23-9F7C-4223-8FF3-7A905024CCB8}" type="pres">
      <dgm:prSet presAssocID="{94A54CF1-D329-4E8E-A4C0-FB5B44CAF31B}" presName="sibTrans" presStyleLbl="sibTrans2D1" presStyleIdx="0" presStyleCnt="2"/>
      <dgm:spPr/>
    </dgm:pt>
    <dgm:pt modelId="{52840313-3476-424E-9BE2-73DBA9DB2AB0}" type="pres">
      <dgm:prSet presAssocID="{94A54CF1-D329-4E8E-A4C0-FB5B44CAF31B}" presName="connectorText" presStyleLbl="sibTrans2D1" presStyleIdx="0" presStyleCnt="2"/>
      <dgm:spPr/>
    </dgm:pt>
    <dgm:pt modelId="{7C1A958A-258E-4D8A-B88C-C88A9A72EAF1}" type="pres">
      <dgm:prSet presAssocID="{06B8FA17-5994-461A-9858-EEE0B1EA22E0}" presName="node" presStyleLbl="node1" presStyleIdx="1" presStyleCnt="3" custScaleY="48006">
        <dgm:presLayoutVars>
          <dgm:bulletEnabled val="1"/>
        </dgm:presLayoutVars>
      </dgm:prSet>
      <dgm:spPr/>
    </dgm:pt>
    <dgm:pt modelId="{EFD8B56C-FB34-4978-8154-F3207645AF66}" type="pres">
      <dgm:prSet presAssocID="{3EE6B642-3631-4F9D-9F34-22228755EFA1}" presName="sibTrans" presStyleLbl="sibTrans2D1" presStyleIdx="1" presStyleCnt="2"/>
      <dgm:spPr/>
    </dgm:pt>
    <dgm:pt modelId="{5DACAE6D-6991-41F4-8A3C-D056677BE1BA}" type="pres">
      <dgm:prSet presAssocID="{3EE6B642-3631-4F9D-9F34-22228755EFA1}" presName="connectorText" presStyleLbl="sibTrans2D1" presStyleIdx="1" presStyleCnt="2"/>
      <dgm:spPr/>
    </dgm:pt>
    <dgm:pt modelId="{C13C53A4-A9B2-4763-9449-092EE418D127}" type="pres">
      <dgm:prSet presAssocID="{F72B8F56-0DC5-4127-816F-6EE612D4F56D}" presName="node" presStyleLbl="node1" presStyleIdx="2" presStyleCnt="3">
        <dgm:presLayoutVars>
          <dgm:bulletEnabled val="1"/>
        </dgm:presLayoutVars>
      </dgm:prSet>
      <dgm:spPr/>
    </dgm:pt>
  </dgm:ptLst>
  <dgm:cxnLst>
    <dgm:cxn modelId="{827B8200-C67D-47B4-9A95-FC401F20A45E}" type="presOf" srcId="{169BBDAE-B042-40E2-9E53-9FB88F4A448D}" destId="{C13C53A4-A9B2-4763-9449-092EE418D127}" srcOrd="0" destOrd="1" presId="urn:microsoft.com/office/officeart/2005/8/layout/process2"/>
    <dgm:cxn modelId="{603DFD0D-D105-4EC8-840E-19322DF73553}" type="presOf" srcId="{5D9F7198-E105-445B-B08F-054E020DF1C4}" destId="{6EC6FE78-DE38-439C-AC15-EA367AD10497}" srcOrd="0" destOrd="3" presId="urn:microsoft.com/office/officeart/2005/8/layout/process2"/>
    <dgm:cxn modelId="{128CE521-CE05-4DB9-BE6D-33801964EB16}" type="presOf" srcId="{DF78F60E-0A6F-41FC-8B46-08DEE6E11458}" destId="{C9D4C69C-50DC-4BEF-A131-4FC1190AE1C5}" srcOrd="0" destOrd="0" presId="urn:microsoft.com/office/officeart/2005/8/layout/process2"/>
    <dgm:cxn modelId="{2D178F24-B0B1-428E-87D7-76C058150748}" type="presOf" srcId="{06B8FA17-5994-461A-9858-EEE0B1EA22E0}" destId="{7C1A958A-258E-4D8A-B88C-C88A9A72EAF1}" srcOrd="0" destOrd="0" presId="urn:microsoft.com/office/officeart/2005/8/layout/process2"/>
    <dgm:cxn modelId="{40ED2F25-3584-4014-9820-A60D153C0576}" srcId="{8401EA34-E958-40BF-9411-90792C336464}" destId="{0A989ECF-836A-4D40-97D8-1C3E2FA0BB48}" srcOrd="1" destOrd="0" parTransId="{A0D598EF-697E-4582-873E-8C660CA3FF17}" sibTransId="{58F90F7F-1A51-42A2-8800-6AF4909AA281}"/>
    <dgm:cxn modelId="{3740CB33-AF34-4D65-90A0-1838EF4128EA}" srcId="{DF78F60E-0A6F-41FC-8B46-08DEE6E11458}" destId="{F72B8F56-0DC5-4127-816F-6EE612D4F56D}" srcOrd="2" destOrd="0" parTransId="{96200BFE-B7BA-4997-8378-10DA67931D7A}" sibTransId="{5E7EC6ED-C40C-4B5D-8B15-A276DE4139A5}"/>
    <dgm:cxn modelId="{93CD6C36-FF12-48B8-9AC0-B11C1025536A}" srcId="{DF78F60E-0A6F-41FC-8B46-08DEE6E11458}" destId="{8401EA34-E958-40BF-9411-90792C336464}" srcOrd="0" destOrd="0" parTransId="{9645FB9A-E6A4-44E2-A381-23CEDCFEE256}" sibTransId="{94A54CF1-D329-4E8E-A4C0-FB5B44CAF31B}"/>
    <dgm:cxn modelId="{4664B03A-99B5-4AFE-987E-F854A8A0EA54}" srcId="{8401EA34-E958-40BF-9411-90792C336464}" destId="{5D9F7198-E105-445B-B08F-054E020DF1C4}" srcOrd="2" destOrd="0" parTransId="{28A6690C-5D6F-4CA5-B7B2-23897C361DB4}" sibTransId="{4789EE53-6125-4BF0-BAD0-DC26F672F166}"/>
    <dgm:cxn modelId="{A5769C61-569E-497D-BEEF-8731CE27AB60}" srcId="{DF78F60E-0A6F-41FC-8B46-08DEE6E11458}" destId="{06B8FA17-5994-461A-9858-EEE0B1EA22E0}" srcOrd="1" destOrd="0" parTransId="{5BD03D88-8018-473E-A533-3FC892279529}" sibTransId="{3EE6B642-3631-4F9D-9F34-22228755EFA1}"/>
    <dgm:cxn modelId="{2245206B-0401-4AD6-846B-0BAAB378DB11}" srcId="{06B8FA17-5994-461A-9858-EEE0B1EA22E0}" destId="{F9FDC032-09F2-4603-9A32-4916DF0FD3E5}" srcOrd="1" destOrd="0" parTransId="{A120E596-FE4E-49B8-8A33-9C761350742F}" sibTransId="{6673ABF7-EF0C-4263-96FA-ECB574762532}"/>
    <dgm:cxn modelId="{4484934F-CE02-44BC-8EF9-D0FE75E91B70}" type="presOf" srcId="{8401EA34-E958-40BF-9411-90792C336464}" destId="{6EC6FE78-DE38-439C-AC15-EA367AD10497}" srcOrd="0" destOrd="0" presId="urn:microsoft.com/office/officeart/2005/8/layout/process2"/>
    <dgm:cxn modelId="{714EBD71-60DF-4358-BF44-6DBF06C2EB48}" type="presOf" srcId="{3EE6B642-3631-4F9D-9F34-22228755EFA1}" destId="{EFD8B56C-FB34-4978-8154-F3207645AF66}" srcOrd="0" destOrd="0" presId="urn:microsoft.com/office/officeart/2005/8/layout/process2"/>
    <dgm:cxn modelId="{41955A53-DC59-497A-8175-CB2C5C3035F4}" type="presOf" srcId="{14575B70-C47A-4F76-95BF-560AFB2361F4}" destId="{C13C53A4-A9B2-4763-9449-092EE418D127}" srcOrd="0" destOrd="2" presId="urn:microsoft.com/office/officeart/2005/8/layout/process2"/>
    <dgm:cxn modelId="{3B2DF679-7E80-4EE6-8B1A-8CCA676F0D2F}" srcId="{8401EA34-E958-40BF-9411-90792C336464}" destId="{EB4DFD42-5703-464F-9339-6AF57F065B26}" srcOrd="0" destOrd="0" parTransId="{E2B5BEA2-5BBC-4676-858C-4AEC5780FD2B}" sibTransId="{C837135E-C79D-4220-93ED-C0789056785F}"/>
    <dgm:cxn modelId="{3E056D8C-589B-4700-A08B-77A8E411312C}" type="presOf" srcId="{F72B8F56-0DC5-4127-816F-6EE612D4F56D}" destId="{C13C53A4-A9B2-4763-9449-092EE418D127}" srcOrd="0" destOrd="0" presId="urn:microsoft.com/office/officeart/2005/8/layout/process2"/>
    <dgm:cxn modelId="{E520DD92-8415-4ADB-B38A-F08958C79882}" type="presOf" srcId="{94A54CF1-D329-4E8E-A4C0-FB5B44CAF31B}" destId="{52840313-3476-424E-9BE2-73DBA9DB2AB0}" srcOrd="1" destOrd="0" presId="urn:microsoft.com/office/officeart/2005/8/layout/process2"/>
    <dgm:cxn modelId="{1EC1BD99-5EB3-451F-A88B-F6E213D533E8}" type="presOf" srcId="{94A54CF1-D329-4E8E-A4C0-FB5B44CAF31B}" destId="{891C5B23-9F7C-4223-8FF3-7A905024CCB8}" srcOrd="0" destOrd="0" presId="urn:microsoft.com/office/officeart/2005/8/layout/process2"/>
    <dgm:cxn modelId="{15ABC7AF-5D4E-4417-8BDE-72833EE0E7B6}" type="presOf" srcId="{F9FDC032-09F2-4603-9A32-4916DF0FD3E5}" destId="{7C1A958A-258E-4D8A-B88C-C88A9A72EAF1}" srcOrd="0" destOrd="2" presId="urn:microsoft.com/office/officeart/2005/8/layout/process2"/>
    <dgm:cxn modelId="{17C660B1-DA04-4D9C-B20C-F2B1CAB815A2}" srcId="{06B8FA17-5994-461A-9858-EEE0B1EA22E0}" destId="{85D6DB28-149B-4864-85F1-3B459DA06BFA}" srcOrd="2" destOrd="0" parTransId="{ADDE02A6-4BDE-4083-81FF-34C9C4BDC22B}" sibTransId="{56444D37-DBB0-4A1F-B783-83ACFC7C36F5}"/>
    <dgm:cxn modelId="{16B36DB7-FD1C-4985-B571-95760A27BBB3}" srcId="{F72B8F56-0DC5-4127-816F-6EE612D4F56D}" destId="{169BBDAE-B042-40E2-9E53-9FB88F4A448D}" srcOrd="0" destOrd="0" parTransId="{62F97B68-B67E-4540-9DC1-B380700E4480}" sibTransId="{EAD6556A-118E-4C55-BB07-A52C95A1BA5D}"/>
    <dgm:cxn modelId="{A65C4BC5-2863-4049-AAB6-57D8A37AA508}" type="presOf" srcId="{3DA0DD72-E861-4F8D-B494-CD8113143C6A}" destId="{C13C53A4-A9B2-4763-9449-092EE418D127}" srcOrd="0" destOrd="3" presId="urn:microsoft.com/office/officeart/2005/8/layout/process2"/>
    <dgm:cxn modelId="{F14692C5-52A9-42B7-87CE-3BF664E157D3}" type="presOf" srcId="{0A989ECF-836A-4D40-97D8-1C3E2FA0BB48}" destId="{6EC6FE78-DE38-439C-AC15-EA367AD10497}" srcOrd="0" destOrd="2" presId="urn:microsoft.com/office/officeart/2005/8/layout/process2"/>
    <dgm:cxn modelId="{43A5BDD2-3EC4-4447-A0EC-1363F72E4361}" type="presOf" srcId="{AB247122-FD5C-4113-B732-7F5BB698FAB2}" destId="{7C1A958A-258E-4D8A-B88C-C88A9A72EAF1}" srcOrd="0" destOrd="1" presId="urn:microsoft.com/office/officeart/2005/8/layout/process2"/>
    <dgm:cxn modelId="{356C49D4-AB84-44FF-BC82-18ABA2C75507}" type="presOf" srcId="{3EE6B642-3631-4F9D-9F34-22228755EFA1}" destId="{5DACAE6D-6991-41F4-8A3C-D056677BE1BA}" srcOrd="1" destOrd="0" presId="urn:microsoft.com/office/officeart/2005/8/layout/process2"/>
    <dgm:cxn modelId="{F1B61FD6-56B1-44AD-AEE1-3D4F9040182A}" type="presOf" srcId="{EB4DFD42-5703-464F-9339-6AF57F065B26}" destId="{6EC6FE78-DE38-439C-AC15-EA367AD10497}" srcOrd="0" destOrd="1" presId="urn:microsoft.com/office/officeart/2005/8/layout/process2"/>
    <dgm:cxn modelId="{DD087BDB-EDCC-41DB-920C-0829FB3DBFAE}" srcId="{F72B8F56-0DC5-4127-816F-6EE612D4F56D}" destId="{14575B70-C47A-4F76-95BF-560AFB2361F4}" srcOrd="1" destOrd="0" parTransId="{E211671B-C34E-4865-B1C7-2CE3CC412F2C}" sibTransId="{623E0449-0A4B-418A-92E1-950C8A05C26A}"/>
    <dgm:cxn modelId="{33ABDDE3-D223-4736-8FC6-5456DF717CE8}" srcId="{F72B8F56-0DC5-4127-816F-6EE612D4F56D}" destId="{3DA0DD72-E861-4F8D-B494-CD8113143C6A}" srcOrd="2" destOrd="0" parTransId="{4E2FAD99-9D34-41A2-B794-E7AB462A7C66}" sibTransId="{A5580A61-1E41-4721-B6AC-6FE480932BED}"/>
    <dgm:cxn modelId="{AF1A5FED-9395-492B-813B-9778A2BEE578}" type="presOf" srcId="{85D6DB28-149B-4864-85F1-3B459DA06BFA}" destId="{7C1A958A-258E-4D8A-B88C-C88A9A72EAF1}" srcOrd="0" destOrd="3" presId="urn:microsoft.com/office/officeart/2005/8/layout/process2"/>
    <dgm:cxn modelId="{193D22F3-1DCA-40E2-9A28-2407D2BB3BBA}" srcId="{06B8FA17-5994-461A-9858-EEE0B1EA22E0}" destId="{AB247122-FD5C-4113-B732-7F5BB698FAB2}" srcOrd="0" destOrd="0" parTransId="{22B5AF56-8B6F-4943-A933-D3E5646994B1}" sibTransId="{088A6D95-53EB-49DD-9206-A1645D0BE5E4}"/>
    <dgm:cxn modelId="{0B83B42C-0C41-4401-AD85-25D3A781BAA9}" type="presParOf" srcId="{C9D4C69C-50DC-4BEF-A131-4FC1190AE1C5}" destId="{6EC6FE78-DE38-439C-AC15-EA367AD10497}" srcOrd="0" destOrd="0" presId="urn:microsoft.com/office/officeart/2005/8/layout/process2"/>
    <dgm:cxn modelId="{B3BB4165-1A81-4AD7-9113-AF8D590DA04A}" type="presParOf" srcId="{C9D4C69C-50DC-4BEF-A131-4FC1190AE1C5}" destId="{891C5B23-9F7C-4223-8FF3-7A905024CCB8}" srcOrd="1" destOrd="0" presId="urn:microsoft.com/office/officeart/2005/8/layout/process2"/>
    <dgm:cxn modelId="{9CB41F1F-8A38-4164-AE4C-DBAE9727F36F}" type="presParOf" srcId="{891C5B23-9F7C-4223-8FF3-7A905024CCB8}" destId="{52840313-3476-424E-9BE2-73DBA9DB2AB0}" srcOrd="0" destOrd="0" presId="urn:microsoft.com/office/officeart/2005/8/layout/process2"/>
    <dgm:cxn modelId="{AE9610A4-DE02-488D-91DA-6760F693CCFB}" type="presParOf" srcId="{C9D4C69C-50DC-4BEF-A131-4FC1190AE1C5}" destId="{7C1A958A-258E-4D8A-B88C-C88A9A72EAF1}" srcOrd="2" destOrd="0" presId="urn:microsoft.com/office/officeart/2005/8/layout/process2"/>
    <dgm:cxn modelId="{711A71D8-CC7F-40DA-9F97-C517025835E9}" type="presParOf" srcId="{C9D4C69C-50DC-4BEF-A131-4FC1190AE1C5}" destId="{EFD8B56C-FB34-4978-8154-F3207645AF66}" srcOrd="3" destOrd="0" presId="urn:microsoft.com/office/officeart/2005/8/layout/process2"/>
    <dgm:cxn modelId="{D94DED15-2EF4-46A0-9DA6-FEE5F4CCE16B}" type="presParOf" srcId="{EFD8B56C-FB34-4978-8154-F3207645AF66}" destId="{5DACAE6D-6991-41F4-8A3C-D056677BE1BA}" srcOrd="0" destOrd="0" presId="urn:microsoft.com/office/officeart/2005/8/layout/process2"/>
    <dgm:cxn modelId="{DFF04894-1B36-4AEF-A84B-64181FD889E1}" type="presParOf" srcId="{C9D4C69C-50DC-4BEF-A131-4FC1190AE1C5}" destId="{C13C53A4-A9B2-4763-9449-092EE418D127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C6FE78-DE38-439C-AC15-EA367AD10497}">
      <dsp:nvSpPr>
        <dsp:cNvPr id="0" name=""/>
        <dsp:cNvSpPr/>
      </dsp:nvSpPr>
      <dsp:spPr>
        <a:xfrm>
          <a:off x="0" y="3697"/>
          <a:ext cx="6096635" cy="9568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I. Создание единого информационно-коммуникативного пространства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Формирование двусторонних каналов связи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Проведение совместных просветительских мероприятий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Разработка единого глоссария ценностей</a:t>
          </a:r>
        </a:p>
      </dsp:txBody>
      <dsp:txXfrm>
        <a:off x="28024" y="31721"/>
        <a:ext cx="6040587" cy="900757"/>
      </dsp:txXfrm>
    </dsp:sp>
    <dsp:sp modelId="{891C5B23-9F7C-4223-8FF3-7A905024CCB8}">
      <dsp:nvSpPr>
        <dsp:cNvPr id="0" name=""/>
        <dsp:cNvSpPr/>
      </dsp:nvSpPr>
      <dsp:spPr>
        <a:xfrm rot="5400000">
          <a:off x="2755125" y="999595"/>
          <a:ext cx="586383" cy="7036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2837219" y="1058234"/>
        <a:ext cx="422196" cy="410468"/>
      </dsp:txXfrm>
    </dsp:sp>
    <dsp:sp modelId="{7C1A958A-258E-4D8A-B88C-C88A9A72EAF1}">
      <dsp:nvSpPr>
        <dsp:cNvPr id="0" name=""/>
        <dsp:cNvSpPr/>
      </dsp:nvSpPr>
      <dsp:spPr>
        <a:xfrm>
          <a:off x="0" y="1742348"/>
          <a:ext cx="6096635" cy="7506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II. Вовлечение семьи в содержательную деятельность школы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Проектная деятельность с участием родителей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Институт родительского наставничества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Совместное проектирование внеурочной деятельности</a:t>
          </a:r>
        </a:p>
      </dsp:txBody>
      <dsp:txXfrm>
        <a:off x="21986" y="1764334"/>
        <a:ext cx="6052663" cy="706692"/>
      </dsp:txXfrm>
    </dsp:sp>
    <dsp:sp modelId="{EFD8B56C-FB34-4978-8154-F3207645AF66}">
      <dsp:nvSpPr>
        <dsp:cNvPr id="0" name=""/>
        <dsp:cNvSpPr/>
      </dsp:nvSpPr>
      <dsp:spPr>
        <a:xfrm rot="5400000">
          <a:off x="2755125" y="2532104"/>
          <a:ext cx="586383" cy="7036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2837219" y="2590743"/>
        <a:ext cx="422196" cy="410468"/>
      </dsp:txXfrm>
    </dsp:sp>
    <dsp:sp modelId="{C13C53A4-A9B2-4763-9449-092EE418D127}">
      <dsp:nvSpPr>
        <dsp:cNvPr id="0" name=""/>
        <dsp:cNvSpPr/>
      </dsp:nvSpPr>
      <dsp:spPr>
        <a:xfrm>
          <a:off x="0" y="3274857"/>
          <a:ext cx="6096635" cy="156368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III. Развитие профессиональной компетентности педагогов в сфере партнерства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Обучение навыкам конструктивного диалога: проведение регулярных тренингов для учителей и администрации школы по развитию коммуникативных компетенций, эмпатии и навыков разрешения конфликтов с родителями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Индивидуализация работы с семьей: разработка и применение дифференцированных подходов к взаимодействию с различными категориями семей, учитывая их социокультурный статус, образовательный уровень и воспитательные потребности</a:t>
          </a:r>
        </a:p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Систематический мониторинг партнерских отношений: внедрение инструментария для регулярной оценки качества и удовлетворенности сторон взаимодействием</a:t>
          </a:r>
        </a:p>
      </dsp:txBody>
      <dsp:txXfrm>
        <a:off x="45799" y="3320656"/>
        <a:ext cx="6005037" cy="14720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1764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Tef</dc:creator>
  <cp:keywords/>
  <dc:description/>
  <cp:lastModifiedBy>Екатерина Казакова</cp:lastModifiedBy>
  <cp:revision>9</cp:revision>
  <dcterms:created xsi:type="dcterms:W3CDTF">2025-12-04T16:11:00Z</dcterms:created>
  <dcterms:modified xsi:type="dcterms:W3CDTF">2025-12-04T19:26:00Z</dcterms:modified>
</cp:coreProperties>
</file>