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49" w14:textId="77777777" w:rsidR="00956DDC" w:rsidRPr="00956DDC" w:rsidRDefault="00956DDC" w:rsidP="00956DDC">
      <w:pPr>
        <w:spacing w:before="480" w:after="240" w:line="360" w:lineRule="auto"/>
        <w:outlineLvl w:val="1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Картотека игровых упражнений для развития мотивационно-волевой и эмоциональной готовности дошкольников с ОНР</w:t>
      </w:r>
    </w:p>
    <w:p w14:paraId="4DD5D01C" w14:textId="77777777" w:rsidR="00956DDC" w:rsidRPr="00956DDC" w:rsidRDefault="00956DDC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Практическая значимость</w:t>
      </w:r>
    </w:p>
    <w:p w14:paraId="1E9DA8FA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Результаты теоретического анализа и предложенные игровые упражнения имеют практическую ценность для логопедов, психологов, воспитателей дошкольных образовательных учреждений и родителей, занимающихся подготовкой детей с общим недоразвитием речи (ОНР) к школьному обучению.</w:t>
      </w:r>
    </w:p>
    <w:p w14:paraId="21683A64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Практическая значимость заключается в следующем:</w:t>
      </w:r>
    </w:p>
    <w:p w14:paraId="3694D151" w14:textId="77777777" w:rsidR="00956DDC" w:rsidRPr="00956DDC" w:rsidRDefault="00956DDC" w:rsidP="00956DDC">
      <w:pPr>
        <w:numPr>
          <w:ilvl w:val="0"/>
          <w:numId w:val="1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Разработан комплекс игровых упражнений, направленных на формирование учебной мотивации, произвольной регуляции поведения и эмоциональной компетентности у старших дошкольников с ОНР. Данные упражнения могут быть включены в структуру логопедических занятий, коррекционно-развивающих занятий психолога, а также в режимные моменты в детском саду и домашние занятия.</w:t>
      </w:r>
    </w:p>
    <w:p w14:paraId="062ED2BE" w14:textId="77777777" w:rsidR="00956DDC" w:rsidRPr="00956DDC" w:rsidRDefault="00956DDC" w:rsidP="00956DDC">
      <w:pPr>
        <w:numPr>
          <w:ilvl w:val="0"/>
          <w:numId w:val="1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Упражнения адаптированы для детей с речевыми нарушениями: предусмотрено использование наглядных опор (пиктограммы, карточки-схемы), минимизация вербальных инструкций, опора на сохранные анализаторы (зрительный, тактильный). Это позволяет применять их даже при низком уровне речевого развития.</w:t>
      </w:r>
    </w:p>
    <w:p w14:paraId="4D576CFC" w14:textId="77777777" w:rsidR="00956DDC" w:rsidRPr="00956DDC" w:rsidRDefault="00956DDC" w:rsidP="00956DDC">
      <w:pPr>
        <w:numPr>
          <w:ilvl w:val="0"/>
          <w:numId w:val="1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Предложены критерии оценки эффективности каждого упражнения, что даёт возможность отслеживать динамику развития мотивационно-волевой и эмоциональной сфер у конкретного ребёнка.</w:t>
      </w:r>
    </w:p>
    <w:p w14:paraId="2DFCCE99" w14:textId="77777777" w:rsidR="00956DDC" w:rsidRPr="00956DDC" w:rsidRDefault="00956DDC" w:rsidP="00956DDC">
      <w:pPr>
        <w:numPr>
          <w:ilvl w:val="0"/>
          <w:numId w:val="1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Материал может быть использован для проведения интегрированных занятий (логопед + психолог), а также для консультирования родителей по вопросам подготовки детей с ОНР к школе.</w:t>
      </w:r>
    </w:p>
    <w:p w14:paraId="361AC25A" w14:textId="2957F107" w:rsidR="00956DDC" w:rsidRPr="00956DDC" w:rsidRDefault="00956DDC" w:rsidP="00956DDC">
      <w:pPr>
        <w:numPr>
          <w:ilvl w:val="0"/>
          <w:numId w:val="1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 xml:space="preserve">Практическая апробация (при внедрении) позволяет снизить риск школьной дезадаптации у детей с ОНР за счёт целенаправленного </w:t>
      </w:r>
      <w:r w:rsidRPr="00956DDC">
        <w:rPr>
          <w:rFonts w:eastAsia="Times New Roman"/>
          <w:lang w:eastAsia="ru-RU"/>
        </w:rPr>
        <w:lastRenderedPageBreak/>
        <w:t>формирования «внутренней позиции школьника», навыков саморегуляции и адекватной самооценки.</w:t>
      </w:r>
    </w:p>
    <w:p w14:paraId="3B9EB556" w14:textId="77777777" w:rsidR="00956DDC" w:rsidRPr="00956DDC" w:rsidRDefault="00956DDC" w:rsidP="00452509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Картотека игровых упражнений</w:t>
      </w:r>
    </w:p>
    <w:p w14:paraId="529F7863" w14:textId="77777777" w:rsidR="00956DDC" w:rsidRPr="00956DDC" w:rsidRDefault="00956DDC" w:rsidP="00452509">
      <w:pPr>
        <w:spacing w:before="240" w:after="240" w:line="360" w:lineRule="auto"/>
        <w:outlineLvl w:val="3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t>Раздел 1. Упражнения для формирования учебной мотивации</w:t>
      </w:r>
    </w:p>
    <w:p w14:paraId="4ADA4721" w14:textId="6718796E" w:rsidR="00956DDC" w:rsidRPr="00956DDC" w:rsidRDefault="00956DDC" w:rsidP="00452509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1.«Школьный</w:t>
      </w:r>
      <w:r>
        <w:rPr>
          <w:rFonts w:eastAsia="Times New Roman"/>
          <w:b/>
          <w:bCs/>
          <w:lang w:eastAsia="ru-RU"/>
        </w:rPr>
        <w:t xml:space="preserve"> </w:t>
      </w:r>
      <w:r w:rsidRPr="00956DDC">
        <w:rPr>
          <w:rFonts w:eastAsia="Times New Roman"/>
          <w:b/>
          <w:bCs/>
          <w:lang w:eastAsia="ru-RU"/>
        </w:rPr>
        <w:t>портфель»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создание положительного образа школы, знакомство со школьными принадлежностями.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реальный портфель, пенал, ручки, тетради, дневник, линейка (можно игрушечные).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вместе с ребёнком «собирает» портфель, рассказывая, для чего нужен каждый предмет. Затем ребёнок сам называет предметы и объясняет их назначение. Задаются вопросы: «Что нужно для письма?», «Куда кладут ручку?».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ребёнок называет не менее 5 предметов и их назначение.</w:t>
      </w:r>
    </w:p>
    <w:p w14:paraId="32E79CAC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2. «Урок – перемена»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дифференциация игровой и учебной деятельности.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карточки с изображением учебных действий (писать, читать, считать) и игровых (играть, бегать, рисовать).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ребёнок получает карточку и должен определить: это делают на уроке или на перемене? За правильный ответ даётся фишка. Можно играть в паре.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правильно классифицирует 8 из 10 карточек.</w:t>
      </w:r>
    </w:p>
    <w:p w14:paraId="7A724A99" w14:textId="2995B085" w:rsidR="00956DDC" w:rsidRPr="00956DDC" w:rsidRDefault="00956DDC" w:rsidP="00956DDC">
      <w:pPr>
        <w:spacing w:before="240" w:after="240" w:line="360" w:lineRule="auto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t>3.«</w:t>
      </w:r>
      <w:r>
        <w:rPr>
          <w:rFonts w:eastAsia="Times New Roman"/>
          <w:b/>
          <w:bCs/>
          <w:lang w:eastAsia="ru-RU"/>
        </w:rPr>
        <w:t>Я</w:t>
      </w:r>
      <w:r w:rsidRPr="00956DDC">
        <w:rPr>
          <w:rFonts w:eastAsia="Times New Roman"/>
          <w:b/>
          <w:bCs/>
          <w:lang w:eastAsia="ru-RU"/>
        </w:rPr>
        <w:t>–первоклассник»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формирование внутренней позиции школьника.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рюкзак, элементы школьной формы, звонок.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 xml:space="preserve"> ребёнок примеряет роль ученика: садится за парту, </w:t>
      </w:r>
      <w:r w:rsidRPr="00956DDC">
        <w:rPr>
          <w:rFonts w:eastAsia="Times New Roman"/>
          <w:lang w:eastAsia="ru-RU"/>
        </w:rPr>
        <w:lastRenderedPageBreak/>
        <w:t>отвечает на «уроке», поднимает руку. Взрослый задаёт вопросы: «Что делает ученик, когда хочет ответить?», «Как попросить выйти?».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ребёнок самостоятельно демонстрирует 3–4 правила школьного поведения.</w:t>
      </w:r>
    </w:p>
    <w:p w14:paraId="0DA4C0CD" w14:textId="20DD2D9C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4.«Что</w:t>
      </w:r>
      <w:r>
        <w:rPr>
          <w:rFonts w:eastAsia="Times New Roman"/>
          <w:b/>
          <w:bCs/>
          <w:lang w:eastAsia="ru-RU"/>
        </w:rPr>
        <w:t xml:space="preserve"> </w:t>
      </w:r>
      <w:r w:rsidRPr="00956DDC">
        <w:rPr>
          <w:rFonts w:eastAsia="Times New Roman"/>
          <w:b/>
          <w:bCs/>
          <w:lang w:eastAsia="ru-RU"/>
        </w:rPr>
        <w:t>сначала, что потом?»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понимание режима школьника.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картинки с этапами утра (проснулся, умылся, позавтракал, пошёл в школу).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ребёнок раскладывает картинки в правильной последовательности и проговаривает (с помощью взрослого) свой будущий школьный день.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правильно выстраивает последовательность из 4–5 картинок.</w:t>
      </w:r>
    </w:p>
    <w:p w14:paraId="04853DA3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5. «Загадки про школу»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активизация познавательного интереса.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загадки про школу, звонок, парту, мел, доску.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загадывает загадку, ребёнок отгадывает и объясняет, почему так думает. При затруднении – подсказка картинкой.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отгадывает не менее 3 загадок без подсказки.</w:t>
      </w:r>
    </w:p>
    <w:p w14:paraId="069A3C6F" w14:textId="53F7A23F" w:rsidR="00956DDC" w:rsidRDefault="00956DDC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2847FDD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3FCBCDD5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8F2CD70" w14:textId="77777777" w:rsidR="00452509" w:rsidRPr="00956DDC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60D13DC" w14:textId="77777777" w:rsidR="00956DDC" w:rsidRPr="00956DDC" w:rsidRDefault="00956DDC" w:rsidP="00956DDC">
      <w:pPr>
        <w:spacing w:before="240" w:after="240" w:line="360" w:lineRule="auto"/>
        <w:outlineLvl w:val="3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lastRenderedPageBreak/>
        <w:t>Раздел 2. Упражнения для развития произвольной регуляции (волевой готовности)</w:t>
      </w:r>
    </w:p>
    <w:p w14:paraId="1EBFDF34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1. «Слушай хлопки»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развитие концентрации и переключения внимания, умения действовать по сигналу.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не требуются.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договариваются: один хлопок – прыгнуть, два хлопка – присесть, три – закрыть глаза. Взрослый хлопает в разном порядке, ребёнок выполняет. Усложнение: менять сигналы.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выполняет 5–6 команд подряд без ошибок.</w:t>
      </w:r>
    </w:p>
    <w:p w14:paraId="41E2802B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2. «Замри – отомри»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развитие торможения, умения управлять импульсами.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музыкальное сопровождение.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пока играет музыка – можно танцевать, бегать. Как только музыка останавливается – нужно замереть и не двигаться. Кто пошевелился – выбывает или получает штрафное очко.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удерживает позу после остановки музыки не менее 5 секунд.</w:t>
      </w:r>
    </w:p>
    <w:p w14:paraId="295BC6E4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3. «Графический диктант (игровая версия)»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развитие умения действовать по инструкции, удерживать задание.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лист в клетку, карандаш, образец (не обязательно).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говорит: «Клетка вверх, клетка вправо, клетка вниз…» Ребёнок рисует линию. В конце получается рисунок (домик, ёлочка). Ошибки не страшны – важно старание.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выполняет 6–8 последовательных команд, количество ошибок не более 2.</w:t>
      </w:r>
    </w:p>
    <w:p w14:paraId="40E9E76E" w14:textId="300FEAF0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4.«Кто</w:t>
      </w:r>
      <w:r>
        <w:rPr>
          <w:rFonts w:eastAsia="Times New Roman"/>
          <w:b/>
          <w:bCs/>
          <w:lang w:eastAsia="ru-RU"/>
        </w:rPr>
        <w:t xml:space="preserve"> </w:t>
      </w:r>
      <w:r w:rsidRPr="00956DDC">
        <w:rPr>
          <w:rFonts w:eastAsia="Times New Roman"/>
          <w:b/>
          <w:bCs/>
          <w:lang w:eastAsia="ru-RU"/>
        </w:rPr>
        <w:t>дольше?»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развитие усидчивости, умения удерживать цель.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lastRenderedPageBreak/>
        <w:t>Материалы:</w:t>
      </w:r>
      <w:r w:rsidRPr="00956DDC">
        <w:rPr>
          <w:rFonts w:eastAsia="Times New Roman"/>
          <w:lang w:eastAsia="ru-RU"/>
        </w:rPr>
        <w:t> любое монотонное задание (штриховка, нанизывание бусин, раскрашивание).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ребёнок выполняет задание, а взрослый засекает время. Каждый раз нужно побить свой «рекорд». После выполнения – похвала и наклейка.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увеличение времени выполнения на 30% от исходного за 2–3 недели.</w:t>
      </w:r>
    </w:p>
    <w:p w14:paraId="68602F31" w14:textId="491F929C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5. «Делай как я (с запретом)»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преодоление импульсивного подражания.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не</w:t>
      </w:r>
      <w:r>
        <w:rPr>
          <w:rFonts w:eastAsia="Times New Roman"/>
          <w:lang w:eastAsia="ru-RU"/>
        </w:rPr>
        <w:t xml:space="preserve"> </w:t>
      </w:r>
      <w:r w:rsidRPr="00956DDC">
        <w:rPr>
          <w:rFonts w:eastAsia="Times New Roman"/>
          <w:lang w:eastAsia="ru-RU"/>
        </w:rPr>
        <w:t>требуются.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показывает движения, а ребёнок повторяет. Но некоторые движения – «запрещённые» (например, хлопок над головой). Если ребёнок повторил запрещённое – штрафное очко.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допускает не более 2 ошибок за 10 движений.</w:t>
      </w:r>
    </w:p>
    <w:p w14:paraId="4CFF4889" w14:textId="45C038F9" w:rsidR="00956DDC" w:rsidRDefault="00956DDC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4CE63E6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68E78AB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6C8A0589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456E5FB0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2E1BB3E7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391E5F7D" w14:textId="77777777" w:rsidR="00452509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4A0573CE" w14:textId="77777777" w:rsidR="00452509" w:rsidRPr="00956DDC" w:rsidRDefault="00452509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788E9286" w14:textId="77777777" w:rsidR="00956DDC" w:rsidRPr="00956DDC" w:rsidRDefault="00956DDC" w:rsidP="00956DDC">
      <w:pPr>
        <w:spacing w:before="240" w:after="240" w:line="360" w:lineRule="auto"/>
        <w:outlineLvl w:val="3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lastRenderedPageBreak/>
        <w:t>Раздел 3. Упражнения для развития эмоциональной сферы</w:t>
      </w:r>
    </w:p>
    <w:p w14:paraId="109807F5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1. «Эмоциональное лото»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учить распознавать эмоции по картинкам, называть их.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карточки с изображением лиц (радость, грусть, страх, удивление, гнев, спокойствие).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ребёнку показывают карточку, он называет эмоцию. Затем просят показать такую же эмоцию на своём лице (перед зеркалом).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безошибочно называет 5 из 6 эмоций.</w:t>
      </w:r>
    </w:p>
    <w:p w14:paraId="3375FD6C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2. «Угадай эмоцию по голосу»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развитие слухового восприятия эмоциональной окраски речи.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диктофонная запись фраз с разной интонацией (или сам взрослый произносит).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произносит одну и ту же фразу («Я иду гулять») с разной интонацией: радостно, грустно, испуганно, сердито. Ребёнок угадывает, какое чувство выражает голос.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угадывает 3 из 4 интонаций.</w:t>
      </w:r>
    </w:p>
    <w:p w14:paraId="5087F3A5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3. «</w:t>
      </w:r>
      <w:proofErr w:type="spellStart"/>
      <w:r w:rsidRPr="00956DDC">
        <w:rPr>
          <w:rFonts w:eastAsia="Times New Roman"/>
          <w:b/>
          <w:bCs/>
          <w:lang w:eastAsia="ru-RU"/>
        </w:rPr>
        <w:t>Мирилки</w:t>
      </w:r>
      <w:proofErr w:type="spellEnd"/>
      <w:r w:rsidRPr="00956DDC">
        <w:rPr>
          <w:rFonts w:eastAsia="Times New Roman"/>
          <w:b/>
          <w:bCs/>
          <w:lang w:eastAsia="ru-RU"/>
        </w:rPr>
        <w:t xml:space="preserve"> и </w:t>
      </w:r>
      <w:proofErr w:type="spellStart"/>
      <w:r w:rsidRPr="00956DDC">
        <w:rPr>
          <w:rFonts w:eastAsia="Times New Roman"/>
          <w:b/>
          <w:bCs/>
          <w:lang w:eastAsia="ru-RU"/>
        </w:rPr>
        <w:t>обнималки</w:t>
      </w:r>
      <w:proofErr w:type="spellEnd"/>
      <w:r w:rsidRPr="00956DDC">
        <w:rPr>
          <w:rFonts w:eastAsia="Times New Roman"/>
          <w:b/>
          <w:bCs/>
          <w:lang w:eastAsia="ru-RU"/>
        </w:rPr>
        <w:t>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обучение приемлемым способам выражения негативных эмоций, снижение агрессии.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игрушка (мишка, зайчик).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после ссоры или обиды взрослый предлагает: «Давай помирим мишку». Ребёнок гладит игрушку, говорит добрые слова. Затем – обнимаются.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ребёнок инициирует примирение без напоминаний (через 2–3 занятия).</w:t>
      </w:r>
    </w:p>
    <w:p w14:paraId="0A9AF1DD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4. «Рисуем страх (а потом уничтожаем)»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снижение тревожности, трансформация страха.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бумага, карандаши, ножницы.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lastRenderedPageBreak/>
        <w:t>Ход упражнения:</w:t>
      </w:r>
      <w:r w:rsidRPr="00956DDC">
        <w:rPr>
          <w:rFonts w:eastAsia="Times New Roman"/>
          <w:lang w:eastAsia="ru-RU"/>
        </w:rPr>
        <w:t> ребёнок рисует свой страх (абстрактно или конкретно). Затем обсуждают: «Что мы можем сделать со страхом?» – порвать, сжечь (условно), посадить в клетку, дорисовать смешные детали.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ребёнок соглашается уничтожить рисунок и после этого демонстрирует снижение тревожных реакций.</w:t>
      </w:r>
    </w:p>
    <w:p w14:paraId="753D547E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5. «Сказка про чувства»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Цель:</w:t>
      </w:r>
      <w:r w:rsidRPr="00956DDC">
        <w:rPr>
          <w:rFonts w:eastAsia="Times New Roman"/>
          <w:lang w:eastAsia="ru-RU"/>
        </w:rPr>
        <w:t> учить вербализовать эмоции, понимать причины.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Материалы:</w:t>
      </w:r>
      <w:r w:rsidRPr="00956DDC">
        <w:rPr>
          <w:rFonts w:eastAsia="Times New Roman"/>
          <w:lang w:eastAsia="ru-RU"/>
        </w:rPr>
        <w:t> сюжетные картинки, куклы.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Ход упражнения:</w:t>
      </w:r>
      <w:r w:rsidRPr="00956DDC">
        <w:rPr>
          <w:rFonts w:eastAsia="Times New Roman"/>
          <w:lang w:eastAsia="ru-RU"/>
        </w:rPr>
        <w:t> взрослый рассказывает короткую историю (например, «Миша потерял свою любимую машинку»). Спрашивает: «Что почувствовал Миша?» (грусть). Затем: «Что ему поможет?» (поискать, попросить помощи, успокоиться).</w:t>
      </w:r>
      <w:r w:rsidRPr="00956DDC">
        <w:rPr>
          <w:rFonts w:eastAsia="Times New Roman"/>
          <w:lang w:eastAsia="ru-RU"/>
        </w:rPr>
        <w:br/>
      </w:r>
      <w:r w:rsidRPr="00956DDC">
        <w:rPr>
          <w:rFonts w:eastAsia="Times New Roman"/>
          <w:i/>
          <w:iCs/>
          <w:lang w:eastAsia="ru-RU"/>
        </w:rPr>
        <w:t>Критерий эффективности:</w:t>
      </w:r>
      <w:r w:rsidRPr="00956DDC">
        <w:rPr>
          <w:rFonts w:eastAsia="Times New Roman"/>
          <w:lang w:eastAsia="ru-RU"/>
        </w:rPr>
        <w:t> ребёнок правильно называет эмоцию персонажа и предлагает 1–2 способа помощи.</w:t>
      </w:r>
    </w:p>
    <w:p w14:paraId="4CDF623B" w14:textId="7442CAE7" w:rsidR="00956DDC" w:rsidRPr="00956DDC" w:rsidRDefault="00956DDC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57119D4A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66A3F73F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2E893FEA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76E74BE1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7D2F8E96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791A8483" w14:textId="77777777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30C84009" w14:textId="1C5B6410" w:rsidR="00956DDC" w:rsidRPr="00956DDC" w:rsidRDefault="00956DDC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  <w:r w:rsidRPr="00956DDC">
        <w:rPr>
          <w:rFonts w:eastAsia="Times New Roman"/>
          <w:b/>
          <w:bCs/>
          <w:lang w:eastAsia="ru-RU"/>
        </w:rPr>
        <w:lastRenderedPageBreak/>
        <w:t>Рекомендации по использованию упражнений (для педагогов и родителей)</w:t>
      </w:r>
    </w:p>
    <w:p w14:paraId="0D4D6181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proofErr w:type="spellStart"/>
      <w:r w:rsidRPr="00956DDC">
        <w:rPr>
          <w:rFonts w:eastAsia="Times New Roman"/>
          <w:b/>
          <w:bCs/>
          <w:lang w:eastAsia="ru-RU"/>
        </w:rPr>
        <w:t>Дозированность</w:t>
      </w:r>
      <w:proofErr w:type="spellEnd"/>
      <w:r w:rsidRPr="00956DDC">
        <w:rPr>
          <w:rFonts w:eastAsia="Times New Roman"/>
          <w:b/>
          <w:bCs/>
          <w:lang w:eastAsia="ru-RU"/>
        </w:rPr>
        <w:t>.</w:t>
      </w:r>
      <w:r w:rsidRPr="00956DDC">
        <w:rPr>
          <w:rFonts w:eastAsia="Times New Roman"/>
          <w:lang w:eastAsia="ru-RU"/>
        </w:rPr>
        <w:t> На одном занятии использовать 2–3 упражнения, не более 5–7 минут каждое. Переутомление снижает эффективность.</w:t>
      </w:r>
    </w:p>
    <w:p w14:paraId="6CA2493C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Наглядные опоры.</w:t>
      </w:r>
      <w:r w:rsidRPr="00956DDC">
        <w:rPr>
          <w:rFonts w:eastAsia="Times New Roman"/>
          <w:lang w:eastAsia="ru-RU"/>
        </w:rPr>
        <w:t> Для детей с ОНР обязательно использовать картинки, пиктограммы, реальные предметы. Это снижает речевую нагрузку и помогает пониманию.</w:t>
      </w:r>
    </w:p>
    <w:p w14:paraId="28E0658E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Похвала.</w:t>
      </w:r>
      <w:r w:rsidRPr="00956DDC">
        <w:rPr>
          <w:rFonts w:eastAsia="Times New Roman"/>
          <w:lang w:eastAsia="ru-RU"/>
        </w:rPr>
        <w:t> Хвалить за старание, а не только за результат. Дети с ОНР часто имеют заниженную самооценку, поэтому любое положительное подкрепление важно. Формула: «Ты молодец, что попробовал! В следующий раз получится ещё лучше».</w:t>
      </w:r>
    </w:p>
    <w:p w14:paraId="43A4BBA6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Регулярность.</w:t>
      </w:r>
      <w:r w:rsidRPr="00956DDC">
        <w:rPr>
          <w:rFonts w:eastAsia="Times New Roman"/>
          <w:lang w:eastAsia="ru-RU"/>
        </w:rPr>
        <w:t> Упражнения должны проводиться систематически – 2–3 раза в неделю, в течение 3–6 месяцев до поступления в школу. Лучше короткие, но частые занятия.</w:t>
      </w:r>
    </w:p>
    <w:p w14:paraId="21BF9896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Эмоциональное заражение.</w:t>
      </w:r>
      <w:r w:rsidRPr="00956DDC">
        <w:rPr>
          <w:rFonts w:eastAsia="Times New Roman"/>
          <w:lang w:eastAsia="ru-RU"/>
        </w:rPr>
        <w:t> Взрослый сам должен демонстрировать положительные эмоции, спокойствие, доброжелательность. Тревожный или раздражённый взрослый снижает эффект упражнений.</w:t>
      </w:r>
    </w:p>
    <w:p w14:paraId="4E4D7EB2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Интеграция с речью.</w:t>
      </w:r>
      <w:r w:rsidRPr="00956DDC">
        <w:rPr>
          <w:rFonts w:eastAsia="Times New Roman"/>
          <w:lang w:eastAsia="ru-RU"/>
        </w:rPr>
        <w:t> Проговаривать с ребёнком, что он делает, что чувствует, что планирует. Это развивает и речь, и саморегуляцию. При тяжёлых речевых нарушениях можно использовать жесты или картинки.</w:t>
      </w:r>
    </w:p>
    <w:p w14:paraId="0E024217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Постепенное усложнение.</w:t>
      </w:r>
      <w:r w:rsidRPr="00956DDC">
        <w:rPr>
          <w:rFonts w:eastAsia="Times New Roman"/>
          <w:lang w:eastAsia="ru-RU"/>
        </w:rPr>
        <w:t> Начинать с простых вариантов (например, 1–2 команды в «Графическом диктанте»), затем увеличивать сложность. Не торопиться.</w:t>
      </w:r>
    </w:p>
    <w:p w14:paraId="07AE3484" w14:textId="77777777" w:rsidR="00956DDC" w:rsidRPr="00956DDC" w:rsidRDefault="00956DDC" w:rsidP="00956DDC">
      <w:pPr>
        <w:numPr>
          <w:ilvl w:val="0"/>
          <w:numId w:val="2"/>
        </w:numPr>
        <w:spacing w:after="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b/>
          <w:bCs/>
          <w:lang w:eastAsia="ru-RU"/>
        </w:rPr>
        <w:t>Фиксация прогресса.</w:t>
      </w:r>
      <w:r w:rsidRPr="00956DDC">
        <w:rPr>
          <w:rFonts w:eastAsia="Times New Roman"/>
          <w:lang w:eastAsia="ru-RU"/>
        </w:rPr>
        <w:t> Записывать дату, упражнение, успехи и трудности. Это поможет скорректировать программу и увидеть динамику.</w:t>
      </w:r>
    </w:p>
    <w:p w14:paraId="41215C5B" w14:textId="59CBF872" w:rsidR="00956DDC" w:rsidRPr="00956DDC" w:rsidRDefault="00956DDC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09B32BFD" w14:textId="3242CBFA" w:rsidR="00452509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</w:p>
    <w:p w14:paraId="37E0F5F0" w14:textId="479806F8" w:rsidR="00956DDC" w:rsidRPr="00956DDC" w:rsidRDefault="00452509" w:rsidP="00956DDC">
      <w:pPr>
        <w:spacing w:before="480" w:after="240" w:line="360" w:lineRule="auto"/>
        <w:outlineLvl w:val="2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lastRenderedPageBreak/>
        <w:t>З</w:t>
      </w:r>
      <w:r w:rsidR="00956DDC" w:rsidRPr="00956DDC">
        <w:rPr>
          <w:rFonts w:eastAsia="Times New Roman"/>
          <w:b/>
          <w:bCs/>
          <w:lang w:eastAsia="ru-RU"/>
        </w:rPr>
        <w:t>аключительные замечания</w:t>
      </w:r>
    </w:p>
    <w:p w14:paraId="4C47BAB9" w14:textId="77777777" w:rsidR="00956DDC" w:rsidRPr="00956DDC" w:rsidRDefault="00956DDC" w:rsidP="00956DDC">
      <w:pPr>
        <w:spacing w:before="240" w:after="240" w:line="360" w:lineRule="auto"/>
        <w:rPr>
          <w:rFonts w:eastAsia="Times New Roman"/>
          <w:lang w:eastAsia="ru-RU"/>
        </w:rPr>
      </w:pPr>
      <w:r w:rsidRPr="00956DDC">
        <w:rPr>
          <w:rFonts w:eastAsia="Times New Roman"/>
          <w:lang w:eastAsia="ru-RU"/>
        </w:rPr>
        <w:t>Представленные игровые упражнения не требуют специального оборудования и могут проводиться как в условиях ДОУ, так и дома. Они являются частью комплексной подготовки к школе и должны сочетаться с логопедической работой по коррекции речевых нарушений. При выраженных эмоционально-волевых расстройствах (агрессивность, аутистические черты, тяжёлая тревожность) рекомендуется дополнительная консультация психолога и адаптация упражнений под индивидуальные особенности ребёнка.</w:t>
      </w:r>
    </w:p>
    <w:p w14:paraId="76D3306F" w14:textId="2E502712" w:rsidR="00956DDC" w:rsidRPr="00956DDC" w:rsidRDefault="00956DDC" w:rsidP="00956DDC">
      <w:pPr>
        <w:spacing w:before="480" w:after="480" w:line="360" w:lineRule="auto"/>
        <w:rPr>
          <w:rFonts w:eastAsia="Times New Roman"/>
          <w:lang w:eastAsia="ru-RU"/>
        </w:rPr>
      </w:pPr>
    </w:p>
    <w:p w14:paraId="3FE35109" w14:textId="272A1D84" w:rsidR="00956DDC" w:rsidRPr="00956DDC" w:rsidRDefault="00956DDC" w:rsidP="00956DDC">
      <w:pPr>
        <w:spacing w:line="360" w:lineRule="auto"/>
      </w:pPr>
    </w:p>
    <w:sectPr w:rsidR="00956DDC" w:rsidRPr="00956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21C86"/>
    <w:multiLevelType w:val="multilevel"/>
    <w:tmpl w:val="F5D8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4B6E58"/>
    <w:multiLevelType w:val="multilevel"/>
    <w:tmpl w:val="CE92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0800423">
    <w:abstractNumId w:val="1"/>
  </w:num>
  <w:num w:numId="2" w16cid:durableId="123365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DDC"/>
    <w:rsid w:val="00452509"/>
    <w:rsid w:val="00507314"/>
    <w:rsid w:val="0095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58034"/>
  <w15:chartTrackingRefBased/>
  <w15:docId w15:val="{644135FD-065E-4231-9166-35B515EE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F1115"/>
        <w:sz w:val="28"/>
        <w:szCs w:val="28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6D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D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6D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6D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6D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6D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6D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6D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6D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D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6D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6D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6D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6D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6D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6D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6D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6D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6D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6D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6D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956D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6D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6D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6D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6D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6D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6D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56D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98F1D-DB07-486B-B7CB-BA388E442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Заводовский</dc:creator>
  <cp:keywords/>
  <dc:description/>
  <cp:lastModifiedBy>Валерий Заводовский</cp:lastModifiedBy>
  <cp:revision>1</cp:revision>
  <dcterms:created xsi:type="dcterms:W3CDTF">2026-04-08T12:20:00Z</dcterms:created>
  <dcterms:modified xsi:type="dcterms:W3CDTF">2026-04-08T12:33:00Z</dcterms:modified>
</cp:coreProperties>
</file>