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9E2" w:rsidRDefault="000B19E2" w:rsidP="000B19E2">
      <w:pPr>
        <w:suppressAutoHyphens/>
        <w:spacing w:before="0" w:beforeAutospacing="0" w:after="0" w:afterAutospacing="0" w:line="2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Муниципальное дошкольное образовательное учреждение </w:t>
      </w:r>
    </w:p>
    <w:p w:rsidR="000B19E2" w:rsidRDefault="000B19E2" w:rsidP="000B19E2">
      <w:pPr>
        <w:suppressAutoHyphens/>
        <w:spacing w:before="0" w:beforeAutospacing="0" w:after="0" w:afterAutospacing="0" w:line="2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eastAsia="ar-SA"/>
        </w:rPr>
        <w:t>«Детский сад комбинированного вида «Зернышко»</w:t>
      </w:r>
    </w:p>
    <w:p w:rsidR="000B19E2" w:rsidRDefault="000B19E2" w:rsidP="000B19E2">
      <w:pPr>
        <w:suppressAutoHyphens/>
        <w:spacing w:before="0" w:beforeAutospacing="0" w:after="0" w:afterAutospacing="0" w:line="2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eastAsia="ar-SA"/>
        </w:rPr>
        <w:t>города Балашова Саратовской области»</w:t>
      </w:r>
    </w:p>
    <w:p w:rsidR="000B19E2" w:rsidRDefault="000B19E2" w:rsidP="000B19E2">
      <w:pPr>
        <w:suppressAutoHyphens/>
        <w:spacing w:before="0" w:beforeAutospacing="0" w:after="0" w:afterAutospacing="0" w:line="20" w:lineRule="atLeast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</w:t>
      </w:r>
    </w:p>
    <w:p w:rsidR="000B19E2" w:rsidRDefault="000B19E2" w:rsidP="000B19E2">
      <w:pPr>
        <w:suppressAutoHyphens/>
        <w:spacing w:before="0" w:beforeAutospacing="0" w:after="0" w:afterAutospacing="0" w:line="20" w:lineRule="atLeast"/>
        <w:jc w:val="right"/>
        <w:rPr>
          <w:rFonts w:ascii="Times New Roman" w:eastAsia="Times New Roman" w:hAnsi="Times New Roman"/>
          <w:sz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                                                                                       ИНН 6440021394  КПП 644001001</w:t>
      </w:r>
    </w:p>
    <w:p w:rsidR="000B19E2" w:rsidRDefault="000B19E2" w:rsidP="000B19E2">
      <w:pPr>
        <w:suppressAutoHyphens/>
        <w:spacing w:before="0" w:beforeAutospacing="0" w:after="0" w:afterAutospacing="0" w:line="20" w:lineRule="atLeast"/>
        <w:jc w:val="right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>Россия, 412310, Саратовская область,</w:t>
      </w:r>
    </w:p>
    <w:p w:rsidR="000B19E2" w:rsidRDefault="000B19E2" w:rsidP="000B19E2">
      <w:pPr>
        <w:suppressAutoHyphens/>
        <w:spacing w:before="0" w:beforeAutospacing="0" w:after="0" w:afterAutospacing="0" w:line="20" w:lineRule="atLeast"/>
        <w:jc w:val="right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 г. Балашов, ул. Спортивная</w:t>
      </w:r>
      <w:proofErr w:type="gramStart"/>
      <w:r>
        <w:rPr>
          <w:rFonts w:ascii="Times New Roman" w:eastAsia="Times New Roman" w:hAnsi="Times New Roman"/>
          <w:sz w:val="20"/>
          <w:szCs w:val="20"/>
          <w:lang w:eastAsia="ar-SA"/>
        </w:rPr>
        <w:t>.</w:t>
      </w:r>
      <w:proofErr w:type="gramEnd"/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/>
          <w:sz w:val="20"/>
          <w:szCs w:val="20"/>
          <w:lang w:eastAsia="ar-SA"/>
        </w:rPr>
        <w:t>д</w:t>
      </w:r>
      <w:proofErr w:type="gramEnd"/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. 5 </w:t>
      </w:r>
    </w:p>
    <w:p w:rsidR="000B19E2" w:rsidRDefault="000B19E2" w:rsidP="000B19E2">
      <w:pPr>
        <w:pBdr>
          <w:bottom w:val="single" w:sz="4" w:space="1" w:color="000000"/>
        </w:pBdr>
        <w:suppressAutoHyphens/>
        <w:spacing w:before="0" w:beforeAutospacing="0" w:after="0" w:afterAutospacing="0" w:line="20" w:lineRule="atLeast"/>
        <w:jc w:val="right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ab/>
      </w:r>
      <w:r>
        <w:rPr>
          <w:rFonts w:ascii="Times New Roman" w:eastAsia="Times New Roman" w:hAnsi="Times New Roman"/>
          <w:sz w:val="20"/>
          <w:szCs w:val="20"/>
          <w:lang w:eastAsia="ar-SA"/>
        </w:rPr>
        <w:tab/>
        <w:t xml:space="preserve">                                                                                                                       тел. (84545)5-00-77 </w:t>
      </w:r>
    </w:p>
    <w:p w:rsidR="000B19E2" w:rsidRPr="003D09D9" w:rsidRDefault="000B19E2" w:rsidP="000B19E2">
      <w:pPr>
        <w:pBdr>
          <w:bottom w:val="single" w:sz="4" w:space="1" w:color="000000"/>
        </w:pBdr>
        <w:suppressAutoHyphens/>
        <w:spacing w:before="0" w:beforeAutospacing="0" w:after="0" w:afterAutospacing="0" w:line="20" w:lineRule="atLeast"/>
        <w:jc w:val="right"/>
        <w:rPr>
          <w:rFonts w:ascii="Times New Roman" w:eastAsia="Times New Roman" w:hAnsi="Times New Roman"/>
          <w:sz w:val="20"/>
          <w:szCs w:val="20"/>
          <w:lang w:val="en-US" w:eastAsia="ar-SA"/>
        </w:rPr>
      </w:pPr>
      <w:proofErr w:type="gramStart"/>
      <w:r>
        <w:rPr>
          <w:rFonts w:ascii="Times New Roman" w:eastAsia="Times New Roman" w:hAnsi="Times New Roman"/>
          <w:sz w:val="20"/>
          <w:szCs w:val="20"/>
          <w:lang w:val="en-US" w:eastAsia="ar-SA"/>
        </w:rPr>
        <w:t>e</w:t>
      </w:r>
      <w:r w:rsidRPr="003D09D9">
        <w:rPr>
          <w:rFonts w:ascii="Times New Roman" w:eastAsia="Times New Roman" w:hAnsi="Times New Roman"/>
          <w:sz w:val="20"/>
          <w:szCs w:val="20"/>
          <w:lang w:val="en-US" w:eastAsia="ar-SA"/>
        </w:rPr>
        <w:t>-</w:t>
      </w:r>
      <w:r>
        <w:rPr>
          <w:rFonts w:ascii="Times New Roman" w:eastAsia="Times New Roman" w:hAnsi="Times New Roman"/>
          <w:sz w:val="20"/>
          <w:szCs w:val="20"/>
          <w:lang w:val="en-US" w:eastAsia="ar-SA"/>
        </w:rPr>
        <w:t>mail</w:t>
      </w:r>
      <w:proofErr w:type="gramEnd"/>
      <w:r w:rsidRPr="003D09D9">
        <w:rPr>
          <w:rFonts w:ascii="Times New Roman" w:eastAsia="Times New Roman" w:hAnsi="Times New Roman"/>
          <w:sz w:val="20"/>
          <w:szCs w:val="20"/>
          <w:lang w:val="en-US" w:eastAsia="ar-SA"/>
        </w:rPr>
        <w:t xml:space="preserve">: </w:t>
      </w:r>
      <w:r>
        <w:rPr>
          <w:rFonts w:ascii="Times New Roman" w:eastAsia="Times New Roman" w:hAnsi="Times New Roman"/>
          <w:sz w:val="20"/>
          <w:szCs w:val="20"/>
          <w:lang w:val="en-US" w:eastAsia="ar-SA"/>
        </w:rPr>
        <w:t>doy</w:t>
      </w:r>
      <w:r w:rsidRPr="003D09D9">
        <w:rPr>
          <w:rFonts w:ascii="Times New Roman" w:eastAsia="Times New Roman" w:hAnsi="Times New Roman"/>
          <w:sz w:val="20"/>
          <w:szCs w:val="20"/>
          <w:lang w:val="en-US" w:eastAsia="ar-SA"/>
        </w:rPr>
        <w:t>.</w:t>
      </w:r>
      <w:r>
        <w:rPr>
          <w:rFonts w:ascii="Times New Roman" w:eastAsia="Times New Roman" w:hAnsi="Times New Roman"/>
          <w:sz w:val="20"/>
          <w:szCs w:val="20"/>
          <w:lang w:val="en-US" w:eastAsia="ar-SA"/>
        </w:rPr>
        <w:t>zernyshko</w:t>
      </w:r>
      <w:r w:rsidRPr="003D09D9">
        <w:rPr>
          <w:rFonts w:ascii="Times New Roman" w:eastAsia="Times New Roman" w:hAnsi="Times New Roman"/>
          <w:sz w:val="20"/>
          <w:szCs w:val="20"/>
          <w:lang w:val="en-US" w:eastAsia="ar-SA"/>
        </w:rPr>
        <w:t>@</w:t>
      </w:r>
      <w:r>
        <w:rPr>
          <w:rFonts w:ascii="Times New Roman" w:eastAsia="Times New Roman" w:hAnsi="Times New Roman"/>
          <w:sz w:val="20"/>
          <w:szCs w:val="20"/>
          <w:lang w:val="en-US" w:eastAsia="ar-SA"/>
        </w:rPr>
        <w:t>mail</w:t>
      </w:r>
      <w:r w:rsidRPr="003D09D9">
        <w:rPr>
          <w:rFonts w:ascii="Times New Roman" w:eastAsia="Times New Roman" w:hAnsi="Times New Roman"/>
          <w:sz w:val="20"/>
          <w:szCs w:val="20"/>
          <w:lang w:val="en-US" w:eastAsia="ar-SA"/>
        </w:rPr>
        <w:t>.</w:t>
      </w:r>
      <w:r>
        <w:rPr>
          <w:rFonts w:ascii="Times New Roman" w:eastAsia="Times New Roman" w:hAnsi="Times New Roman"/>
          <w:sz w:val="20"/>
          <w:szCs w:val="20"/>
          <w:lang w:val="en-US" w:eastAsia="ar-SA"/>
        </w:rPr>
        <w:t>ru</w:t>
      </w:r>
    </w:p>
    <w:p w:rsidR="000B19E2" w:rsidRPr="003D09D9" w:rsidRDefault="000B19E2" w:rsidP="000B19E2">
      <w:pPr>
        <w:pStyle w:val="a5"/>
        <w:jc w:val="center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0B19E2" w:rsidRPr="003D09D9" w:rsidRDefault="000B19E2" w:rsidP="000B19E2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0B19E2" w:rsidRDefault="000B19E2" w:rsidP="000B19E2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48"/>
          <w:szCs w:val="48"/>
        </w:rPr>
      </w:pPr>
    </w:p>
    <w:p w:rsidR="000B19E2" w:rsidRPr="003D09D9" w:rsidRDefault="003D09D9" w:rsidP="003D09D9">
      <w:pPr>
        <w:snapToGrid w:val="0"/>
        <w:spacing w:before="0" w:beforeAutospacing="0" w:after="0" w:afterAutospacing="0" w:line="240" w:lineRule="auto"/>
        <w:ind w:firstLine="709"/>
        <w:jc w:val="center"/>
        <w:rPr>
          <w:rFonts w:ascii="Times New Roman" w:eastAsia="Times New Roman" w:hAnsi="Times New Roman"/>
          <w:b/>
          <w:sz w:val="40"/>
          <w:szCs w:val="40"/>
        </w:rPr>
      </w:pPr>
      <w:r w:rsidRPr="003D09D9">
        <w:rPr>
          <w:rFonts w:ascii="Times New Roman" w:eastAsia="Times New Roman" w:hAnsi="Times New Roman"/>
          <w:b/>
          <w:sz w:val="40"/>
          <w:szCs w:val="40"/>
        </w:rPr>
        <w:t xml:space="preserve">Статья </w:t>
      </w:r>
      <w:r w:rsidR="000B19E2" w:rsidRPr="003D09D9">
        <w:rPr>
          <w:rFonts w:ascii="Times New Roman" w:eastAsia="Times New Roman" w:hAnsi="Times New Roman"/>
          <w:b/>
          <w:sz w:val="40"/>
          <w:szCs w:val="40"/>
        </w:rPr>
        <w:t xml:space="preserve"> на тему:</w:t>
      </w:r>
    </w:p>
    <w:p w:rsidR="000B19E2" w:rsidRDefault="000B19E2" w:rsidP="000B19E2">
      <w:pPr>
        <w:spacing w:before="0" w:beforeAutospacing="0" w:after="0" w:afterAutospacing="0" w:line="240" w:lineRule="auto"/>
        <w:ind w:firstLineChars="125" w:firstLine="552"/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>«</w:t>
      </w:r>
      <w:proofErr w:type="spellStart"/>
      <w:r>
        <w:rPr>
          <w:rFonts w:ascii="Times New Roman" w:hAnsi="Times New Roman"/>
          <w:b/>
          <w:bCs/>
          <w:sz w:val="44"/>
          <w:szCs w:val="44"/>
        </w:rPr>
        <w:t>Нейроклавесы</w:t>
      </w:r>
      <w:proofErr w:type="spellEnd"/>
      <w:r>
        <w:rPr>
          <w:rFonts w:ascii="Times New Roman" w:hAnsi="Times New Roman"/>
          <w:b/>
          <w:bCs/>
          <w:sz w:val="44"/>
          <w:szCs w:val="44"/>
        </w:rPr>
        <w:t xml:space="preserve"> в работе  </w:t>
      </w:r>
    </w:p>
    <w:p w:rsidR="003D09D9" w:rsidRDefault="000B19E2" w:rsidP="000B19E2">
      <w:pPr>
        <w:spacing w:before="0" w:beforeAutospacing="0" w:after="0" w:afterAutospacing="0" w:line="240" w:lineRule="auto"/>
        <w:ind w:firstLineChars="125" w:firstLine="552"/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учителя-дефектолога</w:t>
      </w:r>
      <w:r w:rsidR="003D09D9"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0B19E2" w:rsidRDefault="003D09D9" w:rsidP="000B19E2">
      <w:pPr>
        <w:spacing w:before="0" w:beforeAutospacing="0" w:after="0" w:afterAutospacing="0" w:line="240" w:lineRule="auto"/>
        <w:ind w:firstLineChars="125" w:firstLine="552"/>
        <w:jc w:val="center"/>
        <w:rPr>
          <w:rFonts w:hint="eastAsia"/>
          <w:b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>с дошкольниками с ЗПР</w:t>
      </w:r>
      <w:r w:rsidR="000B19E2">
        <w:rPr>
          <w:rFonts w:ascii="Times New Roman" w:hAnsi="Times New Roman"/>
          <w:b/>
          <w:sz w:val="44"/>
          <w:szCs w:val="44"/>
        </w:rPr>
        <w:t>»</w:t>
      </w:r>
    </w:p>
    <w:p w:rsidR="000B19E2" w:rsidRDefault="000B19E2" w:rsidP="000B19E2">
      <w:pPr>
        <w:snapToGrid w:val="0"/>
        <w:spacing w:after="0" w:line="240" w:lineRule="auto"/>
        <w:ind w:firstLine="709"/>
        <w:jc w:val="center"/>
        <w:rPr>
          <w:rFonts w:ascii="Times New Roman" w:hAnsi="Times New Roman"/>
          <w:b/>
          <w:i/>
          <w:sz w:val="44"/>
          <w:szCs w:val="44"/>
        </w:rPr>
      </w:pPr>
    </w:p>
    <w:p w:rsidR="000B19E2" w:rsidRDefault="000B19E2" w:rsidP="000B19E2">
      <w:pPr>
        <w:snapToGrid w:val="0"/>
        <w:spacing w:after="0" w:line="240" w:lineRule="auto"/>
        <w:ind w:firstLine="709"/>
        <w:jc w:val="right"/>
        <w:rPr>
          <w:rFonts w:ascii="Times New Roman" w:hAnsi="Times New Roman"/>
          <w:b/>
          <w:i/>
          <w:sz w:val="32"/>
          <w:szCs w:val="32"/>
        </w:rPr>
      </w:pPr>
    </w:p>
    <w:p w:rsidR="003D09D9" w:rsidRDefault="003D09D9" w:rsidP="000B19E2">
      <w:pPr>
        <w:snapToGri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3D09D9" w:rsidRDefault="003D09D9" w:rsidP="000B19E2">
      <w:pPr>
        <w:snapToGri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3D09D9" w:rsidRDefault="003D09D9" w:rsidP="000B19E2">
      <w:pPr>
        <w:snapToGri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3D09D9" w:rsidRDefault="003D09D9" w:rsidP="000B19E2">
      <w:pPr>
        <w:snapToGri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3D09D9" w:rsidRDefault="003D09D9" w:rsidP="000B19E2">
      <w:pPr>
        <w:snapToGri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3D09D9" w:rsidRDefault="003D09D9" w:rsidP="000B19E2">
      <w:pPr>
        <w:snapToGri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0B19E2" w:rsidRDefault="000B19E2" w:rsidP="000B19E2">
      <w:pPr>
        <w:snapToGri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Учитель-дефектолог Решетникова Л.А.</w:t>
      </w:r>
    </w:p>
    <w:p w:rsidR="000B19E2" w:rsidRDefault="000B19E2" w:rsidP="000B19E2">
      <w:pPr>
        <w:snapToGri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B19E2" w:rsidRDefault="000B19E2" w:rsidP="000B19E2">
      <w:pPr>
        <w:snapToGri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B19E2" w:rsidRDefault="000B19E2" w:rsidP="000B19E2">
      <w:pPr>
        <w:snapToGri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Балашов-2026г</w:t>
      </w:r>
      <w:r>
        <w:rPr>
          <w:rFonts w:ascii="Times New Roman" w:hAnsi="Times New Roman"/>
          <w:sz w:val="32"/>
          <w:szCs w:val="32"/>
        </w:rPr>
        <w:t xml:space="preserve"> 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Современная коррекционная педагогика всё чаще обращается к нейропсихологическому подходу. Это не случайно: увеличивается количество детей с тяжёлыми нарушениями речи (ТНР), с задержкой психического развития (ЗПР). У таких детей, как правило, страдает не только речь, но и вся познавательная деятельность в целом: внимание, память, мышление, пространственные представления, </w:t>
      </w:r>
      <w:proofErr w:type="spellStart"/>
      <w:r>
        <w:rPr>
          <w:rFonts w:ascii="PT Astra Serif" w:hAnsi="PT Astra Serif"/>
          <w:sz w:val="28"/>
          <w:szCs w:val="28"/>
        </w:rPr>
        <w:t>саморегуляция</w:t>
      </w:r>
      <w:proofErr w:type="spellEnd"/>
      <w:r>
        <w:rPr>
          <w:rFonts w:ascii="PT Astra Serif" w:hAnsi="PT Astra Serif"/>
          <w:sz w:val="28"/>
          <w:szCs w:val="28"/>
        </w:rPr>
        <w:t xml:space="preserve">. 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связи с этим возникает потребность в универсальных 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 xml:space="preserve">инструментах, которые позволяют одновременно решать несколько коррекционных задач: развивать речь, формировать мышление, улучшать память и внимание, координировать работу полушарий. Одним из таких эффективных инструментов являются </w:t>
      </w:r>
      <w:proofErr w:type="spellStart"/>
      <w:r>
        <w:rPr>
          <w:rFonts w:ascii="PT Astra Serif" w:hAnsi="PT Astra Serif"/>
          <w:sz w:val="28"/>
          <w:szCs w:val="28"/>
        </w:rPr>
        <w:t>нейроклавесы</w:t>
      </w:r>
      <w:proofErr w:type="spellEnd"/>
      <w:r>
        <w:rPr>
          <w:rFonts w:ascii="PT Astra Serif" w:hAnsi="PT Astra Serif"/>
          <w:sz w:val="28"/>
          <w:szCs w:val="28"/>
        </w:rPr>
        <w:t>.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Цель данного доклада — показать широкие возможности применения </w:t>
      </w:r>
      <w:proofErr w:type="spellStart"/>
      <w:r>
        <w:rPr>
          <w:rFonts w:ascii="PT Astra Serif" w:hAnsi="PT Astra Serif"/>
          <w:sz w:val="28"/>
          <w:szCs w:val="28"/>
        </w:rPr>
        <w:t>нейроклавесов</w:t>
      </w:r>
      <w:proofErr w:type="spellEnd"/>
      <w:r>
        <w:rPr>
          <w:rFonts w:ascii="PT Astra Serif" w:hAnsi="PT Astra Serif"/>
          <w:sz w:val="28"/>
          <w:szCs w:val="28"/>
        </w:rPr>
        <w:t xml:space="preserve"> в </w:t>
      </w:r>
      <w:proofErr w:type="gramStart"/>
      <w:r>
        <w:rPr>
          <w:rFonts w:ascii="PT Astra Serif" w:hAnsi="PT Astra Serif"/>
          <w:sz w:val="28"/>
          <w:szCs w:val="28"/>
        </w:rPr>
        <w:t>работе</w:t>
      </w:r>
      <w:proofErr w:type="gramEnd"/>
      <w:r>
        <w:rPr>
          <w:rFonts w:ascii="PT Astra Serif" w:hAnsi="PT Astra Serif"/>
          <w:sz w:val="28"/>
          <w:szCs w:val="28"/>
        </w:rPr>
        <w:t xml:space="preserve"> как учителя-логопеда, так и учителя-дефектолога, представить их как многофункциональный инструмент, способный значительно повысить эффективность коррекционно-развивающих занятий.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Что такое </w:t>
      </w:r>
      <w:proofErr w:type="spellStart"/>
      <w:r>
        <w:rPr>
          <w:rFonts w:ascii="PT Astra Serif" w:hAnsi="PT Astra Serif"/>
          <w:sz w:val="28"/>
          <w:szCs w:val="28"/>
        </w:rPr>
        <w:t>нейроклавесы</w:t>
      </w:r>
      <w:proofErr w:type="spellEnd"/>
      <w:r>
        <w:rPr>
          <w:rFonts w:ascii="PT Astra Serif" w:hAnsi="PT Astra Serif"/>
          <w:sz w:val="28"/>
          <w:szCs w:val="28"/>
        </w:rPr>
        <w:t>?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Нейроклавесы</w:t>
      </w:r>
      <w:proofErr w:type="spellEnd"/>
      <w:r>
        <w:rPr>
          <w:rFonts w:ascii="PT Astra Serif" w:hAnsi="PT Astra Serif"/>
          <w:sz w:val="28"/>
          <w:szCs w:val="28"/>
        </w:rPr>
        <w:t xml:space="preserve"> — это комплект из двух деревянных палочек длиной  20 - 25 см с цветными наконечниками. Как правило, используются четыре основных цвета: красный, синий, жёлтый и зелёный. Благодаря ярким наконечникам и удобной форме, они привлекают детей и легко удерживаются в руке. Стимулирует зрительное восприятие и облегчает запоминание материала, использование разных цветов помогает развивать ассоциативную память, улучшать ориентацию в пространстве и способствует развитию воображения.</w:t>
      </w:r>
    </w:p>
    <w:p w:rsidR="000B19E2" w:rsidRDefault="000B19E2" w:rsidP="000B19E2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Цель </w:t>
      </w:r>
      <w:proofErr w:type="spellStart"/>
      <w:r>
        <w:rPr>
          <w:rFonts w:ascii="PT Astra Serif" w:hAnsi="PT Astra Serif"/>
          <w:sz w:val="28"/>
          <w:szCs w:val="28"/>
        </w:rPr>
        <w:t>нейроклавесо</w:t>
      </w:r>
      <w:proofErr w:type="gramStart"/>
      <w:r>
        <w:rPr>
          <w:rFonts w:ascii="PT Astra Serif" w:hAnsi="PT Astra Serif"/>
          <w:sz w:val="28"/>
          <w:szCs w:val="28"/>
        </w:rPr>
        <w:t>в</w:t>
      </w:r>
      <w:proofErr w:type="spellEnd"/>
      <w:r>
        <w:rPr>
          <w:rFonts w:ascii="PT Astra Serif" w:hAnsi="PT Astra Serif"/>
          <w:sz w:val="28"/>
          <w:szCs w:val="28"/>
        </w:rPr>
        <w:t>-</w:t>
      </w:r>
      <w:proofErr w:type="gramEnd"/>
      <w:r>
        <w:rPr>
          <w:rFonts w:ascii="PT Astra Serif" w:hAnsi="PT Astra Serif"/>
          <w:sz w:val="28"/>
          <w:szCs w:val="28"/>
        </w:rPr>
        <w:t xml:space="preserve"> тренировать зрительно-моторную координацию, межполушарное взаимодействие, усовершенствовать движения мелкой моторики, подготовить руку к письму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Это не просто палочки для стука, а </w:t>
      </w:r>
      <w:proofErr w:type="gramStart"/>
      <w:r>
        <w:rPr>
          <w:rFonts w:ascii="PT Astra Serif" w:hAnsi="PT Astra Serif"/>
          <w:sz w:val="28"/>
          <w:szCs w:val="28"/>
        </w:rPr>
        <w:t>полноценный</w:t>
      </w:r>
      <w:proofErr w:type="gramEnd"/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нейротренажёр</w:t>
      </w:r>
      <w:proofErr w:type="spellEnd"/>
      <w:r>
        <w:rPr>
          <w:rFonts w:ascii="PT Astra Serif" w:hAnsi="PT Astra Serif"/>
          <w:sz w:val="28"/>
          <w:szCs w:val="28"/>
        </w:rPr>
        <w:t>. Выполнение разнообразных действий двумя руками одновременно или попеременно требует активного взаимодействия правого и левого полушарий. Это, в свою очередь, стимулирует развитие высших психических функций, улучшает проводимость нервных импульсов и создаёт базу для успешного обучения.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Почему </w:t>
      </w:r>
      <w:proofErr w:type="spellStart"/>
      <w:r>
        <w:rPr>
          <w:rFonts w:ascii="PT Astra Serif" w:hAnsi="PT Astra Serif"/>
          <w:sz w:val="28"/>
          <w:szCs w:val="28"/>
        </w:rPr>
        <w:t>нейроклавесы</w:t>
      </w:r>
      <w:proofErr w:type="spellEnd"/>
      <w:r>
        <w:rPr>
          <w:rFonts w:ascii="PT Astra Serif" w:hAnsi="PT Astra Serif"/>
          <w:sz w:val="28"/>
          <w:szCs w:val="28"/>
        </w:rPr>
        <w:t xml:space="preserve"> так </w:t>
      </w:r>
      <w:proofErr w:type="gramStart"/>
      <w:r>
        <w:rPr>
          <w:rFonts w:ascii="PT Astra Serif" w:hAnsi="PT Astra Serif"/>
          <w:sz w:val="28"/>
          <w:szCs w:val="28"/>
        </w:rPr>
        <w:t>актуальны</w:t>
      </w:r>
      <w:proofErr w:type="gramEnd"/>
      <w:r>
        <w:rPr>
          <w:rFonts w:ascii="PT Astra Serif" w:hAnsi="PT Astra Serif"/>
          <w:sz w:val="28"/>
          <w:szCs w:val="28"/>
        </w:rPr>
        <w:t xml:space="preserve"> именно сегодня? Потому что они позволяют воздействовать на причину многих нарушений, а не только на их внешние проявления. Слабые нейронные связи, </w:t>
      </w:r>
      <w:proofErr w:type="spellStart"/>
      <w:r>
        <w:rPr>
          <w:rFonts w:ascii="PT Astra Serif" w:hAnsi="PT Astra Serif"/>
          <w:sz w:val="28"/>
          <w:szCs w:val="28"/>
        </w:rPr>
        <w:t>несформированность</w:t>
      </w:r>
      <w:proofErr w:type="spellEnd"/>
      <w:r>
        <w:rPr>
          <w:rFonts w:ascii="PT Astra Serif" w:hAnsi="PT Astra Serif"/>
          <w:sz w:val="28"/>
          <w:szCs w:val="28"/>
        </w:rPr>
        <w:t xml:space="preserve"> межполушарного взаимодействия лежат в основе: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· Речевых расстройств;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· Трудностей обучения;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· Нарушений познавательной деятельности (снижение памяти, внимания, мыслительных операций);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· Проблем с поведением и </w:t>
      </w:r>
      <w:proofErr w:type="spellStart"/>
      <w:r>
        <w:rPr>
          <w:rFonts w:ascii="PT Astra Serif" w:hAnsi="PT Astra Serif"/>
          <w:sz w:val="28"/>
          <w:szCs w:val="28"/>
        </w:rPr>
        <w:t>саморегуляцией</w:t>
      </w:r>
      <w:proofErr w:type="spellEnd"/>
      <w:r>
        <w:rPr>
          <w:rFonts w:ascii="PT Astra Serif" w:hAnsi="PT Astra Serif"/>
          <w:sz w:val="28"/>
          <w:szCs w:val="28"/>
        </w:rPr>
        <w:t xml:space="preserve"> (импульсивность, истощаемость)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Применение </w:t>
      </w:r>
      <w:proofErr w:type="spellStart"/>
      <w:r>
        <w:rPr>
          <w:rFonts w:ascii="PT Astra Serif" w:hAnsi="PT Astra Serif"/>
          <w:sz w:val="28"/>
          <w:szCs w:val="28"/>
        </w:rPr>
        <w:t>нейроклавесов</w:t>
      </w:r>
      <w:proofErr w:type="spellEnd"/>
      <w:r>
        <w:rPr>
          <w:rFonts w:ascii="PT Astra Serif" w:hAnsi="PT Astra Serif"/>
          <w:sz w:val="28"/>
          <w:szCs w:val="28"/>
        </w:rPr>
        <w:t xml:space="preserve"> позволяет комплексно решать задачи, стоящие перед обоими специалистами: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</w:t>
      </w:r>
      <w:r w:rsidR="003D09D9">
        <w:rPr>
          <w:rFonts w:ascii="PT Astra Serif" w:hAnsi="PT Astra Serif"/>
          <w:b/>
          <w:sz w:val="28"/>
          <w:szCs w:val="28"/>
        </w:rPr>
        <w:t>бщие задачи</w:t>
      </w:r>
      <w:proofErr w:type="gramStart"/>
      <w:r w:rsidR="003D09D9">
        <w:rPr>
          <w:rFonts w:ascii="PT Astra Serif" w:hAnsi="PT Astra Serif"/>
          <w:b/>
          <w:sz w:val="28"/>
          <w:szCs w:val="28"/>
        </w:rPr>
        <w:t xml:space="preserve"> :</w:t>
      </w:r>
      <w:proofErr w:type="gramEnd"/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Развитие межполушарного взаимодействия: Синхронизация работы полушарий через разнообразные двигательные упражнения.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Стимуляция высших психических функций: </w:t>
      </w:r>
      <w:proofErr w:type="gramStart"/>
      <w:r>
        <w:rPr>
          <w:rFonts w:ascii="PT Astra Serif" w:hAnsi="PT Astra Serif"/>
          <w:sz w:val="28"/>
          <w:szCs w:val="28"/>
        </w:rPr>
        <w:t>Развитие внимания (концентрация, распределение, переключаемость), всех видов памяти (зрительной, слухоречевой, двигательной), наглядно-образного и элементов словесно-логического мышления.</w:t>
      </w:r>
      <w:proofErr w:type="gramEnd"/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Развитие пространственных представлений: Формирование понятий «</w:t>
      </w:r>
      <w:proofErr w:type="gramStart"/>
      <w:r>
        <w:rPr>
          <w:rFonts w:ascii="PT Astra Serif" w:hAnsi="PT Astra Serif"/>
          <w:sz w:val="28"/>
          <w:szCs w:val="28"/>
        </w:rPr>
        <w:t>право-лево</w:t>
      </w:r>
      <w:proofErr w:type="gramEnd"/>
      <w:r>
        <w:rPr>
          <w:rFonts w:ascii="PT Astra Serif" w:hAnsi="PT Astra Serif"/>
          <w:sz w:val="28"/>
          <w:szCs w:val="28"/>
        </w:rPr>
        <w:t>», «верх-низ», «между», «</w:t>
      </w:r>
      <w:proofErr w:type="spellStart"/>
      <w:r>
        <w:rPr>
          <w:rFonts w:ascii="PT Astra Serif" w:hAnsi="PT Astra Serif"/>
          <w:sz w:val="28"/>
          <w:szCs w:val="28"/>
        </w:rPr>
        <w:t>над-под</w:t>
      </w:r>
      <w:proofErr w:type="spellEnd"/>
      <w:r>
        <w:rPr>
          <w:rFonts w:ascii="PT Astra Serif" w:hAnsi="PT Astra Serif"/>
          <w:sz w:val="28"/>
          <w:szCs w:val="28"/>
        </w:rPr>
        <w:t>».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Развитие общей и мелкой моторики, координации движений.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 Повышение работоспособности и самоконтроля: Действия по правилам, удержание инструкции.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Специфические задачи учителя-дефектолога: </w:t>
      </w:r>
    </w:p>
    <w:p w:rsidR="000B19E2" w:rsidRDefault="000B19E2" w:rsidP="000B19E2">
      <w:pPr>
        <w:pStyle w:val="a7"/>
        <w:numPr>
          <w:ilvl w:val="0"/>
          <w:numId w:val="2"/>
        </w:num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Формирование сенсорных эталонов, закрепление названий цвета, формы, величины.</w:t>
      </w:r>
    </w:p>
    <w:p w:rsidR="000B19E2" w:rsidRDefault="000B19E2" w:rsidP="000B19E2">
      <w:pPr>
        <w:pStyle w:val="a7"/>
        <w:numPr>
          <w:ilvl w:val="0"/>
          <w:numId w:val="2"/>
        </w:num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Цветовое ориентирование</w:t>
      </w:r>
      <w:proofErr w:type="gramStart"/>
      <w:r>
        <w:rPr>
          <w:rFonts w:ascii="PT Astra Serif" w:hAnsi="PT Astra Serif"/>
          <w:sz w:val="28"/>
          <w:szCs w:val="28"/>
        </w:rPr>
        <w:t xml:space="preserve"> ,</w:t>
      </w:r>
      <w:proofErr w:type="gramEnd"/>
      <w:r>
        <w:rPr>
          <w:rFonts w:ascii="PT Astra Serif" w:hAnsi="PT Astra Serif"/>
          <w:sz w:val="28"/>
          <w:szCs w:val="28"/>
        </w:rPr>
        <w:t>последовательность действий.</w:t>
      </w:r>
    </w:p>
    <w:p w:rsidR="000B19E2" w:rsidRDefault="000B19E2" w:rsidP="000B19E2">
      <w:pPr>
        <w:pStyle w:val="a7"/>
        <w:numPr>
          <w:ilvl w:val="0"/>
          <w:numId w:val="2"/>
        </w:num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Формирование </w:t>
      </w:r>
      <w:proofErr w:type="spellStart"/>
      <w:r>
        <w:rPr>
          <w:rFonts w:ascii="PT Astra Serif" w:hAnsi="PT Astra Serif"/>
          <w:sz w:val="28"/>
          <w:szCs w:val="28"/>
        </w:rPr>
        <w:t>пространсвенного</w:t>
      </w:r>
      <w:proofErr w:type="spellEnd"/>
      <w:r>
        <w:rPr>
          <w:rFonts w:ascii="PT Astra Serif" w:hAnsi="PT Astra Serif"/>
          <w:sz w:val="28"/>
          <w:szCs w:val="28"/>
        </w:rPr>
        <w:t xml:space="preserve"> мышления путем составления геометрических фигур.</w:t>
      </w:r>
    </w:p>
    <w:p w:rsidR="000B19E2" w:rsidRDefault="000B19E2" w:rsidP="000B19E2">
      <w:pPr>
        <w:pStyle w:val="a7"/>
        <w:numPr>
          <w:ilvl w:val="0"/>
          <w:numId w:val="2"/>
        </w:num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Улучшение концентрации внимания, устойчивости внимания</w:t>
      </w:r>
      <w:proofErr w:type="gramStart"/>
      <w:r>
        <w:rPr>
          <w:rFonts w:ascii="PT Astra Serif" w:hAnsi="PT Astra Serif"/>
          <w:sz w:val="28"/>
          <w:szCs w:val="28"/>
        </w:rPr>
        <w:t xml:space="preserve"> ,</w:t>
      </w:r>
      <w:proofErr w:type="gramEnd"/>
      <w:r>
        <w:rPr>
          <w:rFonts w:ascii="PT Astra Serif" w:hAnsi="PT Astra Serif"/>
          <w:sz w:val="28"/>
          <w:szCs w:val="28"/>
        </w:rPr>
        <w:t>восприятия.</w:t>
      </w:r>
    </w:p>
    <w:p w:rsidR="000B19E2" w:rsidRDefault="000B19E2" w:rsidP="000B19E2">
      <w:pPr>
        <w:pStyle w:val="a7"/>
        <w:numPr>
          <w:ilvl w:val="0"/>
          <w:numId w:val="2"/>
        </w:numPr>
        <w:rPr>
          <w:rFonts w:ascii="PT Astra Serif" w:hAnsi="PT Astra Serif"/>
          <w:sz w:val="28"/>
          <w:szCs w:val="28"/>
          <w:shd w:val="clear" w:color="auto" w:fill="F4F4F4"/>
        </w:rPr>
      </w:pPr>
      <w:r>
        <w:rPr>
          <w:rFonts w:ascii="PT Astra Serif" w:hAnsi="PT Astra Serif"/>
          <w:sz w:val="28"/>
          <w:szCs w:val="28"/>
        </w:rPr>
        <w:t>Увеличивает скорость восприятия и обработки информации;</w:t>
      </w:r>
    </w:p>
    <w:p w:rsidR="000B19E2" w:rsidRDefault="000B19E2" w:rsidP="000B19E2">
      <w:pPr>
        <w:pStyle w:val="a7"/>
        <w:numPr>
          <w:ilvl w:val="0"/>
          <w:numId w:val="2"/>
        </w:num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Формирование элементарных математических представлений (ФЭМП): Счёт, соотнесение числа и количества, ориентировка на плоскости и в пространстве.</w:t>
      </w:r>
    </w:p>
    <w:p w:rsidR="000B19E2" w:rsidRDefault="000B19E2" w:rsidP="000B19E2">
      <w:pPr>
        <w:pStyle w:val="a7"/>
        <w:numPr>
          <w:ilvl w:val="0"/>
          <w:numId w:val="2"/>
        </w:num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Коррекция познавательной деятельности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Нейроклавесы</w:t>
      </w:r>
      <w:proofErr w:type="spellEnd"/>
      <w:r>
        <w:rPr>
          <w:rFonts w:ascii="PT Astra Serif" w:hAnsi="PT Astra Serif"/>
          <w:sz w:val="28"/>
          <w:szCs w:val="28"/>
        </w:rPr>
        <w:t xml:space="preserve"> легко встраиваются в структуру любого занятия. Рассмотрим приёмы для разных направлений работы.</w:t>
      </w:r>
    </w:p>
    <w:p w:rsidR="000B19E2" w:rsidRDefault="000B19E2" w:rsidP="000B19E2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>
        <w:rPr>
          <w:rFonts w:ascii="PT Astra Serif" w:hAnsi="PT Astra Serif"/>
          <w:b/>
          <w:sz w:val="28"/>
          <w:szCs w:val="28"/>
        </w:rPr>
        <w:t>Нейроклавесы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в работе учителя-дефектолога.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color w:val="212529"/>
          <w:sz w:val="28"/>
          <w:szCs w:val="28"/>
          <w:shd w:val="clear" w:color="auto" w:fill="FFFFFF"/>
        </w:rPr>
      </w:pPr>
      <w:proofErr w:type="spellStart"/>
      <w:r>
        <w:rPr>
          <w:rFonts w:ascii="PT Astra Serif" w:hAnsi="PT Astra Serif"/>
          <w:sz w:val="28"/>
          <w:szCs w:val="28"/>
          <w:shd w:val="clear" w:color="auto" w:fill="FFFFFF"/>
        </w:rPr>
        <w:t>Нейроклавесы</w:t>
      </w:r>
      <w:proofErr w:type="spellEnd"/>
      <w:r>
        <w:rPr>
          <w:rFonts w:ascii="PT Astra Serif" w:hAnsi="PT Astra Serif"/>
          <w:sz w:val="28"/>
          <w:szCs w:val="28"/>
          <w:shd w:val="clear" w:color="auto" w:fill="FFFFFF"/>
        </w:rPr>
        <w:t xml:space="preserve"> это игровые поля, с заданиями различной сложности для детей любого возраста, и цветные палочки (</w:t>
      </w:r>
      <w:proofErr w:type="spellStart"/>
      <w:r>
        <w:rPr>
          <w:rFonts w:ascii="PT Astra Serif" w:hAnsi="PT Astra Serif"/>
          <w:sz w:val="28"/>
          <w:szCs w:val="28"/>
          <w:shd w:val="clear" w:color="auto" w:fill="FFFFFF"/>
        </w:rPr>
        <w:t>клавесы</w:t>
      </w:r>
      <w:proofErr w:type="spellEnd"/>
      <w:r>
        <w:rPr>
          <w:rFonts w:ascii="PT Astra Serif" w:hAnsi="PT Astra Serif"/>
          <w:sz w:val="28"/>
          <w:szCs w:val="28"/>
          <w:shd w:val="clear" w:color="auto" w:fill="FFFFFF"/>
        </w:rPr>
        <w:t>) с помощью которых нужно выполнить задание на игровом поле используя две руки одновременно</w:t>
      </w:r>
      <w:r>
        <w:rPr>
          <w:rFonts w:ascii="PT Astra Serif" w:hAnsi="PT Astra Serif"/>
          <w:sz w:val="28"/>
          <w:szCs w:val="28"/>
        </w:rPr>
        <w:t>, 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держа их посередине переворачивая </w:t>
      </w:r>
      <w:proofErr w:type="gramStart"/>
      <w:r>
        <w:rPr>
          <w:rFonts w:ascii="PT Astra Serif" w:hAnsi="PT Astra Serif"/>
          <w:sz w:val="28"/>
          <w:szCs w:val="28"/>
          <w:shd w:val="clear" w:color="auto" w:fill="FFFFFF"/>
        </w:rPr>
        <w:t>их</w:t>
      </w:r>
      <w:proofErr w:type="gramEnd"/>
      <w:r>
        <w:rPr>
          <w:rFonts w:ascii="PT Astra Serif" w:hAnsi="PT Astra Serif"/>
          <w:sz w:val="28"/>
          <w:szCs w:val="28"/>
          <w:shd w:val="clear" w:color="auto" w:fill="FFFFFF"/>
        </w:rPr>
        <w:t xml:space="preserve"> подбирая по цвету</w:t>
      </w:r>
      <w:r>
        <w:rPr>
          <w:rFonts w:ascii="PT Astra Serif" w:hAnsi="PT Astra Serif"/>
          <w:color w:val="212529"/>
          <w:sz w:val="28"/>
          <w:szCs w:val="28"/>
          <w:shd w:val="clear" w:color="auto" w:fill="FFFFFF"/>
        </w:rPr>
        <w:t>.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color w:val="212529"/>
          <w:sz w:val="28"/>
          <w:szCs w:val="28"/>
          <w:shd w:val="clear" w:color="auto" w:fill="FFFFFF"/>
        </w:rPr>
        <w:t xml:space="preserve"> Варианты игр очень разнообразны. Нажимай на круги нужной стороной палочки проговаривать цвета, цифры, звуки (гласные, согласные твердые, мягкие)</w:t>
      </w:r>
    </w:p>
    <w:p w:rsidR="000B19E2" w:rsidRDefault="000B19E2" w:rsidP="000B19E2">
      <w:pPr>
        <w:ind w:firstLine="709"/>
        <w:rPr>
          <w:rFonts w:ascii="PT Astra Serif" w:hAnsi="PT Astra Serif"/>
          <w:color w:val="212529"/>
          <w:sz w:val="28"/>
          <w:szCs w:val="28"/>
        </w:rPr>
      </w:pPr>
      <w:r>
        <w:rPr>
          <w:rStyle w:val="a6"/>
          <w:rFonts w:ascii="PT Astra Serif" w:hAnsi="PT Astra Serif"/>
          <w:b/>
          <w:bCs/>
          <w:color w:val="000000"/>
          <w:sz w:val="28"/>
          <w:szCs w:val="28"/>
          <w:shd w:val="clear" w:color="auto" w:fill="FFFFFF"/>
        </w:rPr>
        <w:t>Игра «</w:t>
      </w:r>
      <w:proofErr w:type="spellStart"/>
      <w:r>
        <w:rPr>
          <w:rStyle w:val="a6"/>
          <w:rFonts w:ascii="PT Astra Serif" w:hAnsi="PT Astra Serif"/>
          <w:b/>
          <w:bCs/>
          <w:color w:val="000000"/>
          <w:sz w:val="28"/>
          <w:szCs w:val="28"/>
          <w:shd w:val="clear" w:color="auto" w:fill="FFFFFF"/>
        </w:rPr>
        <w:t>Нейро-бродилка</w:t>
      </w:r>
      <w:proofErr w:type="spellEnd"/>
      <w:r>
        <w:rPr>
          <w:rStyle w:val="a6"/>
          <w:rFonts w:ascii="PT Astra Serif" w:hAnsi="PT Astra Serif"/>
          <w:b/>
          <w:bCs/>
          <w:color w:val="000000"/>
          <w:sz w:val="28"/>
          <w:szCs w:val="28"/>
          <w:shd w:val="clear" w:color="auto" w:fill="FFFFFF"/>
        </w:rPr>
        <w:t>»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Цель: Развитие координации движений и ритмического чувства.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  </w:t>
      </w:r>
      <w:proofErr w:type="spellStart"/>
      <w:r>
        <w:rPr>
          <w:rFonts w:ascii="PT Astra Serif" w:hAnsi="PT Astra Serif"/>
          <w:sz w:val="28"/>
          <w:szCs w:val="28"/>
        </w:rPr>
        <w:t>Нейро-бродилка</w:t>
      </w:r>
      <w:proofErr w:type="spellEnd"/>
      <w:r>
        <w:rPr>
          <w:rFonts w:ascii="PT Astra Serif" w:hAnsi="PT Astra Serif"/>
          <w:sz w:val="28"/>
          <w:szCs w:val="28"/>
        </w:rPr>
        <w:t xml:space="preserve">» - это игровое поле, представляющее собой дорожку из разноцветных  звездочек. Необходимо передвигается по строке, на каждый шаг ребенок  называет цвет, отстукивает </w:t>
      </w:r>
      <w:proofErr w:type="spellStart"/>
      <w:r>
        <w:rPr>
          <w:rFonts w:ascii="PT Astra Serif" w:hAnsi="PT Astra Serif"/>
          <w:sz w:val="28"/>
          <w:szCs w:val="28"/>
        </w:rPr>
        <w:t>нейроклавесами</w:t>
      </w:r>
      <w:proofErr w:type="spellEnd"/>
      <w:r>
        <w:rPr>
          <w:rFonts w:ascii="PT Astra Serif" w:hAnsi="PT Astra Serif"/>
          <w:sz w:val="28"/>
          <w:szCs w:val="28"/>
        </w:rPr>
        <w:t xml:space="preserve"> по кружкам соответствующего цвета. 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Вариант игры:  Называет цифры, буквы.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 применении </w:t>
      </w:r>
      <w:proofErr w:type="spellStart"/>
      <w:r>
        <w:rPr>
          <w:rFonts w:ascii="PT Astra Serif" w:hAnsi="PT Astra Serif"/>
          <w:sz w:val="28"/>
          <w:szCs w:val="28"/>
        </w:rPr>
        <w:t>нейроклавесов</w:t>
      </w:r>
      <w:proofErr w:type="spellEnd"/>
      <w:r>
        <w:rPr>
          <w:rFonts w:ascii="PT Astra Serif" w:hAnsi="PT Astra Serif"/>
          <w:sz w:val="28"/>
          <w:szCs w:val="28"/>
        </w:rPr>
        <w:t xml:space="preserve"> стало заметно, что дети быстрее включаются в деятельность, дольше удерживают внимание, а главное с удовольствием выполняют задания, которые раньше вызывали у них трудности. </w:t>
      </w:r>
    </w:p>
    <w:p w:rsidR="000B19E2" w:rsidRDefault="000B19E2" w:rsidP="000B19E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Использование игр с помощью </w:t>
      </w:r>
      <w:proofErr w:type="spellStart"/>
      <w:r>
        <w:rPr>
          <w:rFonts w:ascii="PT Astra Serif" w:hAnsi="PT Astra Serif"/>
          <w:sz w:val="28"/>
          <w:szCs w:val="28"/>
        </w:rPr>
        <w:t>нейроклавесов</w:t>
      </w:r>
      <w:proofErr w:type="spellEnd"/>
      <w:r>
        <w:rPr>
          <w:rFonts w:ascii="PT Astra Serif" w:hAnsi="PT Astra Serif"/>
          <w:sz w:val="28"/>
          <w:szCs w:val="28"/>
        </w:rPr>
        <w:t xml:space="preserve"> считаем эффективной инновационной методикой в коррекционно-развивающей работе учител</w:t>
      </w:r>
      <w:proofErr w:type="gramStart"/>
      <w:r>
        <w:rPr>
          <w:rFonts w:ascii="PT Astra Serif" w:hAnsi="PT Astra Serif"/>
          <w:sz w:val="28"/>
          <w:szCs w:val="28"/>
        </w:rPr>
        <w:t>я-</w:t>
      </w:r>
      <w:proofErr w:type="gramEnd"/>
      <w:r>
        <w:rPr>
          <w:rFonts w:ascii="PT Astra Serif" w:hAnsi="PT Astra Serif"/>
          <w:sz w:val="28"/>
          <w:szCs w:val="28"/>
        </w:rPr>
        <w:t xml:space="preserve"> логопеда и учителя-дефектолога.</w:t>
      </w:r>
    </w:p>
    <w:p w:rsidR="00126DA9" w:rsidRPr="00545BE4" w:rsidRDefault="00126DA9" w:rsidP="00545BE4">
      <w:pPr>
        <w:ind w:firstLine="709"/>
        <w:jc w:val="both"/>
        <w:rPr>
          <w:rFonts w:ascii="PT Astra Serif" w:hAnsi="PT Astra Serif"/>
          <w:sz w:val="28"/>
          <w:szCs w:val="28"/>
        </w:rPr>
      </w:pPr>
    </w:p>
    <w:sectPr w:rsidR="00126DA9" w:rsidRPr="00545BE4" w:rsidSect="000B7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DA9" w:rsidRDefault="00EF4B9D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:rsidR="00126DA9" w:rsidRDefault="00EF4B9D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pto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charset w:val="86"/>
    <w:family w:val="modern"/>
    <w:pitch w:val="default"/>
    <w:sig w:usb0="00000000" w:usb1="0000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DA9" w:rsidRDefault="00EF4B9D">
      <w:pPr>
        <w:spacing w:before="0" w:after="0"/>
        <w:rPr>
          <w:rFonts w:hint="eastAsia"/>
        </w:rPr>
      </w:pPr>
      <w:r>
        <w:separator/>
      </w:r>
    </w:p>
  </w:footnote>
  <w:footnote w:type="continuationSeparator" w:id="0">
    <w:p w:rsidR="00126DA9" w:rsidRDefault="00EF4B9D">
      <w:pPr>
        <w:spacing w:before="0" w:after="0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4404"/>
    <w:multiLevelType w:val="hybridMultilevel"/>
    <w:tmpl w:val="457057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005049A"/>
    <w:multiLevelType w:val="hybridMultilevel"/>
    <w:tmpl w:val="59104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095A17"/>
    <w:multiLevelType w:val="hybridMultilevel"/>
    <w:tmpl w:val="D214C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15D0"/>
    <w:rsid w:val="000315D0"/>
    <w:rsid w:val="00090768"/>
    <w:rsid w:val="000B19E2"/>
    <w:rsid w:val="00126DA9"/>
    <w:rsid w:val="001C41B9"/>
    <w:rsid w:val="0020111F"/>
    <w:rsid w:val="00204C14"/>
    <w:rsid w:val="002C042F"/>
    <w:rsid w:val="002C738A"/>
    <w:rsid w:val="00382128"/>
    <w:rsid w:val="00391DC1"/>
    <w:rsid w:val="003D09D9"/>
    <w:rsid w:val="003D13A7"/>
    <w:rsid w:val="005254C5"/>
    <w:rsid w:val="005271CA"/>
    <w:rsid w:val="00545BE4"/>
    <w:rsid w:val="005B24D9"/>
    <w:rsid w:val="00645DC3"/>
    <w:rsid w:val="00684587"/>
    <w:rsid w:val="006A50F8"/>
    <w:rsid w:val="0076369A"/>
    <w:rsid w:val="007A67EC"/>
    <w:rsid w:val="00932CB1"/>
    <w:rsid w:val="00A66CDE"/>
    <w:rsid w:val="00AB27C2"/>
    <w:rsid w:val="00B762A1"/>
    <w:rsid w:val="00BB6C4B"/>
    <w:rsid w:val="00CA4340"/>
    <w:rsid w:val="00EF3973"/>
    <w:rsid w:val="00EF4B9D"/>
    <w:rsid w:val="00F67B6A"/>
    <w:rsid w:val="00FF614A"/>
    <w:rsid w:val="1B032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DA9"/>
    <w:pPr>
      <w:spacing w:before="100" w:beforeAutospacing="1" w:after="100" w:afterAutospacing="1" w:line="276" w:lineRule="auto"/>
    </w:pPr>
    <w:rPr>
      <w:rFonts w:ascii="Aptos" w:eastAsia="DengXian" w:hAnsi="Aptos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6DA9"/>
    <w:rPr>
      <w:color w:val="0000FF"/>
      <w:u w:val="single"/>
    </w:rPr>
  </w:style>
  <w:style w:type="character" w:styleId="a4">
    <w:name w:val="Strong"/>
    <w:basedOn w:val="a0"/>
    <w:uiPriority w:val="22"/>
    <w:qFormat/>
    <w:rsid w:val="00126DA9"/>
    <w:rPr>
      <w:b/>
      <w:bCs/>
    </w:rPr>
  </w:style>
  <w:style w:type="paragraph" w:styleId="a5">
    <w:name w:val="No Spacing"/>
    <w:uiPriority w:val="1"/>
    <w:qFormat/>
    <w:rsid w:val="00126DA9"/>
    <w:rPr>
      <w:sz w:val="22"/>
      <w:szCs w:val="22"/>
      <w:lang w:eastAsia="en-US"/>
    </w:rPr>
  </w:style>
  <w:style w:type="character" w:styleId="a6">
    <w:name w:val="Emphasis"/>
    <w:basedOn w:val="a0"/>
    <w:uiPriority w:val="20"/>
    <w:qFormat/>
    <w:rsid w:val="00545BE4"/>
    <w:rPr>
      <w:i/>
      <w:iCs/>
    </w:rPr>
  </w:style>
  <w:style w:type="paragraph" w:styleId="a7">
    <w:name w:val="List Paragraph"/>
    <w:basedOn w:val="a"/>
    <w:uiPriority w:val="99"/>
    <w:unhideWhenUsed/>
    <w:rsid w:val="00EF4B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5</cp:revision>
  <cp:lastPrinted>2026-03-30T14:48:00Z</cp:lastPrinted>
  <dcterms:created xsi:type="dcterms:W3CDTF">2026-02-26T13:31:00Z</dcterms:created>
  <dcterms:modified xsi:type="dcterms:W3CDTF">2026-07-23T17:14:00Z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E5BDBA490434441EBA95CC4D7776A97D_12</vt:lpwstr>
  </property>
</Properties>
</file>