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71" w:rsidRDefault="006B6D90">
      <w:r>
        <w:t>Фирсова статья 2026</w:t>
      </w:r>
    </w:p>
    <w:p w:rsidR="006B6D90" w:rsidRDefault="006B6D90" w:rsidP="006B6D90">
      <w:pPr>
        <w:pStyle w:val="ds-markdown-paragraph"/>
        <w:shd w:val="clear" w:color="auto" w:fill="FFFFFF"/>
        <w:spacing w:after="0" w:afterAutospacing="0"/>
        <w:ind w:left="360"/>
        <w:rPr>
          <w:rStyle w:val="a3"/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«Развитие креативного мышления через формирование функциональной грамотности на уроках иностранного языка в начальной школе»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Фирсова Анастасия Анатольевна, </w:t>
      </w:r>
      <w:r>
        <w:rPr>
          <w:rFonts w:ascii="Times New Roman" w:hAnsi="Times New Roman"/>
          <w:sz w:val="28"/>
        </w:rPr>
        <w:t>учитель иностранного языка первой квалификационной категории МАОУ «ОЦ №5 г. Челябинска»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Segoe UI" w:hAnsi="Segoe UI" w:cs="Segoe UI"/>
          <w:color w:val="0F1115"/>
          <w:shd w:val="clear" w:color="auto" w:fill="FFFFFF"/>
        </w:rPr>
      </w:pPr>
      <w:r>
        <w:rPr>
          <w:rFonts w:ascii="Segoe UI" w:hAnsi="Segoe UI" w:cs="Segoe UI"/>
          <w:color w:val="0F1115"/>
          <w:shd w:val="clear" w:color="auto" w:fill="FFFFFF"/>
        </w:rPr>
        <w:t>Впервые переступая порог кабинета иностранного языка, педагоги замечают искренний энтузиазм и любопытство в глазах учеников. Однако столкновение с первыми препятствиями (регулярное выполнение домашних работ, освоение непривычных грамматических правил и лексики, отсутствие аналогов которым в родной речи, снижение доли игровых методик и повышение сложности материалов) постепенно ослабляет учебный интерес. Со временем на смену увлеченности приходит безразличие. Как предотвратить такое охлаждение? Этим вопросом, вероятно, озадачен любой учитель-практик. Природа каждого ребенка изначально творческая, и профессиональная задача наставника — направить эту креативность в русло овладения иноязычными навыками. К числу ключевых учебных итогов относится функциональная грамотность. Данная работа рассматривает креативное мышление как одну из составляющих функциональной грамотности, а также описывает способы и инструменты развития творческого подхода у учащихся начальной школы при изучении иностранного языка.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Креативное мышление – это способность </w:t>
      </w:r>
      <w:r>
        <w:rPr>
          <w:rFonts w:ascii="Times New Roman" w:hAnsi="Times New Roman"/>
          <w:i/>
          <w:sz w:val="28"/>
          <w:u w:val="single"/>
        </w:rPr>
        <w:t>продуктивно</w:t>
      </w:r>
      <w:r>
        <w:rPr>
          <w:rFonts w:ascii="Times New Roman" w:hAnsi="Times New Roman"/>
          <w:sz w:val="28"/>
        </w:rPr>
        <w:t xml:space="preserve"> участвовать в процессе выработки, оценки и </w:t>
      </w:r>
      <w:r>
        <w:rPr>
          <w:rFonts w:ascii="Times New Roman" w:hAnsi="Times New Roman"/>
          <w:i/>
          <w:sz w:val="28"/>
          <w:u w:val="single"/>
        </w:rPr>
        <w:t>совершенствовании идей</w:t>
      </w:r>
      <w:r>
        <w:rPr>
          <w:rFonts w:ascii="Times New Roman" w:hAnsi="Times New Roman"/>
          <w:sz w:val="28"/>
        </w:rPr>
        <w:t xml:space="preserve">, направленных на </w:t>
      </w:r>
      <w:r>
        <w:rPr>
          <w:rFonts w:ascii="Times New Roman" w:hAnsi="Times New Roman"/>
          <w:i/>
          <w:sz w:val="28"/>
          <w:u w:val="single"/>
        </w:rPr>
        <w:t>получение инновационных и эффективных решений</w:t>
      </w:r>
      <w:r>
        <w:rPr>
          <w:rFonts w:ascii="Times New Roman" w:hAnsi="Times New Roman"/>
          <w:sz w:val="28"/>
        </w:rPr>
        <w:t xml:space="preserve">, и/или нового знания, и/или </w:t>
      </w:r>
      <w:r>
        <w:rPr>
          <w:rFonts w:ascii="Times New Roman" w:hAnsi="Times New Roman"/>
          <w:i/>
          <w:sz w:val="28"/>
          <w:u w:val="single"/>
        </w:rPr>
        <w:t xml:space="preserve">эффектного выражения </w:t>
      </w:r>
      <w:r>
        <w:rPr>
          <w:rFonts w:ascii="Times New Roman" w:hAnsi="Times New Roman"/>
          <w:sz w:val="28"/>
        </w:rPr>
        <w:t xml:space="preserve">воображения </w:t>
      </w:r>
      <w:r w:rsidRPr="002D609C">
        <w:rPr>
          <w:rFonts w:ascii="Times New Roman" w:hAnsi="Times New Roman"/>
          <w:sz w:val="28"/>
          <w:highlight w:val="cyan"/>
        </w:rPr>
        <w:t>[</w:t>
      </w:r>
      <w:r>
        <w:rPr>
          <w:rFonts w:ascii="Times New Roman" w:hAnsi="Times New Roman"/>
          <w:sz w:val="28"/>
          <w:highlight w:val="cyan"/>
        </w:rPr>
        <w:t>1</w:t>
      </w:r>
      <w:r w:rsidRPr="002D609C">
        <w:rPr>
          <w:rFonts w:ascii="Times New Roman" w:hAnsi="Times New Roman"/>
          <w:sz w:val="28"/>
          <w:highlight w:val="cyan"/>
        </w:rPr>
        <w:t>]</w:t>
      </w:r>
      <w:r>
        <w:rPr>
          <w:rFonts w:ascii="Times New Roman" w:hAnsi="Times New Roman"/>
          <w:sz w:val="28"/>
        </w:rPr>
        <w:t xml:space="preserve">. 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Широко распространено представление о том, что креативность проявляется как уникальный творческий прорыв, великое открытие или шедевр, которые неразрывно связаны как с глубоким знанием предмета, исполнительским мастерством, так и с одарённостью, выдающимися способностями или талантом. Это явление называют «</w:t>
      </w:r>
      <w:r>
        <w:rPr>
          <w:rFonts w:ascii="Times New Roman" w:hAnsi="Times New Roman"/>
          <w:b/>
          <w:sz w:val="28"/>
        </w:rPr>
        <w:t xml:space="preserve">большой </w:t>
      </w:r>
      <w:proofErr w:type="spellStart"/>
      <w:r>
        <w:rPr>
          <w:rFonts w:ascii="Times New Roman" w:hAnsi="Times New Roman"/>
          <w:b/>
          <w:sz w:val="28"/>
        </w:rPr>
        <w:t>креативностью</w:t>
      </w:r>
      <w:proofErr w:type="spellEnd"/>
      <w:r>
        <w:rPr>
          <w:rFonts w:ascii="Times New Roman" w:hAnsi="Times New Roman"/>
          <w:sz w:val="28"/>
        </w:rPr>
        <w:t>» (</w:t>
      </w:r>
      <w:proofErr w:type="spellStart"/>
      <w:r>
        <w:rPr>
          <w:rFonts w:ascii="Times New Roman" w:hAnsi="Times New Roman"/>
          <w:sz w:val="28"/>
        </w:rPr>
        <w:t>Big-C</w:t>
      </w:r>
      <w:proofErr w:type="spellEnd"/>
      <w:r>
        <w:rPr>
          <w:rFonts w:ascii="Times New Roman" w:hAnsi="Times New Roman"/>
          <w:sz w:val="28"/>
        </w:rPr>
        <w:t> </w:t>
      </w:r>
      <w:proofErr w:type="spellStart"/>
      <w:r>
        <w:rPr>
          <w:rFonts w:ascii="Times New Roman" w:hAnsi="Times New Roman"/>
          <w:sz w:val="28"/>
        </w:rPr>
        <w:t>creativity</w:t>
      </w:r>
      <w:proofErr w:type="spellEnd"/>
      <w:r>
        <w:rPr>
          <w:rFonts w:ascii="Times New Roman" w:hAnsi="Times New Roman"/>
          <w:sz w:val="28"/>
        </w:rPr>
        <w:t xml:space="preserve">) </w:t>
      </w:r>
      <w:r w:rsidRPr="002D609C">
        <w:rPr>
          <w:rFonts w:ascii="Times New Roman" w:hAnsi="Times New Roman"/>
          <w:sz w:val="28"/>
          <w:highlight w:val="cyan"/>
        </w:rPr>
        <w:t>[</w:t>
      </w:r>
      <w:r>
        <w:rPr>
          <w:rFonts w:ascii="Times New Roman" w:hAnsi="Times New Roman"/>
          <w:sz w:val="28"/>
          <w:highlight w:val="cyan"/>
        </w:rPr>
        <w:t>2</w:t>
      </w:r>
      <w:r w:rsidRPr="002D609C">
        <w:rPr>
          <w:rFonts w:ascii="Times New Roman" w:hAnsi="Times New Roman"/>
          <w:sz w:val="28"/>
          <w:highlight w:val="cyan"/>
        </w:rPr>
        <w:t>]</w:t>
      </w:r>
      <w:r>
        <w:rPr>
          <w:rFonts w:ascii="Times New Roman" w:hAnsi="Times New Roman"/>
          <w:sz w:val="28"/>
        </w:rPr>
        <w:t>.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Вместе с тем, креативность может проявляться и в ежедневных делах, таких, как, например, оформление подарка или фотоальбома, способность приготовить вкусную еду из остатков продуктов или способность найти отличное решение сложной проблемы, встроиться в сложный график и т.п. Способность к продуктивному творческому подходу в таком случае будем называть </w:t>
      </w:r>
      <w:r>
        <w:rPr>
          <w:rFonts w:ascii="Times New Roman" w:hAnsi="Times New Roman"/>
          <w:b/>
          <w:sz w:val="28"/>
        </w:rPr>
        <w:t xml:space="preserve">«малой </w:t>
      </w:r>
      <w:proofErr w:type="spellStart"/>
      <w:r>
        <w:rPr>
          <w:rFonts w:ascii="Times New Roman" w:hAnsi="Times New Roman"/>
          <w:b/>
          <w:sz w:val="28"/>
        </w:rPr>
        <w:t>креативностью</w:t>
      </w:r>
      <w:proofErr w:type="spellEnd"/>
      <w:r>
        <w:rPr>
          <w:rFonts w:ascii="Times New Roman" w:hAnsi="Times New Roman"/>
          <w:b/>
          <w:sz w:val="28"/>
        </w:rPr>
        <w:t>» (</w:t>
      </w:r>
      <w:proofErr w:type="spellStart"/>
      <w:r>
        <w:rPr>
          <w:rFonts w:ascii="Times New Roman" w:hAnsi="Times New Roman"/>
          <w:b/>
          <w:sz w:val="28"/>
        </w:rPr>
        <w:t>little-c</w:t>
      </w:r>
      <w:proofErr w:type="spellEnd"/>
      <w:r>
        <w:rPr>
          <w:rFonts w:ascii="Times New Roman" w:hAnsi="Times New Roman"/>
          <w:b/>
          <w:sz w:val="28"/>
        </w:rPr>
        <w:t> </w:t>
      </w:r>
      <w:proofErr w:type="spellStart"/>
      <w:r>
        <w:rPr>
          <w:rFonts w:ascii="Times New Roman" w:hAnsi="Times New Roman"/>
          <w:b/>
          <w:sz w:val="28"/>
        </w:rPr>
        <w:t>creativity</w:t>
      </w:r>
      <w:proofErr w:type="spellEnd"/>
      <w:r>
        <w:rPr>
          <w:rFonts w:ascii="Times New Roman" w:hAnsi="Times New Roman"/>
          <w:b/>
          <w:sz w:val="28"/>
        </w:rPr>
        <w:t xml:space="preserve">) </w:t>
      </w:r>
      <w:r w:rsidRPr="002D609C">
        <w:rPr>
          <w:rFonts w:ascii="Times New Roman" w:hAnsi="Times New Roman"/>
          <w:b/>
          <w:sz w:val="28"/>
          <w:highlight w:val="cyan"/>
        </w:rPr>
        <w:t>[</w:t>
      </w:r>
      <w:r>
        <w:rPr>
          <w:rFonts w:ascii="Times New Roman" w:hAnsi="Times New Roman"/>
          <w:b/>
          <w:sz w:val="28"/>
          <w:highlight w:val="cyan"/>
        </w:rPr>
        <w:t>3</w:t>
      </w:r>
      <w:r w:rsidRPr="002D609C">
        <w:rPr>
          <w:rFonts w:ascii="Times New Roman" w:hAnsi="Times New Roman"/>
          <w:b/>
          <w:sz w:val="28"/>
          <w:highlight w:val="cyan"/>
        </w:rPr>
        <w:t>]</w:t>
      </w:r>
      <w:r>
        <w:rPr>
          <w:rFonts w:ascii="Times New Roman" w:hAnsi="Times New Roman"/>
          <w:b/>
          <w:sz w:val="28"/>
        </w:rPr>
        <w:t>.</w:t>
      </w:r>
    </w:p>
    <w:p w:rsidR="006B6D90" w:rsidRDefault="006B6D90" w:rsidP="006B6D90">
      <w:pPr>
        <w:pStyle w:val="ds-markdown-paragraph"/>
        <w:shd w:val="clear" w:color="auto" w:fill="FFFFFF"/>
        <w:spacing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Эффективность развития креативных способностей у учеников при изучении иностранного языка напрямую зависит от соблюдения ряда условий:</w:t>
      </w:r>
    </w:p>
    <w:p w:rsidR="006B6D90" w:rsidRDefault="006B6D90" w:rsidP="006B6D90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педагог обладает высокой квалификацией и профессиональными навыками;</w:t>
      </w:r>
    </w:p>
    <w:p w:rsidR="006B6D90" w:rsidRDefault="006B6D90" w:rsidP="006B6D90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в классе поддерживается комфортная психологическая атмосфера;</w:t>
      </w:r>
    </w:p>
    <w:p w:rsidR="006B6D90" w:rsidRDefault="006B6D90" w:rsidP="006B6D90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подбираются упражнения и задания различной степени трудности с учётом возраста, личностных характеристик школьников, а также их умственного, творческого и физического потенциала;</w:t>
      </w:r>
    </w:p>
    <w:p w:rsidR="006B6D90" w:rsidRDefault="006B6D90" w:rsidP="006B6D90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любые нестандартные мысли учеников встречают поддержку, а критика в их адрес исключается.</w:t>
      </w:r>
      <w:r>
        <w:rPr>
          <w:rFonts w:ascii="Segoe UI" w:hAnsi="Segoe UI" w:cs="Segoe UI"/>
          <w:color w:val="0F1115"/>
        </w:rPr>
        <w:br/>
        <w:t>Далее проанализируем конкретные способы и приёмы, способствующие становлению и развитию у учащихся креативного типа мышления.</w:t>
      </w:r>
    </w:p>
    <w:p w:rsidR="006B6D90" w:rsidRDefault="006B6D90" w:rsidP="006B6D90">
      <w:pPr>
        <w:pStyle w:val="ds-markdown-paragraph"/>
        <w:shd w:val="clear" w:color="auto" w:fill="FFFFFF"/>
        <w:spacing w:before="240" w:before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Природная одарённость детей проявляется в их творческом начале. Роль преподавателя иностранного языка — грамотно задействовать эту одарённость, чтобы добиться высоких учебных показателей. Одним из ключевых учебных достижений признаётся функциональная грамотность подрастающего поколения. Данная работа освещает такой её аспект, как креативное мышление, а также способы и приёмы его активизации у детей младшего школьного возраста в процессе обучения иностранному языку.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Интерактивные тетради</w:t>
      </w:r>
      <w:r>
        <w:rPr>
          <w:rFonts w:ascii="Times New Roman" w:hAnsi="Times New Roman"/>
          <w:sz w:val="28"/>
        </w:rPr>
        <w:t xml:space="preserve"> — это такие тетради, в которые включены интерактивные элементы, типа кармашки с карточками, разные книжечки с окошками, книжки-гармошки, какие-то выдвигающиеся элементы, картинки и т.д. Такие тетради получаются очень </w:t>
      </w:r>
      <w:r>
        <w:rPr>
          <w:rFonts w:ascii="Times New Roman" w:hAnsi="Times New Roman"/>
          <w:sz w:val="28"/>
        </w:rPr>
        <w:lastRenderedPageBreak/>
        <w:t xml:space="preserve">интересными, красивыми и индивидуальными, поскольку дети могут выразить себя так, как хотят, использовать разные цвета, шрифты, рисунки. Чем они отличаются от обычных тетрадей? Если заводить две тетради (более формальную и интерактивную), то интерактивные элементы в тетрадях помогают сэкономить пространство в обычных тетрадях. При помощи данных тетрадей дети учатся организовывать и систематизировать информацию. Этому надо тоже учить, так как в дальнейшем эти навыки будут иметь большое практическое значение. Грамматическая теория визуализируется, и это облегчает понимание материала. Если шаблоны создавать в черно-белом варианте, то у каждого школьника появляется дополнительная возможность разнообразить его при помощи выбранных цветов. Кроме того, задействуется и развивается мелкая моторика: элементы тетради при использовании нужно перемещать. 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Метод проектов</w:t>
      </w:r>
      <w:r>
        <w:rPr>
          <w:rFonts w:ascii="Times New Roman" w:hAnsi="Times New Roman"/>
          <w:sz w:val="28"/>
        </w:rPr>
        <w:t xml:space="preserve"> – это такая организация обучения, при которой обучающийся включен в активный познавательный процесс: самостоятельно формулирует учебную проблему, собирает информацию по проблеме, находит пути решения проблемы, проводит анализ собственной деятельности, делает определенные выводы, тем самым приобретая новые знания и </w:t>
      </w:r>
      <w:proofErr w:type="spellStart"/>
      <w:r>
        <w:rPr>
          <w:rFonts w:ascii="Times New Roman" w:hAnsi="Times New Roman"/>
          <w:sz w:val="28"/>
        </w:rPr>
        <w:t>деятельностный</w:t>
      </w:r>
      <w:proofErr w:type="spellEnd"/>
      <w:r>
        <w:rPr>
          <w:rFonts w:ascii="Times New Roman" w:hAnsi="Times New Roman"/>
          <w:sz w:val="28"/>
        </w:rPr>
        <w:t xml:space="preserve"> опыт.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конце каждого раздела учебника авторами предложено творческое задание. Обучающимся нравится создавать газеты, плакаты, вырезать, клеить или рисовать своими руками. Заранее можно попросить их принести из дома старые журналы, газеты, и можно начинать творить. Роли распределяют сами обучающиеся. Кто-то отвечает за рисунки, кто-то за описание, а кто-то просто придумывает, как и что оформить. Задача учителя, лишь подтолкнуть, направить, одобрить и поддержать, если ребята сомневаются или испытывают затруднения. 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Ментальные карты (</w:t>
      </w:r>
      <w:proofErr w:type="spellStart"/>
      <w:r>
        <w:rPr>
          <w:rFonts w:ascii="Times New Roman" w:hAnsi="Times New Roman"/>
          <w:sz w:val="28"/>
        </w:rPr>
        <w:t>Mind</w:t>
      </w:r>
      <w:proofErr w:type="spellEnd"/>
      <w:r>
        <w:rPr>
          <w:rFonts w:ascii="Times New Roman" w:hAnsi="Times New Roman"/>
          <w:sz w:val="28"/>
        </w:rPr>
        <w:t xml:space="preserve"> – </w:t>
      </w:r>
      <w:proofErr w:type="spellStart"/>
      <w:r>
        <w:rPr>
          <w:rFonts w:ascii="Times New Roman" w:hAnsi="Times New Roman"/>
          <w:sz w:val="28"/>
        </w:rPr>
        <w:t>map</w:t>
      </w:r>
      <w:proofErr w:type="spellEnd"/>
      <w:r>
        <w:rPr>
          <w:rFonts w:ascii="Times New Roman" w:hAnsi="Times New Roman"/>
          <w:b/>
          <w:sz w:val="28"/>
        </w:rPr>
        <w:t>)</w:t>
      </w:r>
      <w:r>
        <w:rPr>
          <w:rFonts w:ascii="Times New Roman" w:hAnsi="Times New Roman"/>
          <w:sz w:val="28"/>
        </w:rPr>
        <w:t xml:space="preserve"> - еще один метод работы с учениками, позволяющий развить креативное мышление. Суть данного метода заключается в том, что информация, касающаяся какого-либо явления, систематизируется в схему вокруг одного ключевого понятия. Ассоциации, возникающие с этим понятием, выводятся в первый ряд. Затем от каждой ассоциации можно выводить следующие ассоциации. Данный прием хорош на этапе закрепления материала, потому что помогает структурировать полученную информацию. Для примера возьмем тему «Внешность» (</w:t>
      </w:r>
      <w:proofErr w:type="spellStart"/>
      <w:r>
        <w:rPr>
          <w:rFonts w:ascii="Times New Roman" w:hAnsi="Times New Roman"/>
          <w:sz w:val="28"/>
        </w:rPr>
        <w:t>appearance</w:t>
      </w:r>
      <w:proofErr w:type="spellEnd"/>
      <w:r>
        <w:rPr>
          <w:rFonts w:ascii="Times New Roman" w:hAnsi="Times New Roman"/>
          <w:sz w:val="28"/>
        </w:rPr>
        <w:t>). Здесь можно строить разные ментальные карты, в зависимости от возраста и объема знаний ученика. Пишем в центре слово «</w:t>
      </w:r>
      <w:proofErr w:type="spellStart"/>
      <w:r>
        <w:rPr>
          <w:rFonts w:ascii="Times New Roman" w:hAnsi="Times New Roman"/>
          <w:sz w:val="28"/>
        </w:rPr>
        <w:t>Appearance</w:t>
      </w:r>
      <w:proofErr w:type="spellEnd"/>
      <w:r>
        <w:rPr>
          <w:rFonts w:ascii="Times New Roman" w:hAnsi="Times New Roman"/>
          <w:sz w:val="28"/>
        </w:rPr>
        <w:t xml:space="preserve">» (дополнительно можно добавить конструкция </w:t>
      </w:r>
      <w:proofErr w:type="spellStart"/>
      <w:r>
        <w:rPr>
          <w:rFonts w:ascii="Times New Roman" w:hAnsi="Times New Roman"/>
          <w:sz w:val="28"/>
        </w:rPr>
        <w:t>I’m</w:t>
      </w:r>
      <w:proofErr w:type="spellEnd"/>
      <w:r>
        <w:rPr>
          <w:rFonts w:ascii="Times New Roman" w:hAnsi="Times New Roman"/>
          <w:sz w:val="28"/>
        </w:rPr>
        <w:t xml:space="preserve"> / </w:t>
      </w:r>
      <w:proofErr w:type="spellStart"/>
      <w:r>
        <w:rPr>
          <w:rFonts w:ascii="Times New Roman" w:hAnsi="Times New Roman"/>
          <w:sz w:val="28"/>
        </w:rPr>
        <w:t>he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she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is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is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I’ve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got</w:t>
      </w:r>
      <w:proofErr w:type="spellEnd"/>
      <w:r>
        <w:rPr>
          <w:rFonts w:ascii="Times New Roman" w:hAnsi="Times New Roman"/>
          <w:sz w:val="28"/>
        </w:rPr>
        <w:t xml:space="preserve">/ </w:t>
      </w:r>
      <w:proofErr w:type="spellStart"/>
      <w:r>
        <w:rPr>
          <w:rFonts w:ascii="Times New Roman" w:hAnsi="Times New Roman"/>
          <w:sz w:val="28"/>
        </w:rPr>
        <w:t>he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she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is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has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got</w:t>
      </w:r>
      <w:proofErr w:type="spellEnd"/>
      <w:r>
        <w:rPr>
          <w:rFonts w:ascii="Times New Roman" w:hAnsi="Times New Roman"/>
          <w:sz w:val="28"/>
        </w:rPr>
        <w:t xml:space="preserve"> и дальше идут ответвления, с чем у обучающихся ассоциируется это слово. Очень эффективно, если дать дополнительное время на зарисовки, чтобы слово было не только написано, но и визуально легче воспринималось. Каждый школьник по-своему представит себе такие слова, как например, «высокий» или «кудрявые волосы». Как показывает практика, при использование такой комбинации (слово + рисунок), выходя из кабинета, ученики уже запоминают более половины нового материала. Важно, чтобы и слова, и рисунки были сделаны самим обучающимся, а не использовался заготовленный печатный шаблон.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Создание письма/ открытки – </w:t>
      </w:r>
      <w:r>
        <w:rPr>
          <w:rFonts w:ascii="Times New Roman" w:hAnsi="Times New Roman"/>
          <w:sz w:val="28"/>
        </w:rPr>
        <w:t>одно из любимых заданий у всех обучающихся, которое может быть использовано при изучении структуры письма в английском языке, а также на каждый праздник, да и можно найти еще тысячу поводов, чтобы отправить оригинальное письмо другу, маме, герою комикса и т.д.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Самый простой вариант организации такой работы – распечатать готовый шаблон открытки или купить в магазине красивую, новую и подписать, но гораздо интереснее, когда на заданную тему обучающиеся сами создают свои открытки, выбирают, чем и как она будет украшена. Условие только одно – чтобы было понятно, к какому событию эта открытка относится. А если не понятно, то нужно уметь объяснить. 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Придумать продолжение рассказа/ альтернативную концовку.</w:t>
      </w:r>
    </w:p>
    <w:p w:rsidR="006B6D90" w:rsidRDefault="006B6D90" w:rsidP="006B6D90">
      <w:pPr>
        <w:spacing w:after="0" w:line="240" w:lineRule="auto"/>
        <w:ind w:firstLine="709"/>
        <w:jc w:val="both"/>
        <w:rPr>
          <w:rFonts w:ascii="Segoe UI" w:hAnsi="Segoe UI" w:cs="Segoe UI"/>
          <w:color w:val="0F1115"/>
          <w:shd w:val="clear" w:color="auto" w:fill="FFFFFF"/>
        </w:rPr>
      </w:pPr>
      <w:r>
        <w:rPr>
          <w:rFonts w:ascii="Segoe UI" w:hAnsi="Segoe UI" w:cs="Segoe UI"/>
          <w:color w:val="0F1115"/>
          <w:shd w:val="clear" w:color="auto" w:fill="FFFFFF"/>
        </w:rPr>
        <w:lastRenderedPageBreak/>
        <w:t>Стоит быть готовым к тому, что вовлечь в деятельность всех детей получается не сразу, плюс данное упражнение отнимает много времени, однако итоговый результат того стоит. Для младших школьников интересно использовать карты онлайн: выбирается конкретный географический объект (город, река, гора), и ученики фантазируют о местонахождении героев, местной погоде, одежде жителей, их гастрономических предпочтениях и антипатиях, а также обсуждают, что из этого привлекло бы или оттолкнуло самих ребят. Если уложиться в урок не удается, сочинение истории становится домашним творческим заданием, материалы которого можно задействовать в будущем. При придумывании альтернативной концовки, в отличие от первого варианта, где оправдана групповая работа, лучше использовать индивидуальный формат. Главное достоинство подобных заданий — снятие у школьников боязни высказываться: дети усваивают, что здесь любая мысль считается правильной, а чем необычнее идея, тем более она ценна.</w:t>
      </w:r>
    </w:p>
    <w:p w:rsidR="00077ED0" w:rsidRDefault="00077ED0" w:rsidP="00077ED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highlight w:val="white"/>
        </w:rPr>
        <w:t xml:space="preserve">«Мышления противоречиями» – </w:t>
      </w:r>
      <w:r>
        <w:rPr>
          <w:rFonts w:ascii="Times New Roman" w:hAnsi="Times New Roman"/>
          <w:sz w:val="28"/>
          <w:highlight w:val="white"/>
        </w:rPr>
        <w:t>задание, которое заключается в поиске</w:t>
      </w:r>
      <w:r>
        <w:rPr>
          <w:rFonts w:ascii="Times New Roman" w:hAnsi="Times New Roman"/>
          <w:sz w:val="28"/>
        </w:rPr>
        <w:t xml:space="preserve"> отрицательных составляющих в положительных явлениях и наоборот. Во многих учебниках английского языка предметное содержание представлено в виде сюжетного комикса с различными персонажами. И одно из сложных заданий, например, для третьеклассников – это найти положительные черты у отрицательных персонажей и отрицательные у положительных. Продумать, почему герои поступают</w:t>
      </w:r>
      <w:r w:rsidRPr="002A2D5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так, как поступают, как им помочь? Возможно, пират вовсе не злой, а просто привлекает к себе внимание, потому что ему скучно одному праздновать день рождения? </w:t>
      </w:r>
      <w:r>
        <w:rPr>
          <w:rFonts w:ascii="Times New Roman" w:hAnsi="Times New Roman"/>
          <w:sz w:val="28"/>
          <w:highlight w:val="white"/>
        </w:rPr>
        <w:t>При этом дети должны не только проявить творческие способности, но и усвоить, что во всем хорошем можно найти плохое, но и во всем плохом есть хорошее.</w:t>
      </w:r>
    </w:p>
    <w:p w:rsidR="00077ED0" w:rsidRDefault="00077ED0" w:rsidP="00077ED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Этот же воспитательный метод применяем и в конфликтных ситуациях в классе. Как поступить, как реагировать, чтобы подобного недоразумения больше не случалось? Чего не хватает тому мальчику или девочке, чье поведение вызывает негативные эмоции у остальных ребят? </w:t>
      </w:r>
    </w:p>
    <w:p w:rsidR="00077ED0" w:rsidRDefault="001B1833" w:rsidP="006B6D90">
      <w:pPr>
        <w:spacing w:after="0" w:line="240" w:lineRule="auto"/>
        <w:ind w:firstLine="709"/>
        <w:jc w:val="both"/>
        <w:rPr>
          <w:sz w:val="28"/>
        </w:rPr>
      </w:pPr>
      <w:r>
        <w:rPr>
          <w:rFonts w:ascii="Times New Roman" w:hAnsi="Times New Roman"/>
          <w:b/>
          <w:sz w:val="28"/>
          <w:highlight w:val="white"/>
        </w:rPr>
        <w:t>Составление предложений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Segoe UI" w:hAnsi="Segoe UI" w:cs="Segoe UI"/>
          <w:color w:val="0F1115"/>
          <w:shd w:val="clear" w:color="auto" w:fill="FFFFFF"/>
        </w:rPr>
        <w:t xml:space="preserve">эффективно решает две задачи: освоение новой лексики и отработку грамматических конструкций. Для выполнения задания ученики берут карточки из трех наборов: с глаголами, существительными и прилагательными. Взяв по одной единице из каждой колоды, школьник должен придумать с ними грамматически верное предложение. Такой подход позволяет повторить весь пройденный за год лексический материал или сосредоточиться на отдельной теме. Перемешивая карточки, можно получить неожиданные и забавные сочетания, например, «огурец», «смеяться» и «злой» в рамках одной фразы. Упражнение служит как для снятия усталости в финале урока, так и для перехода к активной устной речи на иностранном языке. Помимо </w:t>
      </w:r>
      <w:proofErr w:type="spellStart"/>
      <w:r>
        <w:rPr>
          <w:rFonts w:ascii="Segoe UI" w:hAnsi="Segoe UI" w:cs="Segoe UI"/>
          <w:color w:val="0F1115"/>
          <w:shd w:val="clear" w:color="auto" w:fill="FFFFFF"/>
        </w:rPr>
        <w:t>метапредметных</w:t>
      </w:r>
      <w:proofErr w:type="spellEnd"/>
      <w:r>
        <w:rPr>
          <w:rFonts w:ascii="Segoe UI" w:hAnsi="Segoe UI" w:cs="Segoe UI"/>
          <w:color w:val="0F1115"/>
          <w:shd w:val="clear" w:color="auto" w:fill="FFFFFF"/>
        </w:rPr>
        <w:t xml:space="preserve"> навыков (в частности, креативности), оно развивает и предметные компетенции — знание слов и грамматики.</w:t>
      </w:r>
    </w:p>
    <w:p w:rsidR="006B6D90" w:rsidRDefault="001B1833" w:rsidP="006B6D90">
      <w:pPr>
        <w:pStyle w:val="ds-markdown-paragraph"/>
        <w:shd w:val="clear" w:color="auto" w:fill="FFFFFF"/>
        <w:spacing w:after="0" w:afterAutospacing="0"/>
        <w:ind w:left="36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  <w:shd w:val="clear" w:color="auto" w:fill="FFFFFF"/>
        </w:rPr>
        <w:t>Выполнение подобных упражнений обеспечивает выход языка в реальную коммуникацию. У детей исчезает скованность, и они охотнее используют английскую речь. Перечисленные методы и приёмы делают учебный процесс ярким и эмоциональным, органично совмещая игровые и классические форматы. Параллельно с этим ведётся целенаправленная работа над речевыми навыками учеников как на иностранном, так и на русском языке. В итоге школьники не просто осваивают английский, но и развивают креативное мышление, учатся находить нешаблонные решения разнообразных задач.</w:t>
      </w:r>
      <w:bookmarkStart w:id="0" w:name="_GoBack"/>
      <w:bookmarkEnd w:id="0"/>
    </w:p>
    <w:p w:rsidR="006B6D90" w:rsidRDefault="006B6D90"/>
    <w:p w:rsidR="006B6D90" w:rsidRDefault="006B6D90"/>
    <w:sectPr w:rsidR="006B6D90" w:rsidSect="006B6D90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2559C"/>
    <w:multiLevelType w:val="multilevel"/>
    <w:tmpl w:val="35401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586630"/>
    <w:multiLevelType w:val="multilevel"/>
    <w:tmpl w:val="FB50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D90"/>
    <w:rsid w:val="00077ED0"/>
    <w:rsid w:val="000E5D1B"/>
    <w:rsid w:val="001B1833"/>
    <w:rsid w:val="00504EFA"/>
    <w:rsid w:val="006B6D90"/>
    <w:rsid w:val="00811371"/>
    <w:rsid w:val="009A2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6B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B6D90"/>
    <w:rPr>
      <w:b/>
      <w:bCs/>
    </w:rPr>
  </w:style>
  <w:style w:type="paragraph" w:customStyle="1" w:styleId="1">
    <w:name w:val="Гиперссылка1"/>
    <w:basedOn w:val="a"/>
    <w:link w:val="a4"/>
    <w:rsid w:val="006B6D90"/>
    <w:pPr>
      <w:spacing w:line="264" w:lineRule="auto"/>
    </w:pPr>
    <w:rPr>
      <w:rFonts w:eastAsia="Times New Roman" w:cs="Times New Roman"/>
      <w:color w:val="0563C1" w:themeColor="hyperlink"/>
      <w:szCs w:val="20"/>
      <w:u w:val="single"/>
      <w:lang w:eastAsia="ru-RU"/>
    </w:rPr>
  </w:style>
  <w:style w:type="character" w:styleId="a4">
    <w:name w:val="Hyperlink"/>
    <w:basedOn w:val="a0"/>
    <w:link w:val="1"/>
    <w:rsid w:val="006B6D90"/>
    <w:rPr>
      <w:rFonts w:eastAsia="Times New Roman" w:cs="Times New Roman"/>
      <w:color w:val="0563C1" w:themeColor="hyperlink"/>
      <w:szCs w:val="20"/>
      <w:u w:val="single"/>
      <w:lang w:eastAsia="ru-RU"/>
    </w:rPr>
  </w:style>
  <w:style w:type="paragraph" w:customStyle="1" w:styleId="c9">
    <w:name w:val="c9"/>
    <w:basedOn w:val="a"/>
    <w:rsid w:val="00077ED0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3.32</dc:creator>
  <cp:keywords/>
  <dc:description/>
  <cp:lastModifiedBy>GMR</cp:lastModifiedBy>
  <cp:revision>2</cp:revision>
  <dcterms:created xsi:type="dcterms:W3CDTF">2026-05-22T04:29:00Z</dcterms:created>
  <dcterms:modified xsi:type="dcterms:W3CDTF">2026-05-27T22:15:00Z</dcterms:modified>
</cp:coreProperties>
</file>