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B74D9" w14:textId="2778DBDC" w:rsidR="00D872CB" w:rsidRPr="000D0F65" w:rsidRDefault="00D872CB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Лингвистический </w:t>
      </w:r>
      <w:proofErr w:type="spellStart"/>
      <w:r w:rsidRPr="000D0F65">
        <w:rPr>
          <w:rFonts w:ascii="Times New Roman" w:hAnsi="Times New Roman" w:cs="Times New Roman"/>
          <w:b/>
          <w:bCs/>
          <w:sz w:val="22"/>
          <w:szCs w:val="22"/>
        </w:rPr>
        <w:t>датник</w:t>
      </w:r>
      <w:proofErr w:type="spellEnd"/>
    </w:p>
    <w:p w14:paraId="315757A9" w14:textId="77777777" w:rsidR="00B23E73" w:rsidRPr="000D0F65" w:rsidRDefault="00B23E73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>В современной системе образования большое внимание уделяется не только освоению учебных знаний, но и формированию личности обучающихся, развитию их культурных, коммуникативных и познавательных интересов. Особую роль в этом процессе играют воспитательные и внеурочные мероприятия, которые позволяют расширить образовательное пространство школы и создать условия для развития творческого потенциала обучающихся.</w:t>
      </w:r>
    </w:p>
    <w:p w14:paraId="7ECABE1D" w14:textId="77777777" w:rsidR="00B23E73" w:rsidRPr="000D0F65" w:rsidRDefault="00B23E73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>Русский язык и литература занимают важное место в духовном и культурном развитии личности. Однако на практике интерес школьников к филологическим дисциплинам часто снижается, так как изучение языка в рамках урока ограничено учебной программой. В связи с этим возникает необходимость поиска новых форм и средств работы, способных повысить мотивацию обучающихся к изучению языка и культуры речи.</w:t>
      </w:r>
    </w:p>
    <w:p w14:paraId="2E3121B7" w14:textId="61DE4B48" w:rsidR="00B23E73" w:rsidRPr="000D0F65" w:rsidRDefault="00B23E73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Одним из таких средств может выступать лингвистический </w:t>
      </w:r>
      <w:proofErr w:type="spellStart"/>
      <w:r w:rsidRPr="000D0F65">
        <w:rPr>
          <w:rFonts w:ascii="Times New Roman" w:hAnsi="Times New Roman" w:cs="Times New Roman"/>
          <w:sz w:val="22"/>
          <w:szCs w:val="22"/>
        </w:rPr>
        <w:t>датник</w:t>
      </w:r>
      <w:proofErr w:type="spellEnd"/>
      <w:r w:rsidRPr="000D0F65">
        <w:rPr>
          <w:rFonts w:ascii="Times New Roman" w:hAnsi="Times New Roman" w:cs="Times New Roman"/>
          <w:sz w:val="22"/>
          <w:szCs w:val="22"/>
        </w:rPr>
        <w:t xml:space="preserve"> — календарь филологических дат, включающий памятные дни, дни рождения известных лингвистов, писателей и филологов, а также праздники, связанные с русским языком и литературой. Использование такого</w:t>
      </w:r>
      <w:r w:rsidRPr="000D0F65">
        <w:rPr>
          <w:rFonts w:ascii="Times New Roman" w:hAnsi="Times New Roman" w:cs="Times New Roman"/>
          <w:sz w:val="22"/>
          <w:szCs w:val="22"/>
        </w:rPr>
        <w:t xml:space="preserve"> интерактивного</w:t>
      </w:r>
      <w:r w:rsidRPr="000D0F65">
        <w:rPr>
          <w:rFonts w:ascii="Times New Roman" w:hAnsi="Times New Roman" w:cs="Times New Roman"/>
          <w:sz w:val="22"/>
          <w:szCs w:val="22"/>
        </w:rPr>
        <w:t xml:space="preserve"> календаря в образовательной практике позволяет систематизировать внеурочную и воспитательную деятельность и сделать её более содержательной и интересной для обучающихся.</w:t>
      </w:r>
      <w:r w:rsidRPr="000D0F65">
        <w:rPr>
          <w:rFonts w:ascii="Times New Roman" w:hAnsi="Times New Roman" w:cs="Times New Roman"/>
          <w:sz w:val="22"/>
          <w:szCs w:val="22"/>
        </w:rPr>
        <w:t xml:space="preserve"> </w:t>
      </w:r>
      <w:r w:rsidRPr="000D0F65">
        <w:rPr>
          <w:rFonts w:ascii="Times New Roman" w:hAnsi="Times New Roman" w:cs="Times New Roman"/>
          <w:sz w:val="22"/>
          <w:szCs w:val="22"/>
        </w:rPr>
        <w:t>Особое внимание вопросам воспитательной работы уделяли такие ученые, как В. А. Сухомлинский, Л. С. Выготский, А. С. Макаренко, которые подчеркивали важность формирования духовных и культурных ценностей у обучающихся.</w:t>
      </w:r>
    </w:p>
    <w:p w14:paraId="2BDF17D8" w14:textId="77777777" w:rsidR="00B23E73" w:rsidRPr="000D0F65" w:rsidRDefault="00B23E73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С методическим аппаратом исследования вы можете ознакомиться в работе или на слайде. </w:t>
      </w:r>
      <w:r w:rsidRPr="000D0F65">
        <w:rPr>
          <w:rFonts w:ascii="Times New Roman" w:hAnsi="Times New Roman" w:cs="Times New Roman"/>
          <w:sz w:val="22"/>
          <w:szCs w:val="22"/>
        </w:rPr>
        <w:t>Тематика внеурочных мероприятий в образовательной организации может быть разнообразной. Она определяется возрастом обучающихся, образовательными задачами и интересами школьников.</w:t>
      </w:r>
    </w:p>
    <w:p w14:paraId="27FAFF78" w14:textId="7F9853C4" w:rsidR="00B23E73" w:rsidRPr="000D0F65" w:rsidRDefault="00B23E73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>Одним из важных направлений является культурно-просветительская деятельность. Она направлена на знакомство обучающихся с историей культуры, литературой, искусством и традициями</w:t>
      </w:r>
      <w:r w:rsidRPr="000D0F65">
        <w:rPr>
          <w:rFonts w:ascii="Times New Roman" w:hAnsi="Times New Roman" w:cs="Times New Roman"/>
          <w:sz w:val="22"/>
          <w:szCs w:val="22"/>
        </w:rPr>
        <w:t>.</w:t>
      </w:r>
    </w:p>
    <w:p w14:paraId="57FE09E4" w14:textId="2B7FC23E" w:rsidR="007E4895" w:rsidRPr="000D0F65" w:rsidRDefault="00B23E73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>Представляю</w:t>
      </w:r>
      <w:r w:rsidR="00D872CB" w:rsidRPr="000D0F65">
        <w:rPr>
          <w:rFonts w:ascii="Times New Roman" w:hAnsi="Times New Roman" w:cs="Times New Roman"/>
          <w:sz w:val="22"/>
          <w:szCs w:val="22"/>
        </w:rPr>
        <w:t xml:space="preserve"> вам разработку </w:t>
      </w:r>
      <w:r w:rsidR="00595F6F" w:rsidRPr="000D0F65">
        <w:rPr>
          <w:rFonts w:ascii="Times New Roman" w:hAnsi="Times New Roman" w:cs="Times New Roman"/>
          <w:sz w:val="22"/>
          <w:szCs w:val="22"/>
        </w:rPr>
        <w:t xml:space="preserve">в рамках настоящего исследования </w:t>
      </w:r>
      <w:r w:rsidR="00D872CB"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— </w:t>
      </w:r>
      <w:r w:rsidR="00D872CB" w:rsidRPr="000D0F65">
        <w:rPr>
          <w:rFonts w:ascii="Times New Roman" w:hAnsi="Times New Roman" w:cs="Times New Roman"/>
          <w:sz w:val="22"/>
          <w:szCs w:val="22"/>
        </w:rPr>
        <w:t xml:space="preserve">лингвистический </w:t>
      </w:r>
      <w:proofErr w:type="spellStart"/>
      <w:r w:rsidR="00D872CB" w:rsidRPr="000D0F65">
        <w:rPr>
          <w:rFonts w:ascii="Times New Roman" w:hAnsi="Times New Roman" w:cs="Times New Roman"/>
          <w:sz w:val="22"/>
          <w:szCs w:val="22"/>
        </w:rPr>
        <w:t>датник</w:t>
      </w:r>
      <w:proofErr w:type="spellEnd"/>
      <w:r w:rsidR="00D872CB" w:rsidRPr="000D0F65">
        <w:rPr>
          <w:rFonts w:ascii="Times New Roman" w:hAnsi="Times New Roman" w:cs="Times New Roman"/>
          <w:sz w:val="22"/>
          <w:szCs w:val="22"/>
        </w:rPr>
        <w:t xml:space="preserve">. </w:t>
      </w:r>
      <w:r w:rsidR="007E4895" w:rsidRPr="000D0F65">
        <w:rPr>
          <w:rFonts w:ascii="Times New Roman" w:hAnsi="Times New Roman" w:cs="Times New Roman"/>
          <w:sz w:val="22"/>
          <w:szCs w:val="22"/>
        </w:rPr>
        <w:t xml:space="preserve">Лингвистический </w:t>
      </w:r>
      <w:proofErr w:type="spellStart"/>
      <w:r w:rsidR="007E4895" w:rsidRPr="000D0F65">
        <w:rPr>
          <w:rFonts w:ascii="Times New Roman" w:hAnsi="Times New Roman" w:cs="Times New Roman"/>
          <w:sz w:val="22"/>
          <w:szCs w:val="22"/>
        </w:rPr>
        <w:t>датник</w:t>
      </w:r>
      <w:proofErr w:type="spellEnd"/>
      <w:r w:rsidR="004A46F4" w:rsidRPr="000D0F65">
        <w:rPr>
          <w:rFonts w:ascii="Times New Roman" w:eastAsia="Times New Roman" w:hAnsi="Times New Roman" w:cs="Times New Roman"/>
          <w:b/>
          <w:bCs/>
          <w:color w:val="2C2D2E"/>
          <w:kern w:val="36"/>
          <w:sz w:val="22"/>
          <w:szCs w:val="22"/>
          <w:lang w:eastAsia="ru-RU"/>
          <w14:ligatures w14:val="none"/>
        </w:rPr>
        <w:t xml:space="preserve"> </w:t>
      </w:r>
      <w:r w:rsidR="007E4895"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— </w:t>
      </w:r>
      <w:r w:rsidR="007E4895" w:rsidRPr="000D0F65">
        <w:rPr>
          <w:rFonts w:ascii="Times New Roman" w:hAnsi="Times New Roman" w:cs="Times New Roman"/>
          <w:sz w:val="22"/>
          <w:szCs w:val="22"/>
        </w:rPr>
        <w:t>это интерактивный календарь филологически</w:t>
      </w:r>
      <w:r w:rsidR="00807EC2" w:rsidRPr="000D0F65">
        <w:rPr>
          <w:rFonts w:ascii="Times New Roman" w:hAnsi="Times New Roman" w:cs="Times New Roman"/>
          <w:sz w:val="22"/>
          <w:szCs w:val="22"/>
        </w:rPr>
        <w:t>х</w:t>
      </w:r>
      <w:r w:rsidR="007E4895" w:rsidRPr="000D0F65">
        <w:rPr>
          <w:rFonts w:ascii="Times New Roman" w:hAnsi="Times New Roman" w:cs="Times New Roman"/>
          <w:sz w:val="22"/>
          <w:szCs w:val="22"/>
        </w:rPr>
        <w:t xml:space="preserve"> праздников, памятных дат и событий, разработанный для филологов, лингвистов, преподавателей русского языка и литературы, </w:t>
      </w:r>
      <w:r w:rsidR="00595F6F" w:rsidRPr="000D0F65">
        <w:rPr>
          <w:rFonts w:ascii="Times New Roman" w:hAnsi="Times New Roman" w:cs="Times New Roman"/>
          <w:sz w:val="22"/>
          <w:szCs w:val="22"/>
        </w:rPr>
        <w:t xml:space="preserve">учителей начальной школы, </w:t>
      </w:r>
      <w:r w:rsidR="007E4895" w:rsidRPr="000D0F65">
        <w:rPr>
          <w:rFonts w:ascii="Times New Roman" w:hAnsi="Times New Roman" w:cs="Times New Roman"/>
          <w:sz w:val="22"/>
          <w:szCs w:val="22"/>
        </w:rPr>
        <w:t>студентов и всех, кто интересуется языком и культурой. Это платформа, объединяющая информацию о ключевых датах в истории лингвистики и литературы, а также предоставляющая возможности для обменя</w:t>
      </w:r>
      <w:r w:rsidR="004A46F4" w:rsidRPr="000D0F65">
        <w:rPr>
          <w:rFonts w:ascii="Times New Roman" w:hAnsi="Times New Roman" w:cs="Times New Roman"/>
          <w:sz w:val="22"/>
          <w:szCs w:val="22"/>
        </w:rPr>
        <w:t xml:space="preserve"> знаниями, организации мероприятий и укрепления профессионального сообщества. </w:t>
      </w:r>
    </w:p>
    <w:p w14:paraId="53F8F547" w14:textId="547D53AB" w:rsidR="004A46F4" w:rsidRPr="000D0F65" w:rsidRDefault="004A46F4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Ключевыми особенностями </w:t>
      </w:r>
      <w:proofErr w:type="spellStart"/>
      <w:r w:rsidRPr="000D0F65">
        <w:rPr>
          <w:rFonts w:ascii="Times New Roman" w:hAnsi="Times New Roman" w:cs="Times New Roman"/>
          <w:b/>
          <w:bCs/>
          <w:sz w:val="22"/>
          <w:szCs w:val="22"/>
        </w:rPr>
        <w:t>Датника</w:t>
      </w:r>
      <w:proofErr w:type="spellEnd"/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 являются:</w:t>
      </w:r>
    </w:p>
    <w:p w14:paraId="1EA68DFE" w14:textId="0043830B" w:rsidR="004A46F4" w:rsidRPr="000D0F65" w:rsidRDefault="004A46F4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b/>
          <w:bCs/>
          <w:sz w:val="22"/>
          <w:szCs w:val="22"/>
        </w:rPr>
        <w:t>- полнота:</w:t>
      </w:r>
      <w:r w:rsidRPr="000D0F65">
        <w:rPr>
          <w:rFonts w:ascii="Times New Roman" w:hAnsi="Times New Roman" w:cs="Times New Roman"/>
          <w:sz w:val="22"/>
          <w:szCs w:val="22"/>
        </w:rPr>
        <w:t xml:space="preserve"> содержит максимально полный список филологических праздников, памятных дат и событий;</w:t>
      </w:r>
    </w:p>
    <w:p w14:paraId="2EBDFB61" w14:textId="502CEC6D" w:rsidR="004A46F4" w:rsidRPr="000D0F65" w:rsidRDefault="004A46F4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- 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удобство: </w:t>
      </w:r>
      <w:r w:rsidRPr="000D0F65">
        <w:rPr>
          <w:rFonts w:ascii="Times New Roman" w:hAnsi="Times New Roman" w:cs="Times New Roman"/>
          <w:sz w:val="22"/>
          <w:szCs w:val="22"/>
        </w:rPr>
        <w:t>обладает понятным интерфейсом и удобной системой поиска;</w:t>
      </w:r>
    </w:p>
    <w:p w14:paraId="571C67F8" w14:textId="46ED2DB5" w:rsidR="004A46F4" w:rsidRPr="000D0F65" w:rsidRDefault="004A46F4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- 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>региональная специфика:</w:t>
      </w:r>
      <w:r w:rsidRPr="000D0F65">
        <w:rPr>
          <w:rFonts w:ascii="Times New Roman" w:hAnsi="Times New Roman" w:cs="Times New Roman"/>
          <w:sz w:val="22"/>
          <w:szCs w:val="22"/>
        </w:rPr>
        <w:t xml:space="preserve"> предоставляет возможность добавления и поиска информации о филологических событиях.</w:t>
      </w:r>
    </w:p>
    <w:p w14:paraId="53F46C88" w14:textId="51BA4DF7" w:rsidR="009F24EB" w:rsidRPr="000D0F65" w:rsidRDefault="009F24EB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D0F65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Категории событий в Лингвистическом </w:t>
      </w:r>
      <w:proofErr w:type="spellStart"/>
      <w:r w:rsidRPr="000D0F65">
        <w:rPr>
          <w:rFonts w:ascii="Times New Roman" w:hAnsi="Times New Roman" w:cs="Times New Roman"/>
          <w:b/>
          <w:bCs/>
          <w:sz w:val="22"/>
          <w:szCs w:val="22"/>
        </w:rPr>
        <w:t>датнике</w:t>
      </w:r>
      <w:proofErr w:type="spellEnd"/>
      <w:r w:rsidRPr="000D0F65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0CBD2A40" w14:textId="432059D3" w:rsidR="009F24EB" w:rsidRPr="000D0F65" w:rsidRDefault="009F24EB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- международные и всемирные дни языка: </w:t>
      </w:r>
      <w:r w:rsidRPr="000D0F65">
        <w:rPr>
          <w:rFonts w:ascii="Times New Roman" w:hAnsi="Times New Roman" w:cs="Times New Roman"/>
          <w:sz w:val="22"/>
          <w:szCs w:val="22"/>
        </w:rPr>
        <w:t>Международный день родного языка, День русского языка и другие;</w:t>
      </w:r>
    </w:p>
    <w:p w14:paraId="062F86E5" w14:textId="3877D0D2" w:rsidR="009F24EB" w:rsidRPr="000D0F65" w:rsidRDefault="009F24EB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- 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дни </w:t>
      </w:r>
      <w:r w:rsidR="00700676" w:rsidRPr="000D0F65">
        <w:rPr>
          <w:rFonts w:ascii="Times New Roman" w:hAnsi="Times New Roman" w:cs="Times New Roman"/>
          <w:b/>
          <w:bCs/>
          <w:sz w:val="22"/>
          <w:szCs w:val="22"/>
        </w:rPr>
        <w:t>рождения выдающихся лингвистов, филологов и писателей</w:t>
      </w:r>
      <w:r w:rsidR="00700676" w:rsidRPr="000D0F65">
        <w:rPr>
          <w:rFonts w:ascii="Times New Roman" w:hAnsi="Times New Roman" w:cs="Times New Roman"/>
          <w:sz w:val="22"/>
          <w:szCs w:val="22"/>
        </w:rPr>
        <w:t xml:space="preserve">: А.А. Фета, В.В. Виноградова, Д.Э. Розенталя, Б. </w:t>
      </w:r>
      <w:proofErr w:type="spellStart"/>
      <w:r w:rsidR="00700676" w:rsidRPr="000D0F65">
        <w:rPr>
          <w:rFonts w:ascii="Times New Roman" w:hAnsi="Times New Roman" w:cs="Times New Roman"/>
          <w:sz w:val="22"/>
          <w:szCs w:val="22"/>
        </w:rPr>
        <w:t>Куртенэ</w:t>
      </w:r>
      <w:proofErr w:type="spellEnd"/>
      <w:r w:rsidR="00700676" w:rsidRPr="000D0F65">
        <w:rPr>
          <w:rFonts w:ascii="Times New Roman" w:hAnsi="Times New Roman" w:cs="Times New Roman"/>
          <w:sz w:val="22"/>
          <w:szCs w:val="22"/>
        </w:rPr>
        <w:t xml:space="preserve">, Ю.С. Маслова, Е. Скобликовой, </w:t>
      </w:r>
      <w:r w:rsidR="00FE2212" w:rsidRPr="000D0F65">
        <w:rPr>
          <w:rFonts w:ascii="Times New Roman" w:hAnsi="Times New Roman" w:cs="Times New Roman"/>
          <w:sz w:val="22"/>
          <w:szCs w:val="22"/>
        </w:rPr>
        <w:t>В.Н. Топорова, Н.И. Греча и других;</w:t>
      </w:r>
    </w:p>
    <w:p w14:paraId="541071D1" w14:textId="30447866" w:rsidR="00FE2212" w:rsidRPr="000D0F65" w:rsidRDefault="00FE2212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- 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праздники, связанные с письменностью и книгами: </w:t>
      </w:r>
      <w:r w:rsidRPr="000D0F65">
        <w:rPr>
          <w:rFonts w:ascii="Times New Roman" w:hAnsi="Times New Roman" w:cs="Times New Roman"/>
          <w:sz w:val="22"/>
          <w:szCs w:val="22"/>
        </w:rPr>
        <w:t>День славянской письменности и культуры, Международный день книги</w:t>
      </w:r>
      <w:r w:rsidR="00807EC2" w:rsidRPr="000D0F65">
        <w:rPr>
          <w:rFonts w:ascii="Times New Roman" w:hAnsi="Times New Roman" w:cs="Times New Roman"/>
          <w:sz w:val="22"/>
          <w:szCs w:val="22"/>
        </w:rPr>
        <w:t>, Всемирный день азбуки Брайля и другие</w:t>
      </w:r>
      <w:r w:rsidRPr="000D0F65">
        <w:rPr>
          <w:rFonts w:ascii="Times New Roman" w:hAnsi="Times New Roman" w:cs="Times New Roman"/>
          <w:sz w:val="22"/>
          <w:szCs w:val="22"/>
        </w:rPr>
        <w:t>;</w:t>
      </w:r>
    </w:p>
    <w:p w14:paraId="349449F2" w14:textId="6A067E46" w:rsidR="00FE2212" w:rsidRPr="000D0F65" w:rsidRDefault="00FE2212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- 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>памятные даты в истории языка и литературы:</w:t>
      </w:r>
      <w:r w:rsidRPr="000D0F65">
        <w:rPr>
          <w:rFonts w:ascii="Times New Roman" w:hAnsi="Times New Roman" w:cs="Times New Roman"/>
          <w:sz w:val="22"/>
          <w:szCs w:val="22"/>
        </w:rPr>
        <w:t xml:space="preserve"> важные события, оказавшие влияние на развитие языка и литературы (Международный день распространения грамотности, Международный день переводчика, Всемирный день поэзии и другие)</w:t>
      </w:r>
      <w:r w:rsidR="00A272EA" w:rsidRPr="000D0F65">
        <w:rPr>
          <w:rFonts w:ascii="Times New Roman" w:hAnsi="Times New Roman" w:cs="Times New Roman"/>
          <w:sz w:val="22"/>
          <w:szCs w:val="22"/>
        </w:rPr>
        <w:t>.</w:t>
      </w:r>
    </w:p>
    <w:p w14:paraId="7B8B4D52" w14:textId="58CD87ED" w:rsidR="00A272EA" w:rsidRPr="000D0F65" w:rsidRDefault="00050234" w:rsidP="00B23E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Как пользоваться </w:t>
      </w:r>
      <w:r w:rsidR="00A272EA" w:rsidRPr="000D0F65">
        <w:rPr>
          <w:rFonts w:ascii="Times New Roman" w:hAnsi="Times New Roman" w:cs="Times New Roman"/>
          <w:b/>
          <w:bCs/>
          <w:sz w:val="22"/>
          <w:szCs w:val="22"/>
        </w:rPr>
        <w:t>лингвистическ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>им</w:t>
      </w:r>
      <w:r w:rsidR="00A272EA"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A272EA" w:rsidRPr="000D0F65">
        <w:rPr>
          <w:rFonts w:ascii="Times New Roman" w:hAnsi="Times New Roman" w:cs="Times New Roman"/>
          <w:b/>
          <w:bCs/>
          <w:sz w:val="22"/>
          <w:szCs w:val="22"/>
        </w:rPr>
        <w:t>датник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>ом</w:t>
      </w:r>
      <w:proofErr w:type="spellEnd"/>
      <w:r w:rsidRPr="000D0F65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5F4B8E07" w14:textId="56B98C1A" w:rsidR="00595F6F" w:rsidRPr="000D0F65" w:rsidRDefault="00050234" w:rsidP="00595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При открытии платформы мы видим первый слайд, который ознакомляет </w:t>
      </w:r>
      <w:r w:rsidR="00401F07" w:rsidRPr="000D0F65">
        <w:rPr>
          <w:rFonts w:ascii="Times New Roman" w:hAnsi="Times New Roman" w:cs="Times New Roman"/>
          <w:sz w:val="22"/>
          <w:szCs w:val="22"/>
        </w:rPr>
        <w:t xml:space="preserve">нас </w:t>
      </w:r>
      <w:r w:rsidRPr="000D0F65">
        <w:rPr>
          <w:rFonts w:ascii="Times New Roman" w:hAnsi="Times New Roman" w:cs="Times New Roman"/>
          <w:sz w:val="22"/>
          <w:szCs w:val="22"/>
        </w:rPr>
        <w:t xml:space="preserve">с лингвистическим </w:t>
      </w:r>
      <w:proofErr w:type="spellStart"/>
      <w:r w:rsidRPr="000D0F65">
        <w:rPr>
          <w:rFonts w:ascii="Times New Roman" w:hAnsi="Times New Roman" w:cs="Times New Roman"/>
          <w:sz w:val="22"/>
          <w:szCs w:val="22"/>
        </w:rPr>
        <w:t>датником</w:t>
      </w:r>
      <w:proofErr w:type="spellEnd"/>
      <w:r w:rsidRPr="000D0F65">
        <w:rPr>
          <w:rFonts w:ascii="Times New Roman" w:hAnsi="Times New Roman" w:cs="Times New Roman"/>
          <w:sz w:val="22"/>
          <w:szCs w:val="22"/>
        </w:rPr>
        <w:t xml:space="preserve">. На </w:t>
      </w:r>
      <w:r w:rsidR="00807EC2" w:rsidRPr="000D0F65">
        <w:rPr>
          <w:rFonts w:ascii="Times New Roman" w:hAnsi="Times New Roman" w:cs="Times New Roman"/>
          <w:sz w:val="22"/>
          <w:szCs w:val="22"/>
        </w:rPr>
        <w:t>нём</w:t>
      </w:r>
      <w:r w:rsidRPr="000D0F65">
        <w:rPr>
          <w:rFonts w:ascii="Times New Roman" w:hAnsi="Times New Roman" w:cs="Times New Roman"/>
          <w:sz w:val="22"/>
          <w:szCs w:val="22"/>
        </w:rPr>
        <w:t>, как и в последующих</w:t>
      </w:r>
      <w:r w:rsidR="00807EC2" w:rsidRPr="000D0F65">
        <w:rPr>
          <w:rFonts w:ascii="Times New Roman" w:hAnsi="Times New Roman" w:cs="Times New Roman"/>
          <w:sz w:val="22"/>
          <w:szCs w:val="22"/>
        </w:rPr>
        <w:t xml:space="preserve"> слайдах</w:t>
      </w:r>
      <w:r w:rsidR="00401F07" w:rsidRPr="000D0F65">
        <w:rPr>
          <w:rFonts w:ascii="Times New Roman" w:hAnsi="Times New Roman" w:cs="Times New Roman"/>
          <w:sz w:val="22"/>
          <w:szCs w:val="22"/>
        </w:rPr>
        <w:t xml:space="preserve">, установлены кнопки, которые при нажатии направляют нас на следующий слайд. </w:t>
      </w:r>
      <w:r w:rsidR="00637F9F" w:rsidRPr="000D0F65">
        <w:rPr>
          <w:rFonts w:ascii="Times New Roman" w:hAnsi="Times New Roman" w:cs="Times New Roman"/>
          <w:sz w:val="22"/>
          <w:szCs w:val="22"/>
        </w:rPr>
        <w:t>Начиная со второго слайда и до последнего, идут все месяца года с отмеченными красным числами важных и памятных дат. Для того чтобы узнать, какой праздник отмечен красным цветом, мы должны нажать на число, и тогда в рамке всплывает название праздника, а вместе с ним- лампочка-справка о данном празднике. Нажав на лампочку, перед нами всплывает слайд с информацией о празднике, лингвисте, филологе, где рассказано о том</w:t>
      </w:r>
      <w:r w:rsidR="00182A3E" w:rsidRPr="000D0F65">
        <w:rPr>
          <w:rFonts w:ascii="Times New Roman" w:hAnsi="Times New Roman" w:cs="Times New Roman"/>
          <w:sz w:val="22"/>
          <w:szCs w:val="22"/>
        </w:rPr>
        <w:t>, откуда появился этот праздник, кем был тот или иной лингвист, и о многом другом. Чтобы закрыть слайд с информацией, нужно обратно нажать на лампочку. Просмотрев и узнав о всех праздниках одного месяца, мы нажимаем на кнопку «Далее» и переходим на следующий месяц.</w:t>
      </w:r>
    </w:p>
    <w:p w14:paraId="2740A3B7" w14:textId="76B9B8EA" w:rsidR="00595F6F" w:rsidRPr="000D0F65" w:rsidRDefault="00595F6F" w:rsidP="00595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Формирование дат происходило посредством метода сплошной выборки. Нами были проанализированы рекомендации к организации внеурочной деятельности, воспитательных событий, выборка происходила в соответствии с рекомендациями из программ воспитания. Однако они полной картины не предоставили. Самостоятельно нами был составлен список лингвистов, уточнены даты их рождения, открытий, составлен список языковых и культурных дат, которые мы включили в </w:t>
      </w:r>
      <w:proofErr w:type="spellStart"/>
      <w:r w:rsidRPr="000D0F65">
        <w:rPr>
          <w:rFonts w:ascii="Times New Roman" w:hAnsi="Times New Roman" w:cs="Times New Roman"/>
          <w:sz w:val="22"/>
          <w:szCs w:val="22"/>
        </w:rPr>
        <w:t>датник</w:t>
      </w:r>
      <w:proofErr w:type="spellEnd"/>
      <w:r w:rsidRPr="000D0F65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DF7E23E" w14:textId="1262CE2F" w:rsidR="00595F6F" w:rsidRPr="000D0F65" w:rsidRDefault="00595F6F" w:rsidP="00595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После отбора содержания была создана платформа для </w:t>
      </w:r>
      <w:proofErr w:type="spellStart"/>
      <w:r w:rsidRPr="000D0F65">
        <w:rPr>
          <w:rFonts w:ascii="Times New Roman" w:hAnsi="Times New Roman" w:cs="Times New Roman"/>
          <w:sz w:val="22"/>
          <w:szCs w:val="22"/>
        </w:rPr>
        <w:t>датника</w:t>
      </w:r>
      <w:proofErr w:type="spellEnd"/>
      <w:r w:rsidRPr="000D0F65">
        <w:rPr>
          <w:rFonts w:ascii="Times New Roman" w:hAnsi="Times New Roman" w:cs="Times New Roman"/>
          <w:sz w:val="22"/>
          <w:szCs w:val="22"/>
        </w:rPr>
        <w:t xml:space="preserve">. Нам было важно учесть, чтобы эстетическое содержание, а именно внешний вид, не противоречил внутреннему. </w:t>
      </w:r>
    </w:p>
    <w:p w14:paraId="738CAA93" w14:textId="41D5660B" w:rsidR="00595F6F" w:rsidRPr="000D0F65" w:rsidRDefault="00595F6F" w:rsidP="00595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В заключение с использованием гиперссылок нами была реализована интерактивность </w:t>
      </w:r>
      <w:proofErr w:type="spellStart"/>
      <w:r w:rsidRPr="000D0F65">
        <w:rPr>
          <w:rFonts w:ascii="Times New Roman" w:hAnsi="Times New Roman" w:cs="Times New Roman"/>
          <w:sz w:val="22"/>
          <w:szCs w:val="22"/>
        </w:rPr>
        <w:t>датника</w:t>
      </w:r>
      <w:proofErr w:type="spellEnd"/>
      <w:r w:rsidRPr="000D0F65">
        <w:rPr>
          <w:rFonts w:ascii="Times New Roman" w:hAnsi="Times New Roman" w:cs="Times New Roman"/>
          <w:sz w:val="22"/>
          <w:szCs w:val="22"/>
        </w:rPr>
        <w:t xml:space="preserve">. Использование </w:t>
      </w:r>
      <w:proofErr w:type="spellStart"/>
      <w:r w:rsidRPr="000D0F65">
        <w:rPr>
          <w:rFonts w:ascii="Times New Roman" w:hAnsi="Times New Roman" w:cs="Times New Roman"/>
          <w:sz w:val="22"/>
          <w:szCs w:val="22"/>
        </w:rPr>
        <w:t>широкоизвестной</w:t>
      </w:r>
      <w:proofErr w:type="spellEnd"/>
      <w:r w:rsidRPr="000D0F65">
        <w:rPr>
          <w:rFonts w:ascii="Times New Roman" w:hAnsi="Times New Roman" w:cs="Times New Roman"/>
          <w:sz w:val="22"/>
          <w:szCs w:val="22"/>
        </w:rPr>
        <w:t xml:space="preserve"> и распространённой платформы сделало продукт удобным в использовании.</w:t>
      </w:r>
    </w:p>
    <w:p w14:paraId="5219F852" w14:textId="6AE6E43F" w:rsidR="00807EC2" w:rsidRPr="000D0F65" w:rsidRDefault="00182A3E" w:rsidP="000D0F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0F65">
        <w:rPr>
          <w:rFonts w:ascii="Times New Roman" w:hAnsi="Times New Roman" w:cs="Times New Roman"/>
          <w:sz w:val="22"/>
          <w:szCs w:val="22"/>
        </w:rPr>
        <w:t xml:space="preserve">В заключение я хотела бы сказать, что «Лингвистический </w:t>
      </w:r>
      <w:proofErr w:type="spellStart"/>
      <w:r w:rsidRPr="000D0F65">
        <w:rPr>
          <w:rFonts w:ascii="Times New Roman" w:hAnsi="Times New Roman" w:cs="Times New Roman"/>
          <w:sz w:val="22"/>
          <w:szCs w:val="22"/>
        </w:rPr>
        <w:t>датник</w:t>
      </w:r>
      <w:proofErr w:type="spellEnd"/>
      <w:r w:rsidRPr="000D0F65">
        <w:rPr>
          <w:rFonts w:ascii="Times New Roman" w:hAnsi="Times New Roman" w:cs="Times New Roman"/>
          <w:sz w:val="22"/>
          <w:szCs w:val="22"/>
        </w:rPr>
        <w:t xml:space="preserve">» 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— </w:t>
      </w:r>
      <w:r w:rsidRPr="000D0F65">
        <w:rPr>
          <w:rFonts w:ascii="Times New Roman" w:hAnsi="Times New Roman" w:cs="Times New Roman"/>
          <w:sz w:val="22"/>
          <w:szCs w:val="22"/>
        </w:rPr>
        <w:t>это</w:t>
      </w:r>
      <w:r w:rsidRPr="000D0F6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0D0F65">
        <w:rPr>
          <w:rFonts w:ascii="Times New Roman" w:hAnsi="Times New Roman" w:cs="Times New Roman"/>
          <w:sz w:val="22"/>
          <w:szCs w:val="22"/>
        </w:rPr>
        <w:t xml:space="preserve">ценный ресурс для всех, кто любит и ценит язык. Я уверена, что календарь станет надёжным помощником в планировании профессиональной деятельности, расширении кругозора </w:t>
      </w:r>
      <w:r w:rsidR="00807EC2" w:rsidRPr="000D0F65">
        <w:rPr>
          <w:rFonts w:ascii="Times New Roman" w:hAnsi="Times New Roman" w:cs="Times New Roman"/>
          <w:sz w:val="22"/>
          <w:szCs w:val="22"/>
        </w:rPr>
        <w:t xml:space="preserve">и укреплении филологического сообщества. Пусть «Лингвистический </w:t>
      </w:r>
      <w:proofErr w:type="spellStart"/>
      <w:r w:rsidR="00807EC2" w:rsidRPr="000D0F65">
        <w:rPr>
          <w:rFonts w:ascii="Times New Roman" w:hAnsi="Times New Roman" w:cs="Times New Roman"/>
          <w:sz w:val="22"/>
          <w:szCs w:val="22"/>
        </w:rPr>
        <w:t>датник</w:t>
      </w:r>
      <w:proofErr w:type="spellEnd"/>
      <w:r w:rsidR="00807EC2" w:rsidRPr="000D0F65">
        <w:rPr>
          <w:rFonts w:ascii="Times New Roman" w:hAnsi="Times New Roman" w:cs="Times New Roman"/>
          <w:sz w:val="22"/>
          <w:szCs w:val="22"/>
        </w:rPr>
        <w:t xml:space="preserve">» станет вашим напоминанием о красоте и богатстве мира слов. Спасибо за </w:t>
      </w:r>
      <w:r w:rsidR="000D0F65">
        <w:rPr>
          <w:rFonts w:ascii="Times New Roman" w:hAnsi="Times New Roman" w:cs="Times New Roman"/>
          <w:sz w:val="22"/>
          <w:szCs w:val="22"/>
        </w:rPr>
        <w:t>внимание!</w:t>
      </w:r>
      <w:bookmarkStart w:id="0" w:name="_GoBack"/>
      <w:bookmarkEnd w:id="0"/>
    </w:p>
    <w:sectPr w:rsidR="00807EC2" w:rsidRPr="000D0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CB"/>
    <w:rsid w:val="000302FD"/>
    <w:rsid w:val="00050234"/>
    <w:rsid w:val="000D0F65"/>
    <w:rsid w:val="00182A3E"/>
    <w:rsid w:val="00401F07"/>
    <w:rsid w:val="004A46F4"/>
    <w:rsid w:val="004C24DE"/>
    <w:rsid w:val="00595F6F"/>
    <w:rsid w:val="00637F9F"/>
    <w:rsid w:val="00700676"/>
    <w:rsid w:val="00711B01"/>
    <w:rsid w:val="007E4895"/>
    <w:rsid w:val="00807EC2"/>
    <w:rsid w:val="009F24EB"/>
    <w:rsid w:val="00A272EA"/>
    <w:rsid w:val="00AD63CE"/>
    <w:rsid w:val="00B23E73"/>
    <w:rsid w:val="00D872CB"/>
    <w:rsid w:val="00FE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26A8"/>
  <w15:chartTrackingRefBased/>
  <w15:docId w15:val="{59DB5F33-4688-481A-9462-5BAE77C2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7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2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72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7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7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7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7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72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72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72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72C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72C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72C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72C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72C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72C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7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87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7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87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87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872C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872C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872C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872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872C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872CB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A272EA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23E73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D0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D0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Годяева</dc:creator>
  <cp:keywords/>
  <dc:description/>
  <cp:lastModifiedBy>Дуплева Елена Владимировна</cp:lastModifiedBy>
  <cp:revision>2</cp:revision>
  <cp:lastPrinted>2026-03-17T14:40:00Z</cp:lastPrinted>
  <dcterms:created xsi:type="dcterms:W3CDTF">2026-03-17T15:00:00Z</dcterms:created>
  <dcterms:modified xsi:type="dcterms:W3CDTF">2026-03-17T15:00:00Z</dcterms:modified>
</cp:coreProperties>
</file>