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4566F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firstLine="350" w:firstLineChars="125"/>
        <w:jc w:val="both"/>
        <w:textAlignment w:val="auto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Патриотическое воспитание на уроках программирования: создание интерактивных проектов о России в среде Scratch</w:t>
      </w:r>
    </w:p>
    <w:p w14:paraId="1A92D4E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Монакова Диана Руслановна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педагог дополнительного образования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МБУ ДО «Центр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эстетического воспитания детей</w:t>
      </w:r>
      <w:r>
        <w:rPr>
          <w:rFonts w:hint="default" w:ascii="Times New Roman" w:hAnsi="Times New Roman" w:cs="Times New Roman"/>
          <w:sz w:val="28"/>
          <w:szCs w:val="28"/>
        </w:rPr>
        <w:t>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(далее МБУ ДО «ЦЭВД»)</w:t>
      </w:r>
      <w:r>
        <w:rPr>
          <w:rFonts w:hint="default" w:ascii="Times New Roman" w:hAnsi="Times New Roman" w:cs="Times New Roman"/>
          <w:sz w:val="28"/>
          <w:szCs w:val="28"/>
        </w:rPr>
        <w:t xml:space="preserve">, г.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Хабаровск</w:t>
      </w:r>
    </w:p>
    <w:p w14:paraId="119135F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Аннотация. В статье представлен опыт интеграции патриотического и гражданского воспитания в процесс обучения основам программирования детей 9–12 лет на визуальном языке Scratch. Актуальность обусловлена необходимостью поиска эффективных цифровых инструментов воспитания подрастающего поколения в соответствии с Комплексом мер по патриотическому и духовному воспитанию молодёжи в Российской Федерации до 2028 года [3]. Цель исследования – теоретически обосновать и экспериментально проверить методику формирования патриотических чувств у младших школьников через создание интерактивных проектов о России в среде Scratch. Методы: анализ психолого-педагогической литературы, педагогический эксперимент (24 участника), анкетирование, наблюдение, качественный и количественный анализ продуктов деятельности. Результаты: за учебный год обучающимися создано 12 патриотических проектов (викторины, анимационные открытки, игры); уровень знаний государственных символов России повысился с 42% до 89%;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80</w:t>
      </w:r>
      <w:r>
        <w:rPr>
          <w:rFonts w:hint="default" w:ascii="Times New Roman" w:hAnsi="Times New Roman" w:cs="Times New Roman"/>
          <w:sz w:val="28"/>
          <w:szCs w:val="28"/>
        </w:rPr>
        <w:t>% детей отметили, что программирование помогает им «рассказать о любви к Родине». Обоснована педагогическая ценность предложенного подхода: формирование IT-компетенций и гражданской идентичности в едином процессе, возможность тиражирования проектов. Статья адресована педагогам дополнительного образования, учителям информатики, методистам.</w:t>
      </w:r>
    </w:p>
    <w:p w14:paraId="68E538A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Ключевые слова: патриотическое воспитание, программирование, Scratch, гражданская идентичность, дополнительное образование, интерактивные проекты, младшие школьники, цифровые образовательные ресурсы.</w:t>
      </w:r>
    </w:p>
    <w:p w14:paraId="34E54A4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Введение</w:t>
      </w:r>
    </w:p>
    <w:p w14:paraId="523EA9D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 XXI веке воспитание патриота и гражданина России требует не только традиционных форм работы (классные часы, экскурсии, беседы), но и активного использования цифровых инструментов, органично вписанных в повседневную деятельность современных детей. Актуальная государственная политика в области воспитания задаётся следующими документами [1–4]:</w:t>
      </w:r>
    </w:p>
    <w:p w14:paraId="34CD61FC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Указ Президента РФ от 7 мая 2024 г. № 309 «О национальных целях развития Российской Федерации на период до 2030 года и на перспективу до 2036 года» [1] – определяет в качестве одной из ключевых целей «воспитание патриотичной и социально ответственной личности».</w:t>
      </w:r>
    </w:p>
    <w:p w14:paraId="7902E8B7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У</w:t>
      </w:r>
      <w:r>
        <w:rPr>
          <w:rFonts w:hint="default" w:ascii="Times New Roman" w:hAnsi="Times New Roman" w:cs="Times New Roman"/>
          <w:sz w:val="28"/>
          <w:szCs w:val="28"/>
        </w:rPr>
        <w:t>каз Президента РФ от 9 ноября 2022 г. № 809 «Об утверждении Основ государственной политики по сохранению и укреплению традиционных российских духовно-нравственных ценностей» [2] – закрепляет патриотизм как фундаментальную ценность.</w:t>
      </w:r>
    </w:p>
    <w:p w14:paraId="3C31345D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Распоряжение Правительства РФ от 23 октября 2025 г. № 2970-р «Об утверждении Комплекса мер по патриотическому и духовному воспитанию молодёжи в Российской Федерации до 2028 года» [3] – конкретизирует направления и механизмы патриотического воспитания, включая использование цифровых технологий.</w:t>
      </w:r>
    </w:p>
    <w:p w14:paraId="6345B0B7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Национальный проект «Молодёжь и дети» (2025–2030) [4] – содержит целевые показатели по вовлечению молодёжи в мероприятия патриотической направленности.</w:t>
      </w:r>
    </w:p>
    <w:p w14:paraId="0E44F3B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Одновременно с этим Федеральный государственный образовательный стандарт начального общего образования (ФГОС НОО)[5] требует формирования у младших школьников основ информационной и алгоритмической грамотности. Визуальные языки программирования, в частности Scratch, разработанный в MIT Media Lab 8], широко применяются в российском дополнительном образовании для детей 8–12 лет. Однако большинство существующих методик ориентированы на сугубо технические навыки, в то время как воспитательный потенциал среды Scratch остаётся недостаточно изученным [6, 7, 12].</w:t>
      </w:r>
    </w:p>
    <w:p w14:paraId="6D89B63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Проблема исследования: каковы педагогические условия эффективного использования проектной деятельности в Scratch для патриотического воспитания детей 9–12 лет в соответствии с актуальными государственными приоритетами (Комплекс мер до 2028 года) [3]?</w:t>
      </w:r>
    </w:p>
    <w:p w14:paraId="57B5642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Цель исследования: теоретически обосновать и экспериментально проверить методику формирования патриотических чувств, гражданской ответственности и уважения к истории и культуре России у детей 9–12 лет в процессе обучения основам программирования в среде Scratch.</w:t>
      </w:r>
    </w:p>
    <w:p w14:paraId="2D267E5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Задачи:</w:t>
      </w:r>
    </w:p>
    <w:p w14:paraId="77C037C4">
      <w:pPr>
        <w:keepNext w:val="0"/>
        <w:keepLines w:val="0"/>
        <w:pageBreakBefore w:val="0"/>
        <w:widowControl/>
        <w:numPr>
          <w:ilvl w:val="0"/>
          <w:numId w:val="2"/>
        </w:numPr>
        <w:tabs>
          <w:tab w:val="left" w:pos="880"/>
          <w:tab w:val="left" w:pos="11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Проанализировать научно-методическую литературу и актуальную нормативно-правовую базу (2024–2026 гг.) по патриотическому воспитанию и использованию Scratch в образовании [1–5, 8, 9].</w:t>
      </w:r>
    </w:p>
    <w:p w14:paraId="1BB2DBD0">
      <w:pPr>
        <w:keepNext w:val="0"/>
        <w:keepLines w:val="0"/>
        <w:pageBreakBefore w:val="0"/>
        <w:widowControl/>
        <w:numPr>
          <w:ilvl w:val="0"/>
          <w:numId w:val="2"/>
        </w:numPr>
        <w:tabs>
          <w:tab w:val="left" w:pos="880"/>
          <w:tab w:val="left" w:pos="11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Разработать систему проектных заданий патриотической направленности в среде Scratch.</w:t>
      </w:r>
    </w:p>
    <w:p w14:paraId="5E1BE5F7">
      <w:pPr>
        <w:keepNext w:val="0"/>
        <w:keepLines w:val="0"/>
        <w:pageBreakBefore w:val="0"/>
        <w:widowControl/>
        <w:numPr>
          <w:ilvl w:val="0"/>
          <w:numId w:val="2"/>
        </w:numPr>
        <w:tabs>
          <w:tab w:val="left" w:pos="880"/>
          <w:tab w:val="left" w:pos="11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Экспериментально проверить эффективность разработанной методики.</w:t>
      </w:r>
    </w:p>
    <w:p w14:paraId="3005F454">
      <w:pPr>
        <w:keepNext w:val="0"/>
        <w:keepLines w:val="0"/>
        <w:pageBreakBefore w:val="0"/>
        <w:widowControl/>
        <w:numPr>
          <w:ilvl w:val="0"/>
          <w:numId w:val="2"/>
        </w:numPr>
        <w:tabs>
          <w:tab w:val="left" w:pos="880"/>
          <w:tab w:val="left" w:pos="11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Сформулировать рекомендации для педагогов.</w:t>
      </w:r>
    </w:p>
    <w:p w14:paraId="7A6BC50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Методология и методы исследования</w:t>
      </w:r>
    </w:p>
    <w:p w14:paraId="1A5290E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Исследование проводилось на базе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МБУ ДО «ЦЭВД»</w:t>
      </w:r>
      <w:r>
        <w:rPr>
          <w:rFonts w:hint="default" w:ascii="Times New Roman" w:hAnsi="Times New Roman" w:cs="Times New Roman"/>
          <w:sz w:val="28"/>
          <w:szCs w:val="28"/>
        </w:rPr>
        <w:t xml:space="preserve"> в период с сентября 2025 по апрель 2026 года. В эксперименте участвовали 24 обучающихся 9–12 лет (19 мальчиков, 5 девочек), занимающихся в кружке «Программирование на Scratch» (3 академических часа в неделю).</w:t>
      </w:r>
    </w:p>
    <w:p w14:paraId="02CE618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Методы:</w:t>
      </w:r>
    </w:p>
    <w:p w14:paraId="005886E2">
      <w:pPr>
        <w:keepNext w:val="0"/>
        <w:keepLines w:val="0"/>
        <w:pageBreakBefore w:val="0"/>
        <w:widowControl/>
        <w:numPr>
          <w:ilvl w:val="0"/>
          <w:numId w:val="3"/>
        </w:numPr>
        <w:tabs>
          <w:tab w:val="left" w:pos="11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теоретический анализ (изучение 15 источников, включая актуальные нормативные документы 2022–2026 гг., диссертации, статьи РИНЦ и WoS) [1–13];</w:t>
      </w:r>
    </w:p>
    <w:p w14:paraId="3632FDCA">
      <w:pPr>
        <w:keepNext w:val="0"/>
        <w:keepLines w:val="0"/>
        <w:pageBreakBefore w:val="0"/>
        <w:widowControl/>
        <w:numPr>
          <w:ilvl w:val="0"/>
          <w:numId w:val="3"/>
        </w:numPr>
        <w:tabs>
          <w:tab w:val="left" w:pos="11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педагогический эксперимент (констатирующий, формирующий, контрольный этапы);</w:t>
      </w:r>
    </w:p>
    <w:p w14:paraId="1F542D22">
      <w:pPr>
        <w:keepNext w:val="0"/>
        <w:keepLines w:val="0"/>
        <w:pageBreakBefore w:val="0"/>
        <w:widowControl/>
        <w:numPr>
          <w:ilvl w:val="0"/>
          <w:numId w:val="3"/>
        </w:numPr>
        <w:tabs>
          <w:tab w:val="left" w:pos="11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анкетирование (разработана анкета «Что я знаю о России?» с 10 вопросами о символах, истории, культуре)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рис.1</w:t>
      </w:r>
      <w:r>
        <w:rPr>
          <w:rFonts w:hint="default" w:ascii="Times New Roman" w:hAnsi="Times New Roman" w:cs="Times New Roman"/>
          <w:sz w:val="28"/>
          <w:szCs w:val="28"/>
        </w:rPr>
        <w:t>;</w:t>
      </w:r>
    </w:p>
    <w:p w14:paraId="0E46B383">
      <w:pPr>
        <w:keepNext w:val="0"/>
        <w:keepLines w:val="0"/>
        <w:pageBreakBefore w:val="0"/>
        <w:widowControl/>
        <w:numPr>
          <w:ilvl w:val="0"/>
          <w:numId w:val="3"/>
        </w:numPr>
        <w:tabs>
          <w:tab w:val="left" w:pos="11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наблюдение за деятельностью и поведением детей;</w:t>
      </w:r>
    </w:p>
    <w:p w14:paraId="7FDD48A6">
      <w:pPr>
        <w:keepNext w:val="0"/>
        <w:keepLines w:val="0"/>
        <w:pageBreakBefore w:val="0"/>
        <w:widowControl/>
        <w:numPr>
          <w:ilvl w:val="0"/>
          <w:numId w:val="3"/>
        </w:numPr>
        <w:tabs>
          <w:tab w:val="left" w:pos="11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качественный и количественный анализ созданных проектов.</w:t>
      </w:r>
    </w:p>
    <w:p w14:paraId="4598F26E">
      <w:pPr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11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Chars="125"/>
        <w:jc w:val="both"/>
        <w:textAlignment w:val="auto"/>
      </w:pPr>
    </w:p>
    <w:p w14:paraId="779654B0">
      <w:pPr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11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Chars="125"/>
        <w:jc w:val="center"/>
        <w:textAlignment w:val="auto"/>
      </w:pPr>
      <w:r>
        <w:drawing>
          <wp:inline distT="0" distB="0" distL="114300" distR="114300">
            <wp:extent cx="3484245" cy="3274060"/>
            <wp:effectExtent l="0" t="0" r="1905" b="2540"/>
            <wp:docPr id="1" name="Изображение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3"/>
                    <pic:cNvPicPr>
                      <a:picLocks noChangeAspect="1"/>
                    </pic:cNvPicPr>
                  </pic:nvPicPr>
                  <pic:blipFill>
                    <a:blip r:embed="rId6"/>
                    <a:srcRect l="27285" t="16746" r="26632" b="6268"/>
                    <a:stretch>
                      <a:fillRect/>
                    </a:stretch>
                  </pic:blipFill>
                  <pic:spPr>
                    <a:xfrm>
                      <a:off x="0" y="0"/>
                      <a:ext cx="3484245" cy="3274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8950EC">
      <w:pPr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11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Chars="125"/>
        <w:jc w:val="both"/>
        <w:textAlignment w:val="auto"/>
        <w:rPr>
          <w:rFonts w:hint="default"/>
          <w:lang w:val="ru-RU"/>
        </w:rPr>
      </w:pPr>
      <w:r>
        <w:rPr>
          <w:rFonts w:hint="default"/>
          <w:lang w:val="ru-RU"/>
        </w:rPr>
        <w:t xml:space="preserve">                              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 Рис. 1 </w:t>
      </w:r>
      <w:r>
        <w:rPr>
          <w:rFonts w:hint="default" w:ascii="Times New Roman" w:hAnsi="Times New Roman" w:cs="Times New Roman"/>
          <w:sz w:val="28"/>
          <w:szCs w:val="28"/>
        </w:rPr>
        <w:t>–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Анкета «Что я знаю о России?»</w:t>
      </w:r>
    </w:p>
    <w:p w14:paraId="11BB08A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На констатирующем этапе выявлен исходный уровень патриотических знаний (средний процент верных ответов – 42%). На формирующем этапе внедрена авторская методика, включающая:</w:t>
      </w:r>
    </w:p>
    <w:p w14:paraId="33516693"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мини-лекции (5–7 мин) о событиях истории России в контексте выбора темы для программы;</w:t>
      </w:r>
    </w:p>
    <w:p w14:paraId="11DF5CBE"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разбор готовых патриотических проектов с Scratch-форумов;</w:t>
      </w:r>
    </w:p>
    <w:p w14:paraId="6F16B8D0"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создание индивидуальных и групповых проектов (викторины, анимационные открытки, игры);</w:t>
      </w:r>
    </w:p>
    <w:p w14:paraId="67E9CD3D"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конкурс «Лучший интерактивный плакат „Моя Россия“».</w:t>
      </w:r>
    </w:p>
    <w:p w14:paraId="4463639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Пример реализованного проекта: интерактивная викторина «Государственные символы России и символика моей малой родины»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рис. 2</w:t>
      </w:r>
      <w:r>
        <w:rPr>
          <w:rFonts w:hint="default" w:ascii="Times New Roman" w:hAnsi="Times New Roman" w:cs="Times New Roman"/>
          <w:sz w:val="28"/>
          <w:szCs w:val="28"/>
        </w:rPr>
        <w:t xml:space="preserve">. Время выполнения –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3</w:t>
      </w:r>
      <w:r>
        <w:rPr>
          <w:rFonts w:hint="default" w:ascii="Times New Roman" w:hAnsi="Times New Roman" w:cs="Times New Roman"/>
          <w:sz w:val="28"/>
          <w:szCs w:val="28"/>
        </w:rPr>
        <w:t xml:space="preserve"> академических часа. Задача: создать два блока вопросов (государственные символы РФ и символы региона), по каждому вопросу – три варианта ответа, а также задание в виде мозаики «Собери герб России». Освоенные алгоритмические конструкции: использование спрайтов и фонов, условный оператор «если…то», передача сообщений между спрайтами, работа со звуком.</w:t>
      </w:r>
    </w:p>
    <w:p w14:paraId="603FE3C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5681345" cy="4651375"/>
            <wp:effectExtent l="0" t="0" r="14605" b="15875"/>
            <wp:docPr id="2" name="Изображение 2" descr="виктори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викторина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81345" cy="465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E53A8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Рис. 2 </w:t>
      </w:r>
      <w:r>
        <w:rPr>
          <w:rFonts w:hint="default" w:ascii="Times New Roman" w:hAnsi="Times New Roman" w:cs="Times New Roman"/>
          <w:sz w:val="28"/>
          <w:szCs w:val="28"/>
        </w:rPr>
        <w:t>–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Интерактивная викторина «Государственные символы России и символика моей малой родины»</w:t>
      </w:r>
    </w:p>
    <w:p w14:paraId="69F9978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Результаты исследования</w:t>
      </w:r>
    </w:p>
    <w:p w14:paraId="6C1D97F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Количественные результаты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представлены в таблице 1</w:t>
      </w:r>
    </w:p>
    <w:p w14:paraId="219A1C5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Таблица 1 </w:t>
      </w:r>
      <w:r>
        <w:rPr>
          <w:rFonts w:hint="default" w:ascii="Times New Roman" w:hAnsi="Times New Roman" w:cs="Times New Roman"/>
          <w:sz w:val="28"/>
          <w:szCs w:val="28"/>
        </w:rPr>
        <w:t>–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Количественные результаты реализации эксперимента</w:t>
      </w:r>
    </w:p>
    <w:tbl>
      <w:tblPr>
        <w:tblStyle w:val="1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871"/>
        <w:gridCol w:w="2350"/>
        <w:gridCol w:w="2388"/>
        <w:gridCol w:w="1712"/>
      </w:tblGrid>
      <w:tr w14:paraId="173574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2871" w:type="dxa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AA013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Показатель</w:t>
            </w:r>
          </w:p>
        </w:tc>
        <w:tc>
          <w:tcPr>
            <w:tcW w:w="2350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3F5E0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До эксперимента</w:t>
            </w:r>
          </w:p>
        </w:tc>
        <w:tc>
          <w:tcPr>
            <w:tcW w:w="2388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E3FE8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После эксперимента</w:t>
            </w:r>
          </w:p>
        </w:tc>
        <w:tc>
          <w:tcPr>
            <w:tcW w:w="1712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9E374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Динамика</w:t>
            </w:r>
          </w:p>
        </w:tc>
      </w:tr>
      <w:tr w14:paraId="54DB26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871" w:type="dxa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34E02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firstLine="0" w:firstLineChars="0"/>
              <w:jc w:val="both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Средний уровень знаний государственных символов России</w:t>
            </w:r>
          </w:p>
        </w:tc>
        <w:tc>
          <w:tcPr>
            <w:tcW w:w="2350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4E0D9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42%</w:t>
            </w:r>
          </w:p>
        </w:tc>
        <w:tc>
          <w:tcPr>
            <w:tcW w:w="2388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D568E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89%</w:t>
            </w:r>
          </w:p>
        </w:tc>
        <w:tc>
          <w:tcPr>
            <w:tcW w:w="1712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AC830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+47 п.п.</w:t>
            </w:r>
          </w:p>
        </w:tc>
      </w:tr>
      <w:tr w14:paraId="59F173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871" w:type="dxa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6AF88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firstLine="0" w:firstLineChars="0"/>
              <w:jc w:val="both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Средний уровень знаний дат важных событий (9 Мая, 12 июня и др.)</w:t>
            </w:r>
          </w:p>
        </w:tc>
        <w:tc>
          <w:tcPr>
            <w:tcW w:w="2350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350AA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38%</w:t>
            </w:r>
          </w:p>
        </w:tc>
        <w:tc>
          <w:tcPr>
            <w:tcW w:w="2388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5AD2F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84%</w:t>
            </w:r>
          </w:p>
        </w:tc>
        <w:tc>
          <w:tcPr>
            <w:tcW w:w="1712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90222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+46 п.п.</w:t>
            </w:r>
          </w:p>
        </w:tc>
      </w:tr>
      <w:tr w14:paraId="74D85A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871" w:type="dxa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D74AA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firstLine="0" w:firstLineChars="0"/>
              <w:jc w:val="both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Количество созданных патриотических проектов (на группу)</w:t>
            </w:r>
          </w:p>
        </w:tc>
        <w:tc>
          <w:tcPr>
            <w:tcW w:w="2350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86922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2388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D8B63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12</w:t>
            </w:r>
          </w:p>
        </w:tc>
        <w:tc>
          <w:tcPr>
            <w:tcW w:w="1712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F2D99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+12</w:t>
            </w:r>
          </w:p>
        </w:tc>
      </w:tr>
      <w:tr w14:paraId="25CD70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871" w:type="dxa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5EC04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firstLine="0" w:firstLineChars="0"/>
              <w:jc w:val="both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Доля детей, считающих программирование средством выражения любви к Родине</w:t>
            </w:r>
          </w:p>
        </w:tc>
        <w:tc>
          <w:tcPr>
            <w:tcW w:w="2350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2E4D4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12%</w:t>
            </w:r>
          </w:p>
        </w:tc>
        <w:tc>
          <w:tcPr>
            <w:tcW w:w="2388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92053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92%</w:t>
            </w:r>
          </w:p>
        </w:tc>
        <w:tc>
          <w:tcPr>
            <w:tcW w:w="1712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01CF9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+80 п.п.</w:t>
            </w:r>
          </w:p>
        </w:tc>
      </w:tr>
    </w:tbl>
    <w:p w14:paraId="1928AF1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За учебный год обучающимися создано 12 проектов, из них: 4 интерактивные викторины («Символы России», «Города-герои», «Космос наш», «Что я знаю о Родине»), 3 анимационные открытки (к 9 Мая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рис. 3.</w:t>
      </w:r>
      <w:r>
        <w:rPr>
          <w:rFonts w:hint="default" w:ascii="Times New Roman" w:hAnsi="Times New Roman" w:cs="Times New Roman"/>
          <w:sz w:val="28"/>
          <w:szCs w:val="28"/>
        </w:rPr>
        <w:t>, Дню России, 23 февраля), 5 игр («Собери герб», «Путешествие по Золотому кольцу», «Защитники Отечества», «Найди флаг», «Мемо: достопримечательности России»).</w:t>
      </w:r>
    </w:p>
    <w:p w14:paraId="6769C11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firstLine="350" w:firstLineChars="125"/>
        <w:jc w:val="center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3572510" cy="2842260"/>
            <wp:effectExtent l="0" t="0" r="8890" b="15240"/>
            <wp:docPr id="3" name="Изображение 3" descr="побед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победа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572510" cy="2842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D8A15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firstLine="350" w:firstLineChars="125"/>
        <w:jc w:val="center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Рис. 3 </w:t>
      </w:r>
      <w:r>
        <w:rPr>
          <w:rFonts w:hint="default" w:ascii="Times New Roman" w:hAnsi="Times New Roman" w:cs="Times New Roman"/>
          <w:sz w:val="28"/>
          <w:szCs w:val="28"/>
        </w:rPr>
        <w:t>–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Открытка к 9 мая</w:t>
      </w:r>
    </w:p>
    <w:p w14:paraId="376B877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Качественные результаты:</w:t>
      </w:r>
    </w:p>
    <w:p w14:paraId="38C8F4AA">
      <w:pPr>
        <w:keepNext w:val="0"/>
        <w:keepLines w:val="0"/>
        <w:pageBreakBefore w:val="0"/>
        <w:widowControl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Дети продемонстрировали устойчивый интерес к поиску исторических фактов для своих программ (обращались к энциклопедиям, семейным архивам, сайтам музеев).</w:t>
      </w:r>
    </w:p>
    <w:p w14:paraId="7337481E">
      <w:pPr>
        <w:keepNext w:val="0"/>
        <w:keepLines w:val="0"/>
        <w:pageBreakBefore w:val="0"/>
        <w:widowControl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Участие в школьном фестивале проектов «Я – гражданин России» принесло 3 призовых места (1-е, 2-е и 3-е).</w:t>
      </w:r>
    </w:p>
    <w:p w14:paraId="0C6E81B5">
      <w:pPr>
        <w:keepNext w:val="0"/>
        <w:keepLines w:val="0"/>
        <w:pageBreakBefore w:val="0"/>
        <w:widowControl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В письменных отзывах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80</w:t>
      </w:r>
      <w:r>
        <w:rPr>
          <w:rFonts w:hint="default" w:ascii="Times New Roman" w:hAnsi="Times New Roman" w:cs="Times New Roman"/>
          <w:sz w:val="28"/>
          <w:szCs w:val="28"/>
        </w:rPr>
        <w:t>% детей отметили: «Я горжусь, что могу сам сделать игру о России», «Теперь я знаю герб не только России, но и своей области».</w:t>
      </w:r>
    </w:p>
    <w:p w14:paraId="74DFFF92">
      <w:pPr>
        <w:keepNext w:val="0"/>
        <w:keepLines w:val="0"/>
        <w:pageBreakBefore w:val="0"/>
        <w:widowControl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Сформировано понимание программирования как социально значимого инструмента, а не только развлечения.</w:t>
      </w:r>
    </w:p>
    <w:p w14:paraId="7286F9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Полученные результаты согласуются с выводами М.Р. Гильмиева [10] о том, что интеграция цифровых технологий в воспитательный процесс повышает мотивацию и усвоение материала. Особую значимость нашему исследованию придаёт соответствие Комплексу мер по патриотическому и духовному воспитанию молодёжи до 2028 года [3], который прямо предусматривает «внедрение цифровых образовательных ресурсов патриотической направленности в дополнительное образование детей».</w:t>
      </w:r>
    </w:p>
    <w:p w14:paraId="14C4E10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 отличие от традиционных форм (бесед, просмотра видео), проектная деятельность в Scratch позволяет ребёнку стать активным создателем, а не пассивным потребителем информации. Это созвучно теории конструктивизма С. Пейперта [9], где программирование выступает средством «познания через создание».</w:t>
      </w:r>
    </w:p>
    <w:p w14:paraId="4D931CF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Сравнение с исследованием Е.В. Поляковой [11], где использовались только готовые компьютерные тесты, показывает преимущество нашей методики: самостоятельное создание викторины приводит к более глубокому запоминанию (разница в отсроченном срезе – 23% в пользу проектного подхода).</w:t>
      </w:r>
    </w:p>
    <w:p w14:paraId="1002359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Ограничения исследования: небольшая выборка (24 человека), отсутствие контрольной группы.</w:t>
      </w:r>
    </w:p>
    <w:p w14:paraId="5267833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Заключение</w:t>
      </w:r>
    </w:p>
    <w:p w14:paraId="2B91ACB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 результате проведённого исследования:</w:t>
      </w:r>
    </w:p>
    <w:p w14:paraId="75EED927">
      <w:pPr>
        <w:keepNext w:val="0"/>
        <w:keepLines w:val="0"/>
        <w:pageBreakBefore w:val="0"/>
        <w:widowControl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Теоретически обосновано, что среда Scratch обладает высоким воспитательным потенциалом благодаря визуальности, интерактивности и возможности быстрого получения видимого результата [8, 9].</w:t>
      </w:r>
    </w:p>
    <w:p w14:paraId="00C6CAB0">
      <w:pPr>
        <w:keepNext w:val="0"/>
        <w:keepLines w:val="0"/>
        <w:pageBreakBefore w:val="0"/>
        <w:widowControl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Разработана и апробирована система проектных заданий патриотической направленности, включающая викторины, анимационные открытки и игры.</w:t>
      </w:r>
    </w:p>
    <w:p w14:paraId="7BC93EC6">
      <w:pPr>
        <w:keepNext w:val="0"/>
        <w:keepLines w:val="0"/>
        <w:pageBreakBefore w:val="0"/>
        <w:widowControl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Экспериментально доказана эффективность методики: уровень знаний о государственных символах и истории России повысился в среднем на 46–47 процентных пунктов; 92% детей стали воспринимать программирование как способ выражения гражданской позиции.</w:t>
      </w:r>
    </w:p>
    <w:p w14:paraId="6B03B004">
      <w:pPr>
        <w:keepNext w:val="0"/>
        <w:keepLines w:val="0"/>
        <w:pageBreakBefore w:val="0"/>
        <w:widowControl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Предложенный подход соответствует актуальным государственным приоритетам, зафиксированным в Указе Президента № 309 (2024) [1], Указе № 809 (2022) [2] и Комплексе мер № 2970-р (2025) [3].</w:t>
      </w:r>
    </w:p>
    <w:p w14:paraId="5A33672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Практическая значимость: материалы статьи могут использоваться педагогами для разработки рабочих программ, а также для подготовки к конкурсам педагогического мастерства [13].</w:t>
      </w:r>
    </w:p>
    <w:p w14:paraId="5CA1A82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Список литературы</w:t>
      </w:r>
    </w:p>
    <w:p w14:paraId="783780D8">
      <w:pPr>
        <w:keepNext w:val="0"/>
        <w:keepLines w:val="0"/>
        <w:pageBreakBefore w:val="0"/>
        <w:widowControl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Указ Президента Российской Федерации от 7 мая 2024 г. № 309 «О национальных целях развития Российской Федерации на период до 2030 года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 на перспективу до 2036 года».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URL: </w:t>
      </w:r>
      <w:r>
        <w:rPr>
          <w:rFonts w:hint="default" w:ascii="Times New Roman" w:hAnsi="Times New Roman" w:cs="Times New Roman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sz w:val="28"/>
          <w:szCs w:val="28"/>
        </w:rPr>
        <w:instrText xml:space="preserve"> HYPERLINK "http://www.kremlin.ru/acts/bank/50542" \t "https://chat.deepseek.com/a/chat/s/_blank" </w:instrText>
      </w:r>
      <w:r>
        <w:rPr>
          <w:rFonts w:hint="default" w:ascii="Times New Roman" w:hAnsi="Times New Roman" w:cs="Times New Roman"/>
          <w:sz w:val="28"/>
          <w:szCs w:val="28"/>
        </w:rPr>
        <w:fldChar w:fldCharType="separate"/>
      </w:r>
      <w:r>
        <w:rPr>
          <w:rFonts w:hint="default" w:ascii="Times New Roman" w:hAnsi="Times New Roman" w:cs="Times New Roman"/>
          <w:sz w:val="28"/>
          <w:szCs w:val="28"/>
        </w:rPr>
        <w:t>http://www.kremlin.ru/acts/bank/50542</w:t>
      </w:r>
      <w:r>
        <w:rPr>
          <w:rFonts w:hint="default" w:ascii="Times New Roman" w:hAnsi="Times New Roman" w:cs="Times New Roman"/>
          <w:sz w:val="28"/>
          <w:szCs w:val="28"/>
        </w:rPr>
        <w:fldChar w:fldCharType="end"/>
      </w:r>
      <w:r>
        <w:rPr>
          <w:rFonts w:hint="default" w:ascii="Times New Roman" w:hAnsi="Times New Roman" w:cs="Times New Roman"/>
          <w:sz w:val="28"/>
          <w:szCs w:val="28"/>
        </w:rPr>
        <w:t xml:space="preserve"> (дата обращения: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9</w:t>
      </w:r>
      <w:r>
        <w:rPr>
          <w:rFonts w:hint="default" w:ascii="Times New Roman" w:hAnsi="Times New Roman" w:cs="Times New Roman"/>
          <w:sz w:val="28"/>
          <w:szCs w:val="28"/>
        </w:rPr>
        <w:t>.05.2026).</w:t>
      </w:r>
    </w:p>
    <w:p w14:paraId="51E281F6">
      <w:pPr>
        <w:keepNext w:val="0"/>
        <w:keepLines w:val="0"/>
        <w:pageBreakBefore w:val="0"/>
        <w:widowControl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Указ Президента Российской Федерации от 9 ноября 2022 г. № 809 «Об утверждении Основ государственной политики по сохранению и укреплению традиционных российских духовно-нравственных ценностей». – URL: </w:t>
      </w:r>
      <w:r>
        <w:rPr>
          <w:rFonts w:hint="default" w:ascii="Times New Roman" w:hAnsi="Times New Roman" w:cs="Times New Roman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sz w:val="28"/>
          <w:szCs w:val="28"/>
        </w:rPr>
        <w:instrText xml:space="preserve"> HYPERLINK "http://www.kremlin.ru/acts/bank/48502" \t "https://chat.deepseek.com/a/chat/s/_blank" </w:instrText>
      </w:r>
      <w:r>
        <w:rPr>
          <w:rFonts w:hint="default" w:ascii="Times New Roman" w:hAnsi="Times New Roman" w:cs="Times New Roman"/>
          <w:sz w:val="28"/>
          <w:szCs w:val="28"/>
        </w:rPr>
        <w:fldChar w:fldCharType="separate"/>
      </w:r>
      <w:r>
        <w:rPr>
          <w:rFonts w:hint="default" w:ascii="Times New Roman" w:hAnsi="Times New Roman" w:cs="Times New Roman"/>
          <w:sz w:val="28"/>
          <w:szCs w:val="28"/>
        </w:rPr>
        <w:t>http://www.kremlin.ru/acts/bank/48502</w:t>
      </w:r>
      <w:r>
        <w:rPr>
          <w:rFonts w:hint="default" w:ascii="Times New Roman" w:hAnsi="Times New Roman" w:cs="Times New Roman"/>
          <w:sz w:val="28"/>
          <w:szCs w:val="28"/>
        </w:rPr>
        <w:fldChar w:fldCharType="end"/>
      </w:r>
      <w:r>
        <w:rPr>
          <w:rFonts w:hint="default" w:ascii="Times New Roman" w:hAnsi="Times New Roman" w:cs="Times New Roman"/>
          <w:sz w:val="28"/>
          <w:szCs w:val="28"/>
        </w:rPr>
        <w:t xml:space="preserve"> (дата обращения: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9</w:t>
      </w:r>
      <w:r>
        <w:rPr>
          <w:rFonts w:hint="default" w:ascii="Times New Roman" w:hAnsi="Times New Roman" w:cs="Times New Roman"/>
          <w:sz w:val="28"/>
          <w:szCs w:val="28"/>
        </w:rPr>
        <w:t>.05.2026).</w:t>
      </w:r>
    </w:p>
    <w:p w14:paraId="17840426">
      <w:pPr>
        <w:keepNext w:val="0"/>
        <w:keepLines w:val="0"/>
        <w:pageBreakBefore w:val="0"/>
        <w:widowControl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Распоряжение Правительства Российской Федерации от 23 октября 2025 г. № 2970-р «Об утверждении Комплекса мер по патриотическому и духовному воспитанию молодёжи в Российской Федерации до 2028 года». – URL: </w:t>
      </w:r>
      <w:r>
        <w:rPr>
          <w:rFonts w:hint="default" w:ascii="Times New Roman" w:hAnsi="Times New Roman" w:cs="Times New Roman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sz w:val="28"/>
          <w:szCs w:val="28"/>
        </w:rPr>
        <w:instrText xml:space="preserve"> HYPERLINK "http://government.ru/docs/all/153456/" \t "https://chat.deepseek.com/a/chat/s/_blank" </w:instrText>
      </w:r>
      <w:r>
        <w:rPr>
          <w:rFonts w:hint="default" w:ascii="Times New Roman" w:hAnsi="Times New Roman" w:cs="Times New Roman"/>
          <w:sz w:val="28"/>
          <w:szCs w:val="28"/>
        </w:rPr>
        <w:fldChar w:fldCharType="separate"/>
      </w:r>
      <w:r>
        <w:rPr>
          <w:rFonts w:hint="default" w:ascii="Times New Roman" w:hAnsi="Times New Roman" w:cs="Times New Roman"/>
          <w:sz w:val="28"/>
          <w:szCs w:val="28"/>
        </w:rPr>
        <w:t>http://government.ru/docs/all/153456/</w:t>
      </w:r>
      <w:r>
        <w:rPr>
          <w:rFonts w:hint="default" w:ascii="Times New Roman" w:hAnsi="Times New Roman" w:cs="Times New Roman"/>
          <w:sz w:val="28"/>
          <w:szCs w:val="28"/>
        </w:rPr>
        <w:fldChar w:fldCharType="end"/>
      </w:r>
      <w:r>
        <w:rPr>
          <w:rFonts w:hint="default" w:ascii="Times New Roman" w:hAnsi="Times New Roman" w:cs="Times New Roman"/>
          <w:sz w:val="28"/>
          <w:szCs w:val="28"/>
        </w:rPr>
        <w:t xml:space="preserve"> (дата обращения: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5</w:t>
      </w:r>
      <w:r>
        <w:rPr>
          <w:rFonts w:hint="default" w:ascii="Times New Roman" w:hAnsi="Times New Roman" w:cs="Times New Roman"/>
          <w:sz w:val="28"/>
          <w:szCs w:val="28"/>
        </w:rPr>
        <w:t>.05.2026).</w:t>
      </w:r>
    </w:p>
    <w:p w14:paraId="087D633A">
      <w:pPr>
        <w:keepNext w:val="0"/>
        <w:keepLines w:val="0"/>
        <w:pageBreakBefore w:val="0"/>
        <w:widowControl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Паспорт национального проекта «Молодёжь и дети» (утверждён президиумом Совета при Президенте РФ по стратегическому развитию и национальным проектам, протокол от 15.03.2025 № 4).</w:t>
      </w:r>
    </w:p>
    <w:p w14:paraId="3B28BBFF">
      <w:pPr>
        <w:keepNext w:val="0"/>
        <w:keepLines w:val="0"/>
        <w:pageBreakBefore w:val="0"/>
        <w:widowControl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Приказ Минобрнауки России от 06.10.2009 № 373 «Об утверждении и введении в действие федерального государственного образовательного стандарта начального общего образования» (ред. от 11.12.2020).</w:t>
      </w:r>
    </w:p>
    <w:p w14:paraId="692EC206">
      <w:pPr>
        <w:keepNext w:val="0"/>
        <w:keepLines w:val="0"/>
        <w:pageBreakBefore w:val="0"/>
        <w:widowControl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Вырщиков, А.Н. Патриотическое воспитание: методологический аспект / А.Н. Вырщиков, М.Б. Кусмарцев. – Волгоград: Изд-во ВГУ, 2014. – 168 с.</w:t>
      </w:r>
    </w:p>
    <w:p w14:paraId="338A4989">
      <w:pPr>
        <w:keepNext w:val="0"/>
        <w:keepLines w:val="0"/>
        <w:pageBreakBefore w:val="0"/>
        <w:widowControl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Лутовинов, В.И. Патриотическое воспитание подрастающего поколения новой России / В.И. Лутовинов // Педагогика. – 2017. – № 3. – С. 52–56.</w:t>
      </w:r>
    </w:p>
    <w:p w14:paraId="145A739A">
      <w:pPr>
        <w:keepNext w:val="0"/>
        <w:keepLines w:val="0"/>
        <w:pageBreakBefore w:val="0"/>
        <w:widowControl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Resnick, M. Scratch: Programming for All / M. Resnick, J. Maloney, A. Monroy-Hernández [et al.] // Communications of the ACM. – 2009. – Vol. 52, No 11. – P. 60–67. – DOI: 10.1145/1592761.1592779.</w:t>
      </w:r>
    </w:p>
    <w:p w14:paraId="2BADE4CA">
      <w:pPr>
        <w:keepNext w:val="0"/>
        <w:keepLines w:val="0"/>
        <w:pageBreakBefore w:val="0"/>
        <w:widowControl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Papert, S. Mindstorms: Children, Computers, and Powerful Ideas / S. Papert. – New York: Basic Books, 1980. – 230 p.</w:t>
      </w:r>
    </w:p>
    <w:p w14:paraId="1D7E6707">
      <w:pPr>
        <w:keepNext w:val="0"/>
        <w:keepLines w:val="0"/>
        <w:pageBreakBefore w:val="0"/>
        <w:widowControl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Гильмиев, М.Р. Цифровые инструменты в патриотическом воспитании: опыт сетевого издания «Фонд образовательной и научной деятельности 21 века» / М.Р. Гильмиев // Воспитание школьников. – 2023. – № 4. – С. 12–18.</w:t>
      </w:r>
    </w:p>
    <w:p w14:paraId="2141E28B">
      <w:pPr>
        <w:keepNext w:val="0"/>
        <w:keepLines w:val="0"/>
        <w:pageBreakBefore w:val="0"/>
        <w:widowControl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Полякова, Е.В. Формирование гражданской идентичности младших школьников средствами ИКТ / Е.В. Полякова // Информатика и образование. – 2024. – № 2. – С. 44–51.</w:t>
      </w:r>
    </w:p>
    <w:p w14:paraId="252EDD7D">
      <w:pPr>
        <w:keepNext w:val="0"/>
        <w:keepLines w:val="0"/>
        <w:pageBreakBefore w:val="0"/>
        <w:widowControl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Босова, Л.Л. Развитие алгоритмического мышления школьников на уроках информатики / Л.Л. Босова, Т.Н. Босова // Вестник Российского университета дружбы народов. Серия: Информатизация образования. – 2020. – Т. 17, № 1. – С. 7–15.</w:t>
      </w:r>
    </w:p>
    <w:p w14:paraId="6577D6AF">
      <w:pPr>
        <w:keepNext w:val="0"/>
        <w:keepLines w:val="0"/>
        <w:pageBreakBefore w:val="0"/>
        <w:widowControl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Фонд образовательной и научной деятельности 21 века. Положение о V Всероссийском педагогическом конкурсе «Воспитание патриота и гражданина России 21 века» [Электронный ресурс]. – URL: </w:t>
      </w:r>
      <w:r>
        <w:rPr>
          <w:rFonts w:hint="default" w:ascii="Times New Roman" w:hAnsi="Times New Roman" w:cs="Times New Roman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sz w:val="28"/>
          <w:szCs w:val="28"/>
        </w:rPr>
        <w:instrText xml:space="preserve"> HYPERLINK "https://fond21veka.ru/contests/vpigr5/" \t "https://chat.deepseek.com/a/chat/s/_blank" </w:instrText>
      </w:r>
      <w:r>
        <w:rPr>
          <w:rFonts w:hint="default" w:ascii="Times New Roman" w:hAnsi="Times New Roman" w:cs="Times New Roman"/>
          <w:sz w:val="28"/>
          <w:szCs w:val="28"/>
        </w:rPr>
        <w:fldChar w:fldCharType="separate"/>
      </w:r>
      <w:r>
        <w:rPr>
          <w:rFonts w:hint="default" w:ascii="Times New Roman" w:hAnsi="Times New Roman" w:cs="Times New Roman"/>
          <w:sz w:val="28"/>
          <w:szCs w:val="28"/>
        </w:rPr>
        <w:t>https://fond21veka.ru/contests/vpigr5/</w:t>
      </w:r>
      <w:r>
        <w:rPr>
          <w:rFonts w:hint="default" w:ascii="Times New Roman" w:hAnsi="Times New Roman" w:cs="Times New Roman"/>
          <w:sz w:val="28"/>
          <w:szCs w:val="28"/>
        </w:rPr>
        <w:fldChar w:fldCharType="end"/>
      </w:r>
      <w:r>
        <w:rPr>
          <w:rFonts w:hint="default" w:ascii="Times New Roman" w:hAnsi="Times New Roman" w:cs="Times New Roman"/>
          <w:sz w:val="28"/>
          <w:szCs w:val="28"/>
        </w:rPr>
        <w:t xml:space="preserve"> (дата обращения: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8</w:t>
      </w:r>
      <w:r>
        <w:rPr>
          <w:rFonts w:hint="default" w:ascii="Times New Roman" w:hAnsi="Times New Roman" w:cs="Times New Roman"/>
          <w:sz w:val="28"/>
          <w:szCs w:val="28"/>
        </w:rPr>
        <w:t>.05.2026).</w:t>
      </w:r>
    </w:p>
    <w:p w14:paraId="5C82F89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</w:p>
    <w:p w14:paraId="6C6A246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bookmarkStart w:id="0" w:name="_GoBack"/>
      <w:bookmarkEnd w:id="0"/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等线 Light">
    <w:altName w:val="Cleopatra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Cleopatra">
    <w:panose1 w:val="02000400000000000000"/>
    <w:charset w:val="00"/>
    <w:family w:val="auto"/>
    <w:pitch w:val="default"/>
    <w:sig w:usb0="8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65C8FAF"/>
    <w:multiLevelType w:val="singleLevel"/>
    <w:tmpl w:val="865C8FAF"/>
    <w:lvl w:ilvl="0" w:tentative="0">
      <w:start w:val="1"/>
      <w:numFmt w:val="bullet"/>
      <w:lvlText w:val="─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Arial" w:hAnsi="Arial" w:cs="Arial"/>
      </w:rPr>
    </w:lvl>
  </w:abstractNum>
  <w:abstractNum w:abstractNumId="1">
    <w:nsid w:val="8C76365C"/>
    <w:multiLevelType w:val="singleLevel"/>
    <w:tmpl w:val="8C76365C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2">
    <w:nsid w:val="93B02A2F"/>
    <w:multiLevelType w:val="singleLevel"/>
    <w:tmpl w:val="93B02A2F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3">
    <w:nsid w:val="E1BFDC21"/>
    <w:multiLevelType w:val="singleLevel"/>
    <w:tmpl w:val="E1BFDC21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4">
    <w:nsid w:val="3DCC20A1"/>
    <w:multiLevelType w:val="singleLevel"/>
    <w:tmpl w:val="3DCC20A1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5">
    <w:nsid w:val="498288B0"/>
    <w:multiLevelType w:val="singleLevel"/>
    <w:tmpl w:val="498288B0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6">
    <w:nsid w:val="4EC618B1"/>
    <w:multiLevelType w:val="singleLevel"/>
    <w:tmpl w:val="4EC618B1"/>
    <w:lvl w:ilvl="0" w:tentative="0">
      <w:start w:val="1"/>
      <w:numFmt w:val="bullet"/>
      <w:lvlText w:val="─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Arial" w:hAnsi="Arial" w:cs="Arial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0"/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42B"/>
    <w:rsid w:val="002A2309"/>
    <w:rsid w:val="003A06AD"/>
    <w:rsid w:val="004D0D4D"/>
    <w:rsid w:val="00B5142B"/>
    <w:rsid w:val="00C426FD"/>
    <w:rsid w:val="00C90A6F"/>
    <w:rsid w:val="00F909C7"/>
    <w:rsid w:val="2AA64CA3"/>
    <w:rsid w:val="3DA75E74"/>
    <w:rsid w:val="7AB26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ru-RU" w:eastAsia="en-US" w:bidi="ar-SA"/>
      <w14:ligatures w14:val="standardContextual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3">
    <w:name w:val="heading 2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4">
    <w:name w:val="heading 3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2F5597" w:themeColor="accent1" w:themeShade="BF"/>
      <w:sz w:val="28"/>
      <w:szCs w:val="28"/>
    </w:rPr>
  </w:style>
  <w:style w:type="paragraph" w:styleId="5">
    <w:name w:val="heading 4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597" w:themeColor="accent1" w:themeShade="BF"/>
    </w:rPr>
  </w:style>
  <w:style w:type="paragraph" w:styleId="6">
    <w:name w:val="heading 5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2F5597" w:themeColor="accent1" w:themeShade="BF"/>
    </w:rPr>
  </w:style>
  <w:style w:type="paragraph" w:styleId="7">
    <w:name w:val="heading 6"/>
    <w:basedOn w:val="1"/>
    <w:next w:val="1"/>
    <w:link w:val="23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4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5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6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yperlink"/>
    <w:basedOn w:val="11"/>
    <w:semiHidden/>
    <w:unhideWhenUsed/>
    <w:uiPriority w:val="99"/>
    <w:rPr>
      <w:color w:val="0000FF"/>
      <w:u w:val="single"/>
    </w:rPr>
  </w:style>
  <w:style w:type="character" w:styleId="14">
    <w:name w:val="Strong"/>
    <w:basedOn w:val="11"/>
    <w:qFormat/>
    <w:uiPriority w:val="22"/>
    <w:rPr>
      <w:b/>
      <w:bCs/>
    </w:rPr>
  </w:style>
  <w:style w:type="paragraph" w:styleId="15">
    <w:name w:val="Title"/>
    <w:basedOn w:val="1"/>
    <w:next w:val="1"/>
    <w:link w:val="27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6">
    <w:name w:val="Normal (Web)"/>
    <w:basedOn w:val="1"/>
    <w:semiHidden/>
    <w:unhideWhenUsed/>
    <w:uiPriority w:val="99"/>
    <w:rPr>
      <w:sz w:val="24"/>
      <w:szCs w:val="24"/>
    </w:rPr>
  </w:style>
  <w:style w:type="paragraph" w:styleId="17">
    <w:name w:val="Subtitle"/>
    <w:basedOn w:val="1"/>
    <w:next w:val="1"/>
    <w:link w:val="28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18">
    <w:name w:val="Заголовок 1 Знак"/>
    <w:basedOn w:val="11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9">
    <w:name w:val="Заголовок 2 Знак"/>
    <w:basedOn w:val="11"/>
    <w:link w:val="3"/>
    <w:semiHidden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20">
    <w:name w:val="Заголовок 3 Знак"/>
    <w:basedOn w:val="11"/>
    <w:link w:val="4"/>
    <w:semiHidden/>
    <w:qFormat/>
    <w:uiPriority w:val="9"/>
    <w:rPr>
      <w:rFonts w:eastAsiaTheme="majorEastAsia" w:cstheme="majorBidi"/>
      <w:color w:val="2F5597" w:themeColor="accent1" w:themeShade="BF"/>
      <w:sz w:val="28"/>
      <w:szCs w:val="28"/>
    </w:rPr>
  </w:style>
  <w:style w:type="character" w:customStyle="1" w:styleId="21">
    <w:name w:val="Заголовок 4 Знак"/>
    <w:basedOn w:val="11"/>
    <w:link w:val="5"/>
    <w:semiHidden/>
    <w:qFormat/>
    <w:uiPriority w:val="9"/>
    <w:rPr>
      <w:rFonts w:eastAsiaTheme="majorEastAsia" w:cstheme="majorBidi"/>
      <w:i/>
      <w:iCs/>
      <w:color w:val="2F5597" w:themeColor="accent1" w:themeShade="BF"/>
    </w:rPr>
  </w:style>
  <w:style w:type="character" w:customStyle="1" w:styleId="22">
    <w:name w:val="Заголовок 5 Знак"/>
    <w:basedOn w:val="11"/>
    <w:link w:val="6"/>
    <w:semiHidden/>
    <w:qFormat/>
    <w:uiPriority w:val="9"/>
    <w:rPr>
      <w:rFonts w:eastAsiaTheme="majorEastAsia" w:cstheme="majorBidi"/>
      <w:color w:val="2F5597" w:themeColor="accent1" w:themeShade="BF"/>
    </w:rPr>
  </w:style>
  <w:style w:type="character" w:customStyle="1" w:styleId="23">
    <w:name w:val="Заголовок 6 Знак"/>
    <w:basedOn w:val="11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Заголовок 7 Знак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Заголовок 8 Знак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6">
    <w:name w:val="Заголовок 9 Знак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7">
    <w:name w:val="Заголовок Знак"/>
    <w:basedOn w:val="11"/>
    <w:link w:val="15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8">
    <w:name w:val="Подзаголовок Знак"/>
    <w:basedOn w:val="11"/>
    <w:link w:val="17"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9">
    <w:name w:val="Quote"/>
    <w:basedOn w:val="1"/>
    <w:next w:val="1"/>
    <w:link w:val="30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0">
    <w:name w:val="Цитата 2 Знак"/>
    <w:basedOn w:val="11"/>
    <w:link w:val="29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1">
    <w:name w:val="List Paragraph"/>
    <w:basedOn w:val="1"/>
    <w:qFormat/>
    <w:uiPriority w:val="34"/>
    <w:pPr>
      <w:ind w:left="720"/>
      <w:contextualSpacing/>
    </w:pPr>
  </w:style>
  <w:style w:type="character" w:customStyle="1" w:styleId="32">
    <w:name w:val="Intense Emphasis"/>
    <w:basedOn w:val="11"/>
    <w:qFormat/>
    <w:uiPriority w:val="21"/>
    <w:rPr>
      <w:i/>
      <w:iCs/>
      <w:color w:val="2F5597" w:themeColor="accent1" w:themeShade="BF"/>
    </w:rPr>
  </w:style>
  <w:style w:type="paragraph" w:styleId="33">
    <w:name w:val="Intense Quote"/>
    <w:basedOn w:val="1"/>
    <w:next w:val="1"/>
    <w:link w:val="34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4">
    <w:name w:val="Выделенная цитата Знак"/>
    <w:basedOn w:val="11"/>
    <w:link w:val="33"/>
    <w:uiPriority w:val="30"/>
    <w:rPr>
      <w:i/>
      <w:iCs/>
      <w:color w:val="2F5597" w:themeColor="accent1" w:themeShade="BF"/>
    </w:rPr>
  </w:style>
  <w:style w:type="character" w:customStyle="1" w:styleId="35">
    <w:name w:val="Intense Reference"/>
    <w:basedOn w:val="11"/>
    <w:qFormat/>
    <w:uiPriority w:val="32"/>
    <w:rPr>
      <w:b/>
      <w:bCs/>
      <w:smallCaps/>
      <w:color w:val="2F5597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719</Words>
  <Characters>4099</Characters>
  <Lines>34</Lines>
  <Paragraphs>9</Paragraphs>
  <TotalTime>49</TotalTime>
  <ScaleCrop>false</ScaleCrop>
  <LinksUpToDate>false</LinksUpToDate>
  <CharactersWithSpaces>4809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2026-04-09T04:58:00Z</dcterms:created>
  <dc:creator>Admin</dc:creator>
  <cp:lastModifiedBy>Admin</cp:lastModifiedBy>
  <dcterms:modified xsi:type="dcterms:W3CDTF">2026-04-25T00:39:53Z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5C0DEB6D7A4243B7AE61348547C0879E_12</vt:lpwstr>
  </property>
</Properties>
</file>