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DB6CE" w14:textId="77777777" w:rsidR="00815BD2" w:rsidRDefault="00000000">
      <w:pPr>
        <w:spacing w:after="0" w:line="360" w:lineRule="auto"/>
        <w:ind w:firstLine="708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Муниципальное бюджетное общеобразовательное учреждение</w:t>
      </w:r>
    </w:p>
    <w:p w14:paraId="586AF758" w14:textId="77777777" w:rsidR="00815BD2" w:rsidRDefault="00000000">
      <w:pPr>
        <w:spacing w:after="0" w:line="360" w:lineRule="auto"/>
        <w:ind w:firstLine="708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"Школа №19 г. Ельца"</w:t>
      </w:r>
    </w:p>
    <w:p w14:paraId="1A9FC436" w14:textId="77777777" w:rsidR="00815BD2" w:rsidRDefault="00815BD2">
      <w:pPr>
        <w:spacing w:after="0" w:line="360" w:lineRule="auto"/>
        <w:ind w:firstLine="708"/>
        <w:jc w:val="center"/>
        <w:rPr>
          <w:rFonts w:cs="Times New Roman"/>
          <w:b/>
          <w:bCs/>
          <w:szCs w:val="28"/>
        </w:rPr>
      </w:pPr>
    </w:p>
    <w:p w14:paraId="7E370BE7" w14:textId="77777777" w:rsidR="00815BD2" w:rsidRDefault="00815BD2">
      <w:pPr>
        <w:spacing w:after="0" w:line="360" w:lineRule="auto"/>
        <w:ind w:firstLine="708"/>
        <w:jc w:val="center"/>
        <w:rPr>
          <w:rFonts w:cs="Times New Roman"/>
          <w:b/>
          <w:bCs/>
          <w:szCs w:val="28"/>
        </w:rPr>
      </w:pPr>
    </w:p>
    <w:p w14:paraId="20D09747" w14:textId="77777777" w:rsidR="00815BD2" w:rsidRDefault="00815BD2">
      <w:pPr>
        <w:spacing w:after="0" w:line="360" w:lineRule="auto"/>
        <w:ind w:firstLine="708"/>
        <w:jc w:val="center"/>
        <w:rPr>
          <w:rFonts w:cs="Times New Roman"/>
          <w:b/>
          <w:bCs/>
          <w:szCs w:val="28"/>
        </w:rPr>
      </w:pPr>
    </w:p>
    <w:p w14:paraId="7D484A18" w14:textId="77777777" w:rsidR="00815BD2" w:rsidRDefault="00815BD2">
      <w:pPr>
        <w:spacing w:after="0" w:line="360" w:lineRule="auto"/>
        <w:ind w:firstLine="708"/>
        <w:jc w:val="center"/>
        <w:rPr>
          <w:rFonts w:cs="Times New Roman"/>
          <w:b/>
          <w:bCs/>
          <w:szCs w:val="28"/>
        </w:rPr>
      </w:pPr>
    </w:p>
    <w:p w14:paraId="594F699D" w14:textId="77777777" w:rsidR="00815BD2" w:rsidRDefault="00815BD2">
      <w:pPr>
        <w:spacing w:after="0" w:line="360" w:lineRule="auto"/>
        <w:ind w:firstLine="708"/>
        <w:jc w:val="center"/>
        <w:rPr>
          <w:rFonts w:cs="Times New Roman"/>
          <w:b/>
          <w:bCs/>
          <w:szCs w:val="28"/>
        </w:rPr>
      </w:pPr>
    </w:p>
    <w:p w14:paraId="136AA360" w14:textId="77777777" w:rsidR="00815BD2" w:rsidRDefault="00815BD2">
      <w:pPr>
        <w:spacing w:after="0" w:line="360" w:lineRule="auto"/>
        <w:ind w:firstLine="708"/>
        <w:jc w:val="center"/>
        <w:rPr>
          <w:rFonts w:cs="Times New Roman"/>
          <w:szCs w:val="28"/>
        </w:rPr>
      </w:pPr>
    </w:p>
    <w:p w14:paraId="7D0A4734" w14:textId="77777777" w:rsidR="00815BD2" w:rsidRDefault="00815BD2">
      <w:pPr>
        <w:spacing w:after="0" w:line="360" w:lineRule="auto"/>
        <w:ind w:firstLine="708"/>
        <w:jc w:val="center"/>
        <w:rPr>
          <w:rFonts w:cs="Times New Roman"/>
          <w:szCs w:val="28"/>
        </w:rPr>
      </w:pPr>
    </w:p>
    <w:p w14:paraId="0E5A91FA" w14:textId="77777777" w:rsidR="00815BD2" w:rsidRDefault="00815BD2">
      <w:pPr>
        <w:spacing w:after="0" w:line="360" w:lineRule="auto"/>
        <w:ind w:firstLine="708"/>
        <w:jc w:val="center"/>
        <w:rPr>
          <w:rFonts w:cs="Times New Roman"/>
          <w:szCs w:val="28"/>
        </w:rPr>
      </w:pPr>
    </w:p>
    <w:p w14:paraId="439ECF81" w14:textId="77777777" w:rsidR="00815BD2" w:rsidRDefault="00000000">
      <w:pPr>
        <w:spacing w:after="0" w:line="360" w:lineRule="auto"/>
        <w:ind w:firstLine="708"/>
        <w:jc w:val="center"/>
        <w:rPr>
          <w:rFonts w:cs="Times New Roman"/>
          <w:szCs w:val="28"/>
        </w:rPr>
      </w:pPr>
      <w:r>
        <w:rPr>
          <w:rFonts w:cs="Times New Roman"/>
          <w:b/>
          <w:bCs/>
          <w:szCs w:val="28"/>
        </w:rPr>
        <w:t>Название практики наставничества:</w:t>
      </w:r>
    </w:p>
    <w:p w14:paraId="3E8B5DBB" w14:textId="58C7C489" w:rsidR="00815BD2" w:rsidRDefault="00000000">
      <w:pPr>
        <w:spacing w:after="0" w:line="360" w:lineRule="auto"/>
        <w:ind w:firstLine="708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«Модель </w:t>
      </w:r>
      <w:proofErr w:type="spellStart"/>
      <w:r>
        <w:rPr>
          <w:rFonts w:cs="Times New Roman"/>
          <w:szCs w:val="28"/>
        </w:rPr>
        <w:t>флеш</w:t>
      </w:r>
      <w:proofErr w:type="spellEnd"/>
      <w:r>
        <w:rPr>
          <w:rFonts w:cs="Times New Roman"/>
          <w:szCs w:val="28"/>
        </w:rPr>
        <w:t>-наставничества» для педагогов, работающих с детьми с интеллектуальными нарушениями (ИН).</w:t>
      </w:r>
      <w:r w:rsidR="00EB6434" w:rsidRPr="00EB6434">
        <w:rPr>
          <w:rFonts w:cs="Times New Roman"/>
          <w:szCs w:val="28"/>
        </w:rPr>
        <w:t xml:space="preserve"> </w:t>
      </w:r>
      <w:r w:rsidR="00EB6434">
        <w:rPr>
          <w:rFonts w:cs="Times New Roman"/>
          <w:szCs w:val="28"/>
        </w:rPr>
        <w:t xml:space="preserve">Опыт </w:t>
      </w:r>
      <w:r w:rsidR="00EB6434">
        <w:rPr>
          <w:rFonts w:cs="Times New Roman"/>
          <w:szCs w:val="28"/>
        </w:rPr>
        <w:t>МБОУ «Школа №19 г. Ельца»</w:t>
      </w:r>
    </w:p>
    <w:p w14:paraId="0397AEEC" w14:textId="77777777" w:rsidR="00815BD2" w:rsidRDefault="00815BD2">
      <w:pPr>
        <w:spacing w:after="0" w:line="360" w:lineRule="auto"/>
        <w:ind w:firstLine="708"/>
        <w:jc w:val="center"/>
        <w:rPr>
          <w:rFonts w:cs="Times New Roman"/>
          <w:szCs w:val="28"/>
        </w:rPr>
      </w:pPr>
    </w:p>
    <w:p w14:paraId="2C507488" w14:textId="77777777" w:rsidR="00815BD2" w:rsidRDefault="00815BD2">
      <w:pPr>
        <w:spacing w:after="0" w:line="360" w:lineRule="auto"/>
        <w:ind w:firstLine="708"/>
        <w:jc w:val="center"/>
        <w:rPr>
          <w:rFonts w:cs="Times New Roman"/>
          <w:szCs w:val="28"/>
        </w:rPr>
      </w:pPr>
    </w:p>
    <w:p w14:paraId="25934074" w14:textId="77777777" w:rsidR="00815BD2" w:rsidRDefault="00815BD2">
      <w:pPr>
        <w:spacing w:after="0" w:line="360" w:lineRule="auto"/>
        <w:ind w:firstLine="708"/>
        <w:jc w:val="center"/>
        <w:rPr>
          <w:rFonts w:cs="Times New Roman"/>
          <w:szCs w:val="28"/>
        </w:rPr>
      </w:pPr>
    </w:p>
    <w:p w14:paraId="1D1C5AB7" w14:textId="77777777" w:rsidR="00815BD2" w:rsidRDefault="00000000">
      <w:pPr>
        <w:spacing w:after="0" w:line="360" w:lineRule="auto"/>
        <w:ind w:firstLine="708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Наставник: Грицких Ирина Николаевна.</w:t>
      </w:r>
    </w:p>
    <w:p w14:paraId="63D0D746" w14:textId="4742C99E" w:rsidR="00815BD2" w:rsidRDefault="00000000">
      <w:pPr>
        <w:spacing w:after="0" w:line="360" w:lineRule="auto"/>
        <w:ind w:firstLine="708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Наставляемы</w:t>
      </w:r>
      <w:r w:rsidR="00EB6434">
        <w:rPr>
          <w:rFonts w:cs="Times New Roman"/>
          <w:szCs w:val="28"/>
        </w:rPr>
        <w:t>е</w:t>
      </w:r>
      <w:r>
        <w:rPr>
          <w:rFonts w:cs="Times New Roman"/>
          <w:szCs w:val="28"/>
        </w:rPr>
        <w:t>: Бочарова Юлия Александровна.</w:t>
      </w:r>
    </w:p>
    <w:p w14:paraId="58B5A224" w14:textId="09303BD9" w:rsidR="00EB6434" w:rsidRDefault="00EB6434">
      <w:pPr>
        <w:spacing w:after="0" w:line="360" w:lineRule="auto"/>
        <w:ind w:firstLine="708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Чаплыгина Алина Алексеевна</w:t>
      </w:r>
    </w:p>
    <w:p w14:paraId="0A7F59A4" w14:textId="52727212" w:rsidR="00EB6434" w:rsidRDefault="00EB6434">
      <w:pPr>
        <w:spacing w:after="0" w:line="360" w:lineRule="auto"/>
        <w:ind w:firstLine="708"/>
        <w:jc w:val="center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Абельдяева</w:t>
      </w:r>
      <w:proofErr w:type="spellEnd"/>
      <w:r>
        <w:rPr>
          <w:rFonts w:cs="Times New Roman"/>
          <w:szCs w:val="28"/>
        </w:rPr>
        <w:t xml:space="preserve"> Александра Анатольевна </w:t>
      </w:r>
    </w:p>
    <w:p w14:paraId="08A6AE3A" w14:textId="77777777" w:rsidR="00EB6434" w:rsidRDefault="00EB6434" w:rsidP="00EB6434">
      <w:pPr>
        <w:spacing w:after="0" w:line="360" w:lineRule="auto"/>
        <w:rPr>
          <w:rFonts w:cs="Times New Roman"/>
          <w:szCs w:val="28"/>
        </w:rPr>
      </w:pPr>
    </w:p>
    <w:p w14:paraId="4A363CFB" w14:textId="77777777" w:rsidR="00EB6434" w:rsidRDefault="00EB6434" w:rsidP="00EB6434">
      <w:pPr>
        <w:spacing w:after="0" w:line="360" w:lineRule="auto"/>
        <w:rPr>
          <w:rFonts w:cs="Times New Roman"/>
          <w:szCs w:val="28"/>
        </w:rPr>
      </w:pPr>
    </w:p>
    <w:p w14:paraId="0B392283" w14:textId="77777777" w:rsidR="00EB6434" w:rsidRDefault="00EB6434" w:rsidP="00EB6434">
      <w:pPr>
        <w:spacing w:after="0" w:line="360" w:lineRule="auto"/>
        <w:rPr>
          <w:rFonts w:cs="Times New Roman"/>
          <w:szCs w:val="28"/>
        </w:rPr>
      </w:pPr>
    </w:p>
    <w:p w14:paraId="20339BE6" w14:textId="77777777" w:rsidR="00EB6434" w:rsidRDefault="00EB6434" w:rsidP="00EB6434">
      <w:pPr>
        <w:spacing w:after="0" w:line="360" w:lineRule="auto"/>
        <w:rPr>
          <w:rFonts w:cs="Times New Roman"/>
          <w:szCs w:val="28"/>
        </w:rPr>
      </w:pPr>
    </w:p>
    <w:p w14:paraId="5A419A54" w14:textId="77777777" w:rsidR="00EB6434" w:rsidRDefault="00EB6434" w:rsidP="00EB6434">
      <w:pPr>
        <w:spacing w:after="0" w:line="360" w:lineRule="auto"/>
        <w:rPr>
          <w:rFonts w:cs="Times New Roman"/>
          <w:szCs w:val="28"/>
        </w:rPr>
      </w:pPr>
    </w:p>
    <w:p w14:paraId="1DC0CF2E" w14:textId="77777777" w:rsidR="00815BD2" w:rsidRDefault="00000000">
      <w:pPr>
        <w:spacing w:after="0" w:line="360" w:lineRule="auto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Елец</w:t>
      </w:r>
    </w:p>
    <w:p w14:paraId="08D8E424" w14:textId="77777777" w:rsidR="00815BD2" w:rsidRDefault="00000000">
      <w:pPr>
        <w:spacing w:after="0" w:line="360" w:lineRule="auto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2026</w:t>
      </w:r>
    </w:p>
    <w:p w14:paraId="50764327" w14:textId="0B8EF46F" w:rsidR="00EB6434" w:rsidRDefault="00EB6434">
      <w:pPr>
        <w:spacing w:after="0"/>
        <w:rPr>
          <w:rFonts w:cs="Times New Roman"/>
          <w:szCs w:val="28"/>
        </w:rPr>
      </w:pPr>
      <w:r>
        <w:rPr>
          <w:rFonts w:cs="Times New Roman"/>
          <w:szCs w:val="28"/>
        </w:rPr>
        <w:br w:type="page"/>
      </w:r>
    </w:p>
    <w:p w14:paraId="0643FC47" w14:textId="77777777" w:rsidR="00815BD2" w:rsidRDefault="00815BD2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</w:p>
    <w:p w14:paraId="63FB070F" w14:textId="77777777" w:rsidR="00815BD2" w:rsidRDefault="00000000">
      <w:pPr>
        <w:spacing w:line="360" w:lineRule="auto"/>
        <w:ind w:rightChars="52" w:right="146" w:firstLineChars="300" w:firstLine="840"/>
        <w:jc w:val="both"/>
        <w:rPr>
          <w:rFonts w:cs="Times New Roman"/>
          <w:szCs w:val="28"/>
        </w:rPr>
      </w:pPr>
      <w:r>
        <w:rPr>
          <w:rFonts w:eastAsia="SimSun" w:cs="Times New Roman"/>
          <w:szCs w:val="28"/>
        </w:rPr>
        <w:t>Найти готового специалиста, который смог бы приступить к работе без адаптационного периода или специально организованного сопровождения, практически невозможно. Поэтому грамотно выстроенная система наставничества - обязательная составляющая работы любой образовательной организации.</w:t>
      </w:r>
    </w:p>
    <w:p w14:paraId="304AA6C3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Данная практика направлена на решение актуальной задачи сопровождения и профессионального развития педагогов, работающих с детьми с интеллектуальными нарушениями.</w:t>
      </w:r>
    </w:p>
    <w:p w14:paraId="3AEC584A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Основная цель – создание системы краткосрочного наставничества ("</w:t>
      </w:r>
      <w:proofErr w:type="spellStart"/>
      <w:r>
        <w:rPr>
          <w:rFonts w:cs="Times New Roman"/>
          <w:szCs w:val="28"/>
        </w:rPr>
        <w:t>флеш</w:t>
      </w:r>
      <w:proofErr w:type="spellEnd"/>
      <w:r>
        <w:rPr>
          <w:rFonts w:cs="Times New Roman"/>
          <w:szCs w:val="28"/>
        </w:rPr>
        <w:t xml:space="preserve">-наставничества"), способствующей адаптации, повышению квалификации и закреплению кадров в образовательной организации. Ключевые задачи включают формирование психологически комфортной среды, обучение методам диагностики, составления индивидуальных программ, адаптации материалов, применение коррекционных технологий (включая АВА), взаимодействие с родителями, ведение документации, а также профилактику профессионального выгорания. </w:t>
      </w:r>
    </w:p>
    <w:p w14:paraId="1803D35F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Основная форма наставничества – краткосрочные (30-60 минут) целевые сессии, посвященные конкретной проблеме или кейсу. Участниками являются молодые педагоги со стажем педагогической деятельности до 2 лет. Ожидаемые результаты – повышение уверенности молодых специалистов, закрепление их в профессии, формирование устойчивых профессиональных связей, повышение качества образовательного процесса для обучающихся с интеллектуальными нарушениями.</w:t>
      </w:r>
    </w:p>
    <w:p w14:paraId="65D097BC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Практика </w:t>
      </w:r>
      <w:proofErr w:type="spellStart"/>
      <w:r>
        <w:rPr>
          <w:rFonts w:cs="Times New Roman"/>
          <w:szCs w:val="28"/>
        </w:rPr>
        <w:t>флеш</w:t>
      </w:r>
      <w:proofErr w:type="spellEnd"/>
      <w:r>
        <w:rPr>
          <w:rFonts w:cs="Times New Roman"/>
          <w:szCs w:val="28"/>
        </w:rPr>
        <w:t xml:space="preserve">-наставничества обладает значимой новизной, поскольку предлагает оперативный и гибкий формат поддержки молодых педагогов в условиях ограниченного времени и высокой потребности в быстром обмене практическим опытом. В отличие от традиционных, длительных форм наставничества, </w:t>
      </w:r>
      <w:proofErr w:type="spellStart"/>
      <w:r>
        <w:rPr>
          <w:rFonts w:cs="Times New Roman"/>
          <w:szCs w:val="28"/>
        </w:rPr>
        <w:t>флеш</w:t>
      </w:r>
      <w:proofErr w:type="spellEnd"/>
      <w:r>
        <w:rPr>
          <w:rFonts w:cs="Times New Roman"/>
          <w:szCs w:val="28"/>
        </w:rPr>
        <w:t xml:space="preserve">-наставничество позволяет молодому специалисту оперативно получать точечную помощь по конкретным </w:t>
      </w:r>
      <w:r>
        <w:rPr>
          <w:rFonts w:cs="Times New Roman"/>
          <w:szCs w:val="28"/>
        </w:rPr>
        <w:lastRenderedPageBreak/>
        <w:t>запросам, исходя из своих потребностей, и делает процесс наставничества менее обременительным для опытных педагогов. Такой подход особенно важен при работе с детьми с особыми образовательными потребностями, где требуются специфические компетенции, постоянное обновление знаний и навыков, а также эффективные стратегии взаимодействия. Практика является новаторской для общеобразовательных учреждений и предлагает модель, способствующую профессиональному росту конкретного педагога.</w:t>
      </w:r>
    </w:p>
    <w:p w14:paraId="0E59F84B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Данная практика предназначена для:</w:t>
      </w:r>
    </w:p>
    <w:p w14:paraId="2C97056D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Педагогов: молодых специалистов со стажем педагогической деятельности до 2 лет, работающих с детьми с </w:t>
      </w:r>
      <w:proofErr w:type="spellStart"/>
      <w:r>
        <w:rPr>
          <w:rFonts w:cs="Times New Roman"/>
          <w:szCs w:val="28"/>
        </w:rPr>
        <w:t>интеллектуальними</w:t>
      </w:r>
      <w:proofErr w:type="spellEnd"/>
      <w:r>
        <w:rPr>
          <w:rFonts w:cs="Times New Roman"/>
          <w:szCs w:val="28"/>
        </w:rPr>
        <w:t xml:space="preserve"> нарушениями.</w:t>
      </w:r>
    </w:p>
    <w:p w14:paraId="38B7F892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Руководителей образовательных организаций: для внедрения эффективных систем поддержки и развития педагогического состава, а также для повышения кадровой устойчивости.</w:t>
      </w:r>
    </w:p>
    <w:p w14:paraId="04C7C7F1" w14:textId="77777777" w:rsidR="00815BD2" w:rsidRDefault="00000000">
      <w:pPr>
        <w:spacing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Методических служб: в качестве модели для разработки и внедрения инновационных форм профессионального развития педагогов, ориентированных на специфические потребности образовательных учреждений.</w:t>
      </w:r>
    </w:p>
    <w:p w14:paraId="7F4E264A" w14:textId="77777777" w:rsidR="00815BD2" w:rsidRDefault="00000000">
      <w:pPr>
        <w:spacing w:after="0" w:line="360" w:lineRule="auto"/>
        <w:ind w:firstLineChars="300" w:firstLine="843"/>
        <w:jc w:val="both"/>
        <w:rPr>
          <w:rFonts w:cs="Times New Roman"/>
          <w:szCs w:val="28"/>
        </w:rPr>
      </w:pPr>
      <w:r>
        <w:rPr>
          <w:rFonts w:cs="Times New Roman"/>
          <w:b/>
          <w:bCs/>
          <w:szCs w:val="28"/>
        </w:rPr>
        <w:t>Место реализации практики наставничества.</w:t>
      </w:r>
      <w:r>
        <w:rPr>
          <w:rFonts w:cs="Times New Roman"/>
          <w:szCs w:val="28"/>
        </w:rPr>
        <w:br/>
      </w:r>
      <w:r>
        <w:rPr>
          <w:rFonts w:cs="Times New Roman"/>
          <w:szCs w:val="28"/>
        </w:rPr>
        <w:tab/>
        <w:t xml:space="preserve">МБОУ «Школа №19 г. Ельца» является одним из ведущих образовательных учреждений города, имеющим многолетний опыт работы с обучающимися с особыми образовательными потребностями. </w:t>
      </w:r>
      <w:r>
        <w:rPr>
          <w:rFonts w:cs="Times New Roman"/>
          <w:szCs w:val="28"/>
        </w:rPr>
        <w:br/>
      </w:r>
      <w:r>
        <w:rPr>
          <w:rFonts w:cs="Times New Roman"/>
          <w:szCs w:val="28"/>
        </w:rPr>
        <w:tab/>
        <w:t xml:space="preserve">Миссия школы заключается в создании условий для всестороннего развития каждого обучающегося, включая детей с ограниченными возможностями здоровья и </w:t>
      </w:r>
      <w:proofErr w:type="spellStart"/>
      <w:r>
        <w:rPr>
          <w:rFonts w:cs="Times New Roman"/>
          <w:szCs w:val="28"/>
        </w:rPr>
        <w:t>интеллектуальними</w:t>
      </w:r>
      <w:proofErr w:type="spellEnd"/>
      <w:r>
        <w:rPr>
          <w:rFonts w:cs="Times New Roman"/>
          <w:szCs w:val="28"/>
        </w:rPr>
        <w:t xml:space="preserve"> нарушениями.</w:t>
      </w:r>
    </w:p>
    <w:p w14:paraId="741FD87F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Основные ценности:</w:t>
      </w:r>
    </w:p>
    <w:p w14:paraId="04C16478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Индивидуальный подход к каждому обучающемуся.</w:t>
      </w:r>
    </w:p>
    <w:p w14:paraId="0A380B77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Профессиональное развитие педагогов.</w:t>
      </w:r>
    </w:p>
    <w:p w14:paraId="231C8CBA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Создание доступной образовательной среды.</w:t>
      </w:r>
    </w:p>
    <w:p w14:paraId="194F93C3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>- Поддержка молодых специалистов.</w:t>
      </w:r>
      <w:r>
        <w:rPr>
          <w:rFonts w:cs="Times New Roman"/>
          <w:szCs w:val="28"/>
        </w:rPr>
        <w:br/>
      </w:r>
      <w:r>
        <w:rPr>
          <w:rFonts w:cs="Times New Roman"/>
          <w:szCs w:val="28"/>
        </w:rPr>
        <w:tab/>
        <w:t>Школа располагает современной инфраструктурой для реализации наставнической деятельности:</w:t>
      </w:r>
    </w:p>
    <w:p w14:paraId="1CE471AA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Специализированные учебные кабинеты с адаптивным оборудованием.</w:t>
      </w:r>
    </w:p>
    <w:p w14:paraId="02E947BA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Компьютерный класс с доступом к образовательным ресурсам.</w:t>
      </w:r>
    </w:p>
    <w:p w14:paraId="4A714A31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Библиотека с методической литературой.</w:t>
      </w:r>
    </w:p>
    <w:p w14:paraId="7738064D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Сенсорная комната.</w:t>
      </w:r>
    </w:p>
    <w:p w14:paraId="3B56BA46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Кабинеты педагогов-психологов и дефектологов.</w:t>
      </w:r>
    </w:p>
    <w:p w14:paraId="0934E47A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Пространство для коррекционно-развивающих занятий.</w:t>
      </w:r>
      <w:r>
        <w:rPr>
          <w:rFonts w:cs="Times New Roman"/>
          <w:szCs w:val="28"/>
        </w:rPr>
        <w:br/>
      </w:r>
      <w:r>
        <w:rPr>
          <w:rFonts w:cs="Times New Roman"/>
          <w:szCs w:val="28"/>
        </w:rPr>
        <w:tab/>
        <w:t>В школе работает квалифицированный коллектив:</w:t>
      </w:r>
    </w:p>
    <w:p w14:paraId="4D2DD604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Общее количество педагогов: более 50 человек.</w:t>
      </w:r>
    </w:p>
    <w:p w14:paraId="72782C0B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Высококвалифицированные специалисты (высшая и первая категории).</w:t>
      </w:r>
    </w:p>
    <w:p w14:paraId="073EA4F9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Наличие педагогов-дефектологов, психологов, социального педагога, тьюторов.</w:t>
      </w:r>
    </w:p>
    <w:p w14:paraId="094BAB6B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Действующие формы наставничества: традиционная и </w:t>
      </w:r>
      <w:proofErr w:type="spellStart"/>
      <w:r>
        <w:rPr>
          <w:rFonts w:cs="Times New Roman"/>
          <w:szCs w:val="28"/>
        </w:rPr>
        <w:t>флеш</w:t>
      </w:r>
      <w:proofErr w:type="spellEnd"/>
      <w:r>
        <w:rPr>
          <w:rFonts w:cs="Times New Roman"/>
          <w:szCs w:val="28"/>
        </w:rPr>
        <w:t>-наставничество.</w:t>
      </w:r>
    </w:p>
    <w:p w14:paraId="36FBDBDF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Школа имеет следующие особенности:</w:t>
      </w:r>
    </w:p>
    <w:p w14:paraId="772ED618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Профильная направленность на работу с детьми с интеллектуальными нарушениями.</w:t>
      </w:r>
    </w:p>
    <w:p w14:paraId="5AD85FFC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Реализация адаптированных образовательных программ.</w:t>
      </w:r>
    </w:p>
    <w:p w14:paraId="39E73DC2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Многопрофильный подход в обучении.</w:t>
      </w:r>
    </w:p>
    <w:p w14:paraId="773914F0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Доступная образовательная среда.</w:t>
      </w:r>
    </w:p>
    <w:p w14:paraId="63E536BE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Работа с детьми разного уровня развития.</w:t>
      </w:r>
    </w:p>
    <w:p w14:paraId="6B720517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МБОУ «Школа №19 г. Ельца» является:</w:t>
      </w:r>
    </w:p>
    <w:p w14:paraId="103A3D0B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Методологическим центром по работе с детьми с особыми образовательными потребностями.</w:t>
      </w:r>
    </w:p>
    <w:p w14:paraId="254481E0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Базовой площадкой для стажировочных практик студентов </w:t>
      </w:r>
      <w:r>
        <w:rPr>
          <w:rFonts w:eastAsia="Segoe UI" w:cs="Times New Roman"/>
          <w:color w:val="212529"/>
          <w:szCs w:val="28"/>
          <w:shd w:val="clear" w:color="auto" w:fill="FFFFFF"/>
        </w:rPr>
        <w:t xml:space="preserve">Федерального государственного бюджетного образовательного учреждения </w:t>
      </w:r>
      <w:r>
        <w:rPr>
          <w:rFonts w:eastAsia="Segoe UI" w:cs="Times New Roman"/>
          <w:color w:val="212529"/>
          <w:szCs w:val="28"/>
          <w:shd w:val="clear" w:color="auto" w:fill="FFFFFF"/>
        </w:rPr>
        <w:lastRenderedPageBreak/>
        <w:t>высшего образования «Елецкий государственный университет имени И. А. Бунина».</w:t>
      </w:r>
    </w:p>
    <w:p w14:paraId="50372EAA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Участником региональных проектов в сфере бережливых технологий.</w:t>
      </w:r>
    </w:p>
    <w:p w14:paraId="700603C0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Центром обмена опытом для образовательных организаций города и района.</w:t>
      </w:r>
    </w:p>
    <w:p w14:paraId="31CACE58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Активным участником профессиональных конкурсов и конференций.</w:t>
      </w:r>
    </w:p>
    <w:p w14:paraId="4C5AC788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Инновационной площадкой </w:t>
      </w:r>
      <w:r>
        <w:rPr>
          <w:rFonts w:eastAsia="sans-serif" w:cs="Times New Roman"/>
          <w:color w:val="262433"/>
          <w:szCs w:val="28"/>
          <w:shd w:val="clear" w:color="auto" w:fill="FFFFFF"/>
        </w:rPr>
        <w:t>Государственное автономное учреждение дополнительного профессионального образования Липецкой области «Институт развития образования» (</w:t>
      </w:r>
      <w:r>
        <w:rPr>
          <w:rFonts w:cs="Times New Roman"/>
          <w:szCs w:val="28"/>
        </w:rPr>
        <w:t>ГАУДПО ЛО "ИРО").</w:t>
      </w:r>
    </w:p>
    <w:p w14:paraId="51A583C6" w14:textId="77777777" w:rsidR="00815BD2" w:rsidRDefault="00815BD2">
      <w:pPr>
        <w:spacing w:line="360" w:lineRule="auto"/>
        <w:ind w:firstLineChars="300" w:firstLine="843"/>
        <w:jc w:val="both"/>
        <w:rPr>
          <w:rFonts w:cs="Times New Roman"/>
          <w:b/>
          <w:bCs/>
          <w:szCs w:val="28"/>
        </w:rPr>
      </w:pPr>
    </w:p>
    <w:p w14:paraId="55BD14D3" w14:textId="77777777" w:rsidR="00815BD2" w:rsidRDefault="00000000">
      <w:pPr>
        <w:spacing w:line="360" w:lineRule="auto"/>
        <w:ind w:firstLineChars="300" w:firstLine="843"/>
        <w:jc w:val="both"/>
        <w:rPr>
          <w:rFonts w:cs="Times New Roman"/>
          <w:szCs w:val="28"/>
        </w:rPr>
      </w:pPr>
      <w:r>
        <w:rPr>
          <w:rFonts w:cs="Times New Roman"/>
          <w:b/>
          <w:bCs/>
          <w:szCs w:val="28"/>
        </w:rPr>
        <w:t>Актуальность практики наставничества.</w:t>
      </w:r>
    </w:p>
    <w:p w14:paraId="51D4D0F2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В настоящее время система образования сталкивается с рядом существенных вызовов:</w:t>
      </w:r>
    </w:p>
    <w:p w14:paraId="6C60BC23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ФГОС нового поколения требует от педагогов постоянного совершенствования профессиональных компетенций и освоения новых образовательных стандартов.</w:t>
      </w:r>
    </w:p>
    <w:p w14:paraId="561E7DF4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Цифровизация образования предполагает внедрение современных технологий в учебный процесс и формирование цифровой грамотности педагогов.</w:t>
      </w:r>
    </w:p>
    <w:p w14:paraId="6AD2E190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Инновационные методики преподавания требуют от учителей гибкости мышления и готовности к экспериментам.</w:t>
      </w:r>
    </w:p>
    <w:p w14:paraId="37244F0B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Адаптированное образование ставит задачу адаптации учебных программ под индивидуальные особенности.</w:t>
      </w:r>
    </w:p>
    <w:p w14:paraId="06F92B0C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Повышение качества образования становится приоритетной задачей государственной политики в сфере образования.</w:t>
      </w:r>
    </w:p>
    <w:p w14:paraId="1FF51ADE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Современная образовательная среда формирует следующие потребности:</w:t>
      </w:r>
    </w:p>
    <w:p w14:paraId="19147045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Адаптация молодых специалистов требует создания эффективной системы поддержки начинающих педагогов в первые годы работы.</w:t>
      </w:r>
    </w:p>
    <w:p w14:paraId="4023D4B1" w14:textId="77777777" w:rsidR="00815BD2" w:rsidRDefault="00000000">
      <w:pPr>
        <w:spacing w:after="0" w:line="360" w:lineRule="auto"/>
        <w:ind w:firstLineChars="300" w:firstLine="843"/>
        <w:jc w:val="both"/>
        <w:rPr>
          <w:rFonts w:cs="Times New Roman"/>
          <w:szCs w:val="28"/>
        </w:rPr>
      </w:pPr>
      <w:r>
        <w:rPr>
          <w:rFonts w:cs="Times New Roman"/>
          <w:b/>
          <w:bCs/>
          <w:szCs w:val="28"/>
        </w:rPr>
        <w:lastRenderedPageBreak/>
        <w:t>-</w:t>
      </w:r>
      <w:r>
        <w:rPr>
          <w:rFonts w:cs="Times New Roman"/>
          <w:szCs w:val="28"/>
        </w:rPr>
        <w:t xml:space="preserve"> Освоение новшеств опытными педагогами необходимо для поддержания высокого профессионального уровня.</w:t>
      </w:r>
    </w:p>
    <w:p w14:paraId="39A36B09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Формирование резерва кадров становится важным условием развития образовательной организации.</w:t>
      </w:r>
    </w:p>
    <w:p w14:paraId="4D4DFEDA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Профилактика выгорания требует создания системы психологической поддержки и условий для профессионального роста.</w:t>
      </w:r>
    </w:p>
    <w:p w14:paraId="4436CF15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Роль наставничества в решении задач.</w:t>
      </w:r>
    </w:p>
    <w:p w14:paraId="05B322F6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Форма «учитель-учитель» особенно эффективна, поскольку:</w:t>
      </w:r>
    </w:p>
    <w:p w14:paraId="4450F209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Обеспечивает передачу практического опыта.</w:t>
      </w:r>
    </w:p>
    <w:p w14:paraId="706225B9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Позволяет оперативно решать профессиональные задачи.</w:t>
      </w:r>
    </w:p>
    <w:p w14:paraId="004E1DFA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Создает условия для профессионального роста.</w:t>
      </w:r>
    </w:p>
    <w:p w14:paraId="4FE0A55C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Способствует формированию профессионального сообщества.</w:t>
      </w:r>
    </w:p>
    <w:p w14:paraId="78349456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Мировой и российский опыт показывает, что наставничество является ключевым инструментом развития педагогических кадров, способствует удержанию молодых специалистов в профессии, повышает качество образовательного процесса, формирует культуру непрерывного профессионального развития</w:t>
      </w:r>
    </w:p>
    <w:p w14:paraId="142B8E46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Специфическая актуальность для МБОУ «Школа №19 г. Ельца»</w:t>
      </w:r>
    </w:p>
    <w:p w14:paraId="65FDBD9D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Особенности педагогического коллектива:</w:t>
      </w:r>
    </w:p>
    <w:p w14:paraId="526013FD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Работа с детьми с особыми образовательными потребностями требует специальных компетенций.</w:t>
      </w:r>
    </w:p>
    <w:p w14:paraId="4AEBB696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Необходимость постоянного совершенствования коррекционных методик.</w:t>
      </w:r>
    </w:p>
    <w:p w14:paraId="4FC884FD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Потребность в адаптации учебных материалов.</w:t>
      </w:r>
    </w:p>
    <w:p w14:paraId="5AA2B859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Важность индивидуального подхода к каждому ученику.</w:t>
      </w:r>
    </w:p>
    <w:p w14:paraId="2F871163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Выявленные проблемы:</w:t>
      </w:r>
    </w:p>
    <w:p w14:paraId="6BB2E1BF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Сложности в организации учебного процесса.</w:t>
      </w:r>
    </w:p>
    <w:p w14:paraId="488B53F9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Трудности во взаимодействии с родителями.</w:t>
      </w:r>
    </w:p>
    <w:p w14:paraId="24214D67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Проблемы в ведении документации.</w:t>
      </w:r>
    </w:p>
    <w:p w14:paraId="2CA32902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Нехватка системного сопровождения начинающих педагогов.</w:t>
      </w:r>
    </w:p>
    <w:p w14:paraId="0A68FB3C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>- Высокая текучесть кадров в первые годы работы.</w:t>
      </w:r>
    </w:p>
    <w:p w14:paraId="787AE78A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Актуальность внедрения практики обусловлена необходимостью:</w:t>
      </w:r>
    </w:p>
    <w:p w14:paraId="1E11828F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Создания эффективной системы адаптации молодых специалистов.</w:t>
      </w:r>
    </w:p>
    <w:p w14:paraId="20CA714E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Формирования профессионального сообщества.</w:t>
      </w:r>
    </w:p>
    <w:p w14:paraId="11699082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Повышения качества образовательного процесса.</w:t>
      </w:r>
    </w:p>
    <w:p w14:paraId="19D99688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Обеспечения преемственности педагогических традиций.</w:t>
      </w:r>
    </w:p>
    <w:p w14:paraId="4B70A7F0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b/>
          <w:bCs/>
          <w:szCs w:val="28"/>
        </w:rPr>
      </w:pPr>
      <w:r>
        <w:rPr>
          <w:rFonts w:cs="Times New Roman"/>
          <w:szCs w:val="28"/>
        </w:rPr>
        <w:t>- Развития инновационных подходов в работе с детьми с особыми потребностями.</w:t>
      </w:r>
    </w:p>
    <w:p w14:paraId="3BE7756F" w14:textId="77777777" w:rsidR="00815BD2" w:rsidRDefault="00000000">
      <w:pPr>
        <w:spacing w:line="360" w:lineRule="auto"/>
        <w:ind w:firstLineChars="300" w:firstLine="843"/>
        <w:jc w:val="both"/>
        <w:rPr>
          <w:rFonts w:cs="Times New Roman"/>
          <w:szCs w:val="28"/>
        </w:rPr>
      </w:pPr>
      <w:r>
        <w:rPr>
          <w:rFonts w:cs="Times New Roman"/>
          <w:b/>
          <w:bCs/>
          <w:szCs w:val="28"/>
        </w:rPr>
        <w:t>Цель практики наставничества</w:t>
      </w:r>
    </w:p>
    <w:p w14:paraId="3990F599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Основная цель - создание системы краткосрочного наставничества, способствующей профессиональному развитию педагогов и закреплению кадров в образовательной организации, обеспечивающей адаптацию и рост квалификации педагогов, работающих с детьми с интеллектуальными нарушениями.</w:t>
      </w:r>
    </w:p>
    <w:p w14:paraId="092AB2FF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Данная цель предполагает комплексное развитие профессиональных компетенций педагогов через:</w:t>
      </w:r>
    </w:p>
    <w:p w14:paraId="46218DE5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Формирование базовых навыков работы с детьми с особыми образовательными потребностями:</w:t>
      </w:r>
    </w:p>
    <w:p w14:paraId="104D58F2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Освоение нормативно-правовой базы.</w:t>
      </w:r>
    </w:p>
    <w:p w14:paraId="0259EBB9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Овладение методами диагностики.</w:t>
      </w:r>
    </w:p>
    <w:p w14:paraId="4EB4C756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Изучение принципов адаптации учебных материалов.</w:t>
      </w:r>
    </w:p>
    <w:p w14:paraId="085011C1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Развитие специализированных компетенций:</w:t>
      </w:r>
    </w:p>
    <w:p w14:paraId="02C5C5A0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Освоение коррекционных технологий.</w:t>
      </w:r>
    </w:p>
    <w:p w14:paraId="783B3A8D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Освоение методик преподавания уроков (для обучающихся с интеллектуальными нарушениями).</w:t>
      </w:r>
    </w:p>
    <w:p w14:paraId="1342329B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Изучение методов поведенческого менеджмента.</w:t>
      </w:r>
    </w:p>
    <w:p w14:paraId="6D9C26C4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Формирование навыков работы с документацией.</w:t>
      </w:r>
    </w:p>
    <w:p w14:paraId="1A8831D4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Совершенствование </w:t>
      </w:r>
      <w:proofErr w:type="spellStart"/>
      <w:r>
        <w:rPr>
          <w:rFonts w:cs="Times New Roman"/>
          <w:szCs w:val="28"/>
        </w:rPr>
        <w:t>soft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skills</w:t>
      </w:r>
      <w:proofErr w:type="spellEnd"/>
      <w:r>
        <w:rPr>
          <w:rFonts w:cs="Times New Roman"/>
          <w:szCs w:val="28"/>
        </w:rPr>
        <w:t>:</w:t>
      </w:r>
    </w:p>
    <w:p w14:paraId="75EC58F8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Развитие коммуникативных навыков</w:t>
      </w:r>
    </w:p>
    <w:p w14:paraId="071E22D3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Формирование умений взаимодействия с родителями</w:t>
      </w:r>
    </w:p>
    <w:p w14:paraId="2A2AAE87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>- Освоение техник профилактики профессионального выгорания</w:t>
      </w:r>
    </w:p>
    <w:p w14:paraId="42763B86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Создание условий для:</w:t>
      </w:r>
    </w:p>
    <w:p w14:paraId="4CD64C49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Быстрой адаптации молодых специалистов</w:t>
      </w:r>
    </w:p>
    <w:p w14:paraId="543966BB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Эффективного обмена опытом</w:t>
      </w:r>
    </w:p>
    <w:p w14:paraId="39270873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Формирования профессионального сообщества</w:t>
      </w:r>
    </w:p>
    <w:p w14:paraId="297BE890" w14:textId="77777777" w:rsidR="00815BD2" w:rsidRDefault="00000000">
      <w:pPr>
        <w:spacing w:line="360" w:lineRule="auto"/>
        <w:ind w:firstLineChars="300" w:firstLine="843"/>
        <w:jc w:val="both"/>
        <w:rPr>
          <w:rFonts w:cs="Times New Roman"/>
          <w:szCs w:val="28"/>
        </w:rPr>
      </w:pPr>
      <w:r>
        <w:rPr>
          <w:rFonts w:cs="Times New Roman"/>
          <w:b/>
          <w:bCs/>
          <w:szCs w:val="28"/>
        </w:rPr>
        <w:t>SMART-задачи практики наставничества</w:t>
      </w:r>
    </w:p>
    <w:p w14:paraId="1195AC6A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i/>
          <w:iCs/>
          <w:szCs w:val="28"/>
        </w:rPr>
      </w:pPr>
      <w:r>
        <w:rPr>
          <w:rFonts w:cs="Times New Roman"/>
          <w:i/>
          <w:iCs/>
          <w:szCs w:val="28"/>
        </w:rPr>
        <w:t>Диагностические задачи.</w:t>
      </w:r>
    </w:p>
    <w:p w14:paraId="360418A7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Первичная оценка компетенций:</w:t>
      </w:r>
    </w:p>
    <w:p w14:paraId="563296B5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Провести тестирование профессиональных знаний наставляемых в начале учебного года (сентябрь).</w:t>
      </w:r>
    </w:p>
    <w:p w14:paraId="6DCC8800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Собрать портфолио достижений молодого специалиста.</w:t>
      </w:r>
    </w:p>
    <w:p w14:paraId="5A8A5791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Выявить уровень владения методическими компетенциями.</w:t>
      </w:r>
    </w:p>
    <w:p w14:paraId="084E415A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Оценить навыки работы с документацией.</w:t>
      </w:r>
    </w:p>
    <w:p w14:paraId="3D2DCDD9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Определение зон роста:</w:t>
      </w:r>
    </w:p>
    <w:p w14:paraId="213EC17F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Составить индивидуальный план развития для каждого наставляемого.</w:t>
      </w:r>
    </w:p>
    <w:p w14:paraId="7F91D96F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Выявить проблемные области в профессиональной деятельности.</w:t>
      </w:r>
    </w:p>
    <w:p w14:paraId="194F6F49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Определить потребности в обучении.</w:t>
      </w:r>
    </w:p>
    <w:p w14:paraId="176D1605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Оценить уровень психологической готовности к работе.</w:t>
      </w:r>
    </w:p>
    <w:p w14:paraId="4EF270C4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i/>
          <w:iCs/>
          <w:szCs w:val="28"/>
        </w:rPr>
      </w:pPr>
      <w:r>
        <w:rPr>
          <w:rFonts w:cs="Times New Roman"/>
          <w:i/>
          <w:iCs/>
          <w:szCs w:val="28"/>
        </w:rPr>
        <w:t>Обучающие и развивающие задачи.</w:t>
      </w:r>
    </w:p>
    <w:p w14:paraId="45DCFCD3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Освоение технологий:</w:t>
      </w:r>
    </w:p>
    <w:p w14:paraId="49DBFA87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Обучить работе с современными коррекционными методиками.</w:t>
      </w:r>
    </w:p>
    <w:p w14:paraId="1726D8A6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Внедрить не менее 3 новых педагогических технологий в практику.</w:t>
      </w:r>
    </w:p>
    <w:p w14:paraId="48521658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Развить навыки применения АВА-терапии.</w:t>
      </w:r>
    </w:p>
    <w:p w14:paraId="10301719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Освоить методы прикладного анализа поведения (ПАП).</w:t>
      </w:r>
    </w:p>
    <w:p w14:paraId="1FF2C77E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Планирование и анализ:</w:t>
      </w:r>
    </w:p>
    <w:p w14:paraId="3FDBE319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Сформировать умение составлять адаптированные программы.</w:t>
      </w:r>
    </w:p>
    <w:p w14:paraId="71A40401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Научить анализировать эффективность уроков.</w:t>
      </w:r>
    </w:p>
    <w:p w14:paraId="3C3A96F8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Развить навыки самодиагностики.</w:t>
      </w:r>
    </w:p>
    <w:p w14:paraId="2EBE84A2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Внедрить систему рефлексии педагогической деятельности.</w:t>
      </w:r>
    </w:p>
    <w:p w14:paraId="5DF2FAD7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i/>
          <w:iCs/>
          <w:szCs w:val="28"/>
        </w:rPr>
      </w:pPr>
      <w:r>
        <w:rPr>
          <w:rFonts w:cs="Times New Roman"/>
          <w:i/>
          <w:iCs/>
          <w:szCs w:val="28"/>
        </w:rPr>
        <w:lastRenderedPageBreak/>
        <w:t>Методические задачи.</w:t>
      </w:r>
    </w:p>
    <w:p w14:paraId="4D8DE897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Разработка материалов:</w:t>
      </w:r>
    </w:p>
    <w:p w14:paraId="5820C491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Создать банк адаптированных учебных материалов.</w:t>
      </w:r>
    </w:p>
    <w:p w14:paraId="7C21D519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Составить методические рекомендации по работе с разными категориями обучающихся.</w:t>
      </w:r>
    </w:p>
    <w:p w14:paraId="38F92BE6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Разработать шаблоны документации.</w:t>
      </w:r>
    </w:p>
    <w:p w14:paraId="4A15EE4C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Подготовить дидактические материалы.</w:t>
      </w:r>
    </w:p>
    <w:p w14:paraId="4663A7FC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Организация работы:</w:t>
      </w:r>
    </w:p>
    <w:p w14:paraId="7830483C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Провести не менее 8 методических мероприятий.</w:t>
      </w:r>
    </w:p>
    <w:p w14:paraId="6F500FE5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Организовать систему </w:t>
      </w:r>
      <w:proofErr w:type="spellStart"/>
      <w:r>
        <w:rPr>
          <w:rFonts w:cs="Times New Roman"/>
          <w:szCs w:val="28"/>
        </w:rPr>
        <w:t>взаимопосещений</w:t>
      </w:r>
      <w:proofErr w:type="spellEnd"/>
      <w:r>
        <w:rPr>
          <w:rFonts w:cs="Times New Roman"/>
          <w:szCs w:val="28"/>
        </w:rPr>
        <w:t xml:space="preserve"> уроков.</w:t>
      </w:r>
    </w:p>
    <w:p w14:paraId="6D7EA5D2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Создать базу успешных практик.</w:t>
      </w:r>
    </w:p>
    <w:p w14:paraId="2EAC5D34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Внедрить систему наставничества в практику работы.</w:t>
      </w:r>
    </w:p>
    <w:p w14:paraId="25806DBB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i/>
          <w:iCs/>
          <w:szCs w:val="28"/>
        </w:rPr>
      </w:pPr>
      <w:r>
        <w:rPr>
          <w:rFonts w:cs="Times New Roman"/>
          <w:i/>
          <w:iCs/>
          <w:szCs w:val="28"/>
        </w:rPr>
        <w:t>Психолого-педагогические задачи.</w:t>
      </w:r>
    </w:p>
    <w:p w14:paraId="4AFE709B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Адаптационная работа:</w:t>
      </w:r>
    </w:p>
    <w:p w14:paraId="1E32C3B3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Снизить уровень профессионального стресса.</w:t>
      </w:r>
    </w:p>
    <w:p w14:paraId="1C8A7841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Обеспечить 100% включенность в профессиональное сообщество.</w:t>
      </w:r>
    </w:p>
    <w:p w14:paraId="0734215F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Сформировать устойчивую профессиональную идентичность.</w:t>
      </w:r>
    </w:p>
    <w:p w14:paraId="75F0DF1F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Развить навыки коммуникации с родителями.</w:t>
      </w:r>
    </w:p>
    <w:p w14:paraId="34ACAF82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Личностное развитие:</w:t>
      </w:r>
    </w:p>
    <w:p w14:paraId="5FD5E2D2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Повысить уровень профессиональной самооценки.</w:t>
      </w:r>
    </w:p>
    <w:p w14:paraId="2B6B6EE7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Сформировать мотивацию к развитию.</w:t>
      </w:r>
    </w:p>
    <w:p w14:paraId="538A5AE0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Развить эмоциональный интеллект.</w:t>
      </w:r>
    </w:p>
    <w:p w14:paraId="7DCD1DBC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Сформировать навыки командной работы.</w:t>
      </w:r>
    </w:p>
    <w:p w14:paraId="40FAB7BF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i/>
          <w:iCs/>
          <w:szCs w:val="28"/>
        </w:rPr>
      </w:pPr>
      <w:r>
        <w:rPr>
          <w:rFonts w:cs="Times New Roman"/>
          <w:i/>
          <w:iCs/>
          <w:szCs w:val="28"/>
        </w:rPr>
        <w:t>Оценочные задачи.</w:t>
      </w:r>
    </w:p>
    <w:p w14:paraId="6D67FD5D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Мониторинг результатов:</w:t>
      </w:r>
    </w:p>
    <w:p w14:paraId="496FD6F7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Провести итоговую диагностику компетенций.</w:t>
      </w:r>
    </w:p>
    <w:p w14:paraId="62969712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Оценить динамику профессионального роста.</w:t>
      </w:r>
    </w:p>
    <w:p w14:paraId="462E8978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Проанализировать качество работы с учащимися.</w:t>
      </w:r>
    </w:p>
    <w:p w14:paraId="025CAB12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Собрать обратную связь от участников.</w:t>
      </w:r>
    </w:p>
    <w:p w14:paraId="381B8949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Оценка эффективности:</w:t>
      </w:r>
    </w:p>
    <w:p w14:paraId="136E94C2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>- Определить процент закрепления молодых специалистов.</w:t>
      </w:r>
    </w:p>
    <w:p w14:paraId="144D9BCA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Измерить уровень удовлетворенности участников.</w:t>
      </w:r>
    </w:p>
    <w:p w14:paraId="005E488A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Оценить качество внедрения новых методик.</w:t>
      </w:r>
    </w:p>
    <w:p w14:paraId="3C11736E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Проанализировать результативность наставничества.</w:t>
      </w:r>
    </w:p>
    <w:p w14:paraId="04861DA1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b/>
          <w:bCs/>
          <w:szCs w:val="28"/>
        </w:rPr>
      </w:pPr>
      <w:r>
        <w:rPr>
          <w:rFonts w:cs="Times New Roman"/>
          <w:szCs w:val="28"/>
        </w:rPr>
        <w:t>Все поставленные задачи направлены на достижение основной цели практики – создание эффективной системы наставничества для профессионального развития педагогов. Каждая задача конкретизирует пути достижения цели, имеет четкие временные рамки, поддается измерению, является достижимой в рамках имеющихся ресурсов, вносит конкретный вклад в профессиональное развитие наставляемых.</w:t>
      </w:r>
    </w:p>
    <w:p w14:paraId="282B631C" w14:textId="77777777" w:rsidR="00815BD2" w:rsidRDefault="00000000">
      <w:pPr>
        <w:spacing w:line="360" w:lineRule="auto"/>
        <w:ind w:firstLineChars="300" w:firstLine="843"/>
        <w:jc w:val="both"/>
        <w:rPr>
          <w:rFonts w:cs="Times New Roman"/>
          <w:szCs w:val="28"/>
        </w:rPr>
      </w:pPr>
      <w:r>
        <w:rPr>
          <w:rFonts w:cs="Times New Roman"/>
          <w:b/>
          <w:bCs/>
          <w:szCs w:val="28"/>
        </w:rPr>
        <w:t>Средства и способы реализации практики наставничества</w:t>
      </w:r>
    </w:p>
    <w:p w14:paraId="2385F6CD" w14:textId="77777777" w:rsidR="00815BD2" w:rsidRDefault="00000000">
      <w:pPr>
        <w:spacing w:after="0" w:line="360" w:lineRule="auto"/>
        <w:ind w:firstLineChars="300" w:firstLine="843"/>
        <w:jc w:val="both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i/>
          <w:iCs/>
          <w:szCs w:val="28"/>
        </w:rPr>
        <w:t>Методы наставничества.</w:t>
      </w:r>
    </w:p>
    <w:p w14:paraId="6559D0D7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Наблюдение и анализ. Систематическое посещение уроков наставляемого. Анализ внеурочных мероприятий. Мониторинг работы с документацией.</w:t>
      </w:r>
    </w:p>
    <w:p w14:paraId="41ADB50D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Консультационная поддержка. Индивидуальные консультации по методическим вопросам. Групповые обсуждения педагогических ситуаций. Экспертная оценка разработок уроков.</w:t>
      </w:r>
    </w:p>
    <w:p w14:paraId="4007919C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Практические методы. Совместное планирование уроков. Моделирование педагогических ситуаций. Проведение мастер-классов. Организация стажировок на рабочем месте</w:t>
      </w:r>
    </w:p>
    <w:p w14:paraId="7D69D7FF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Интерактивные формы. Деловые игры по отработке педагогических навыков. Тренинги по развитию профессиональных компетенций. Кейс-методы анализа ситуаций. Ролевые игры в рамках отработки поведенческих стратегий.</w:t>
      </w:r>
    </w:p>
    <w:p w14:paraId="60905908" w14:textId="77777777" w:rsidR="00815BD2" w:rsidRDefault="00000000">
      <w:pPr>
        <w:spacing w:after="0" w:line="360" w:lineRule="auto"/>
        <w:ind w:firstLineChars="300" w:firstLine="843"/>
        <w:jc w:val="both"/>
        <w:rPr>
          <w:rFonts w:cs="Times New Roman"/>
          <w:b/>
          <w:bCs/>
          <w:i/>
          <w:iCs/>
          <w:szCs w:val="28"/>
        </w:rPr>
      </w:pPr>
      <w:r>
        <w:rPr>
          <w:rFonts w:cs="Times New Roman"/>
          <w:b/>
          <w:bCs/>
          <w:i/>
          <w:iCs/>
          <w:szCs w:val="28"/>
        </w:rPr>
        <w:t>Инструменты и материалы.</w:t>
      </w:r>
    </w:p>
    <w:p w14:paraId="1CB46A70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Документационное обеспечение. Индивидуальный план наставничества. Диагностические материалы (тесты, анкеты). Портфолио достижений наставляемого. Аналитические карты уроков. Журнал учета проведенных мероприятий.</w:t>
      </w:r>
    </w:p>
    <w:p w14:paraId="50641F0E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>Методические ресурсы. Банк методических разработок. Электронные образовательные ресурсы. Профессиональная литература. Шаблоны документации.</w:t>
      </w:r>
    </w:p>
    <w:p w14:paraId="2C084A28" w14:textId="77777777" w:rsidR="00815BD2" w:rsidRDefault="00000000">
      <w:pPr>
        <w:spacing w:after="0" w:line="360" w:lineRule="auto"/>
        <w:ind w:firstLineChars="300" w:firstLine="843"/>
        <w:jc w:val="both"/>
        <w:rPr>
          <w:rFonts w:cs="Times New Roman"/>
          <w:szCs w:val="28"/>
        </w:rPr>
      </w:pPr>
      <w:r>
        <w:rPr>
          <w:rFonts w:cs="Times New Roman"/>
          <w:b/>
          <w:bCs/>
          <w:szCs w:val="28"/>
        </w:rPr>
        <w:t>Показатели результативности практики.</w:t>
      </w:r>
    </w:p>
    <w:p w14:paraId="5511B3DA" w14:textId="77777777" w:rsidR="00815BD2" w:rsidRDefault="00000000">
      <w:pPr>
        <w:spacing w:after="0" w:line="360" w:lineRule="auto"/>
        <w:ind w:firstLineChars="300" w:firstLine="843"/>
        <w:jc w:val="both"/>
        <w:rPr>
          <w:rFonts w:cs="Times New Roman"/>
          <w:i/>
          <w:iCs/>
          <w:szCs w:val="28"/>
        </w:rPr>
      </w:pPr>
      <w:r>
        <w:rPr>
          <w:rFonts w:cs="Times New Roman"/>
          <w:b/>
          <w:bCs/>
          <w:i/>
          <w:iCs/>
          <w:szCs w:val="28"/>
        </w:rPr>
        <w:t>Теоретическая подготовка:</w:t>
      </w:r>
    </w:p>
    <w:p w14:paraId="232D8B70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Владение нормативно-правовой базой.</w:t>
      </w:r>
    </w:p>
    <w:p w14:paraId="254B07FA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Знание коррекционных методик.</w:t>
      </w:r>
    </w:p>
    <w:p w14:paraId="4A7DD5D1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Понимание особенностей развития учащихся.</w:t>
      </w:r>
    </w:p>
    <w:p w14:paraId="58807E27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Осведомленность в современных педагогических технологиях.</w:t>
      </w:r>
    </w:p>
    <w:p w14:paraId="54748618" w14:textId="77777777" w:rsidR="00815BD2" w:rsidRDefault="00000000">
      <w:pPr>
        <w:spacing w:after="0" w:line="360" w:lineRule="auto"/>
        <w:ind w:firstLineChars="300" w:firstLine="843"/>
        <w:jc w:val="both"/>
        <w:rPr>
          <w:rFonts w:cs="Times New Roman"/>
          <w:i/>
          <w:iCs/>
          <w:szCs w:val="28"/>
        </w:rPr>
      </w:pPr>
      <w:r>
        <w:rPr>
          <w:rFonts w:cs="Times New Roman"/>
          <w:b/>
          <w:bCs/>
          <w:i/>
          <w:iCs/>
          <w:szCs w:val="28"/>
        </w:rPr>
        <w:t>Методическая компетентность:</w:t>
      </w:r>
    </w:p>
    <w:p w14:paraId="15491E17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Умение планировать уроки.</w:t>
      </w:r>
    </w:p>
    <w:p w14:paraId="311403E4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Владение современными технологиями обучения.</w:t>
      </w:r>
    </w:p>
    <w:p w14:paraId="67E609C2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Способность адаптировать материалы.</w:t>
      </w:r>
    </w:p>
    <w:p w14:paraId="7F113FB3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Навыки диагностики и оценки.</w:t>
      </w:r>
    </w:p>
    <w:p w14:paraId="53C5A944" w14:textId="77777777" w:rsidR="00815BD2" w:rsidRDefault="00000000">
      <w:pPr>
        <w:spacing w:after="0" w:line="360" w:lineRule="auto"/>
        <w:ind w:firstLineChars="300" w:firstLine="843"/>
        <w:jc w:val="both"/>
        <w:rPr>
          <w:rFonts w:cs="Times New Roman"/>
          <w:i/>
          <w:iCs/>
          <w:szCs w:val="28"/>
        </w:rPr>
      </w:pPr>
      <w:r>
        <w:rPr>
          <w:rFonts w:cs="Times New Roman"/>
          <w:b/>
          <w:bCs/>
          <w:i/>
          <w:iCs/>
          <w:szCs w:val="28"/>
        </w:rPr>
        <w:t>Практические навыки:</w:t>
      </w:r>
    </w:p>
    <w:p w14:paraId="60FB7DA1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Умение работать с документацией.</w:t>
      </w:r>
    </w:p>
    <w:p w14:paraId="2B0F60DB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Владение методами поведенческого менеджмента.</w:t>
      </w:r>
    </w:p>
    <w:p w14:paraId="08038375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Способность организовывать учебный процесс.</w:t>
      </w:r>
    </w:p>
    <w:p w14:paraId="09D6E770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Навыки взаимодействия с участниками образовательного процесса.</w:t>
      </w:r>
    </w:p>
    <w:p w14:paraId="1479758D" w14:textId="77777777" w:rsidR="00815BD2" w:rsidRDefault="00000000">
      <w:pPr>
        <w:spacing w:after="0" w:line="360" w:lineRule="auto"/>
        <w:ind w:firstLineChars="300" w:firstLine="843"/>
        <w:jc w:val="both"/>
        <w:rPr>
          <w:rFonts w:cs="Times New Roman"/>
          <w:i/>
          <w:iCs/>
          <w:szCs w:val="28"/>
        </w:rPr>
      </w:pPr>
      <w:r>
        <w:rPr>
          <w:rFonts w:cs="Times New Roman"/>
          <w:b/>
          <w:bCs/>
          <w:i/>
          <w:iCs/>
          <w:szCs w:val="28"/>
        </w:rPr>
        <w:t>Личностные характеристики:</w:t>
      </w:r>
    </w:p>
    <w:p w14:paraId="129F6F1A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Коммуникативная компетентность.</w:t>
      </w:r>
    </w:p>
    <w:p w14:paraId="0975F9DD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Эмоциональная устойчивость.</w:t>
      </w:r>
    </w:p>
    <w:p w14:paraId="0DFF365B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Способность к рефлексии.</w:t>
      </w:r>
    </w:p>
    <w:p w14:paraId="12D4F4D6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Инициативность в профессиональной деятельности.</w:t>
      </w:r>
    </w:p>
    <w:p w14:paraId="0EC17CED" w14:textId="77777777" w:rsidR="00815BD2" w:rsidRDefault="00000000">
      <w:pPr>
        <w:spacing w:after="0" w:line="360" w:lineRule="auto"/>
        <w:ind w:firstLineChars="300" w:firstLine="843"/>
        <w:jc w:val="both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</w:rPr>
        <w:t>Данные результативности практики наставничества.</w:t>
      </w:r>
    </w:p>
    <w:p w14:paraId="2FE25901" w14:textId="77777777" w:rsidR="00815BD2" w:rsidRDefault="00000000">
      <w:pPr>
        <w:pStyle w:val="a5"/>
        <w:spacing w:beforeAutospacing="0" w:afterAutospacing="0" w:line="360" w:lineRule="auto"/>
        <w:ind w:rightChars="52" w:right="146" w:firstLineChars="300" w:firstLine="840"/>
        <w:jc w:val="both"/>
        <w:rPr>
          <w:sz w:val="28"/>
          <w:szCs w:val="28"/>
          <w:lang w:val="ru-RU"/>
        </w:rPr>
      </w:pPr>
      <w:r w:rsidRPr="00EB6434">
        <w:rPr>
          <w:sz w:val="28"/>
          <w:szCs w:val="28"/>
          <w:lang w:val="ru-RU"/>
        </w:rPr>
        <w:t xml:space="preserve">Таким образом, </w:t>
      </w:r>
      <w:r>
        <w:rPr>
          <w:sz w:val="28"/>
          <w:szCs w:val="28"/>
          <w:lang w:val="ru-RU"/>
        </w:rPr>
        <w:t xml:space="preserve">модель </w:t>
      </w:r>
      <w:proofErr w:type="spellStart"/>
      <w:r>
        <w:rPr>
          <w:sz w:val="28"/>
          <w:szCs w:val="28"/>
          <w:lang w:val="ru-RU"/>
        </w:rPr>
        <w:t>флеш</w:t>
      </w:r>
      <w:proofErr w:type="spellEnd"/>
      <w:r>
        <w:rPr>
          <w:sz w:val="28"/>
          <w:szCs w:val="28"/>
          <w:lang w:val="ru-RU"/>
        </w:rPr>
        <w:t>-</w:t>
      </w:r>
      <w:r w:rsidRPr="00EB6434">
        <w:rPr>
          <w:sz w:val="28"/>
          <w:szCs w:val="28"/>
          <w:lang w:val="ru-RU"/>
        </w:rPr>
        <w:t>наставничества обладает</w:t>
      </w:r>
      <w:r>
        <w:rPr>
          <w:sz w:val="28"/>
          <w:szCs w:val="28"/>
          <w:lang w:val="ru-RU"/>
        </w:rPr>
        <w:t xml:space="preserve"> </w:t>
      </w:r>
      <w:r w:rsidRPr="00EB6434">
        <w:rPr>
          <w:sz w:val="28"/>
          <w:szCs w:val="28"/>
          <w:lang w:val="ru-RU"/>
        </w:rPr>
        <w:t>рядом неоспоримых преимуществ</w:t>
      </w:r>
      <w:r>
        <w:rPr>
          <w:sz w:val="28"/>
          <w:szCs w:val="28"/>
          <w:lang w:val="ru-RU"/>
        </w:rPr>
        <w:t>.</w:t>
      </w:r>
    </w:p>
    <w:p w14:paraId="197D4B17" w14:textId="77777777" w:rsidR="00815BD2" w:rsidRPr="00EB6434" w:rsidRDefault="00000000">
      <w:pPr>
        <w:pStyle w:val="a5"/>
        <w:spacing w:beforeAutospacing="0" w:afterAutospacing="0" w:line="360" w:lineRule="auto"/>
        <w:ind w:rightChars="52" w:right="146" w:firstLineChars="300" w:firstLine="840"/>
        <w:jc w:val="both"/>
        <w:rPr>
          <w:sz w:val="28"/>
          <w:szCs w:val="28"/>
          <w:lang w:val="ru-RU"/>
        </w:rPr>
      </w:pPr>
      <w:r w:rsidRPr="00EB6434">
        <w:rPr>
          <w:sz w:val="28"/>
          <w:szCs w:val="28"/>
          <w:lang w:val="ru-RU"/>
        </w:rPr>
        <w:t>Проходя последовательно все</w:t>
      </w:r>
      <w:r>
        <w:rPr>
          <w:sz w:val="28"/>
          <w:szCs w:val="28"/>
          <w:lang w:val="ru-RU"/>
        </w:rPr>
        <w:t xml:space="preserve"> </w:t>
      </w:r>
      <w:proofErr w:type="spellStart"/>
      <w:r w:rsidRPr="00EB6434">
        <w:rPr>
          <w:sz w:val="28"/>
          <w:szCs w:val="28"/>
          <w:lang w:val="ru-RU"/>
        </w:rPr>
        <w:t>флеш</w:t>
      </w:r>
      <w:proofErr w:type="spellEnd"/>
      <w:r w:rsidRPr="00EB6434">
        <w:rPr>
          <w:sz w:val="28"/>
          <w:szCs w:val="28"/>
          <w:lang w:val="ru-RU"/>
        </w:rPr>
        <w:t>-сесси</w:t>
      </w:r>
      <w:r>
        <w:rPr>
          <w:sz w:val="28"/>
          <w:szCs w:val="28"/>
          <w:lang w:val="ru-RU"/>
        </w:rPr>
        <w:t>и</w:t>
      </w:r>
      <w:r w:rsidRPr="00EB6434">
        <w:rPr>
          <w:sz w:val="28"/>
          <w:szCs w:val="28"/>
          <w:lang w:val="ru-RU"/>
        </w:rPr>
        <w:t xml:space="preserve">, молодой педагог развивает необходимые профессиональные компетенции, становится увереннее. Закрепляется убеждение в правильном выборе профессии. </w:t>
      </w:r>
      <w:r>
        <w:rPr>
          <w:sz w:val="28"/>
          <w:szCs w:val="28"/>
        </w:rPr>
        <w:t></w:t>
      </w:r>
      <w:r w:rsidRPr="00EB6434">
        <w:rPr>
          <w:sz w:val="28"/>
          <w:szCs w:val="28"/>
          <w:lang w:val="ru-RU"/>
        </w:rPr>
        <w:t xml:space="preserve"> </w:t>
      </w:r>
      <w:r w:rsidRPr="00EB6434">
        <w:rPr>
          <w:sz w:val="28"/>
          <w:szCs w:val="28"/>
          <w:lang w:val="ru-RU"/>
        </w:rPr>
        <w:lastRenderedPageBreak/>
        <w:t xml:space="preserve">Привлечение </w:t>
      </w:r>
      <w:r>
        <w:rPr>
          <w:sz w:val="28"/>
          <w:szCs w:val="28"/>
          <w:lang w:val="ru-RU"/>
        </w:rPr>
        <w:t>опытного педагога</w:t>
      </w:r>
      <w:r w:rsidRPr="00EB6434">
        <w:rPr>
          <w:sz w:val="28"/>
          <w:szCs w:val="28"/>
          <w:lang w:val="ru-RU"/>
        </w:rPr>
        <w:t xml:space="preserve"> позволяет организовать процесс наставничества качественнее</w:t>
      </w:r>
      <w:r>
        <w:rPr>
          <w:sz w:val="28"/>
          <w:szCs w:val="28"/>
          <w:lang w:val="ru-RU"/>
        </w:rPr>
        <w:t>.</w:t>
      </w:r>
      <w:r w:rsidRPr="00EB6434">
        <w:rPr>
          <w:sz w:val="28"/>
          <w:szCs w:val="28"/>
          <w:lang w:val="ru-RU"/>
        </w:rPr>
        <w:t xml:space="preserve"> </w:t>
      </w:r>
    </w:p>
    <w:p w14:paraId="76B66F05" w14:textId="77777777" w:rsidR="00815BD2" w:rsidRPr="00EB6434" w:rsidRDefault="00000000">
      <w:pPr>
        <w:pStyle w:val="a5"/>
        <w:spacing w:beforeAutospacing="0" w:afterAutospacing="0" w:line="360" w:lineRule="auto"/>
        <w:ind w:rightChars="52" w:right="146" w:firstLineChars="300" w:firstLine="840"/>
        <w:jc w:val="both"/>
        <w:rPr>
          <w:b/>
          <w:bCs/>
          <w:sz w:val="28"/>
          <w:szCs w:val="28"/>
          <w:highlight w:val="red"/>
          <w:lang w:val="ru-RU"/>
        </w:rPr>
      </w:pPr>
      <w:r w:rsidRPr="00EB6434">
        <w:rPr>
          <w:sz w:val="28"/>
          <w:szCs w:val="28"/>
          <w:lang w:val="ru-RU"/>
        </w:rPr>
        <w:t xml:space="preserve">Система </w:t>
      </w:r>
      <w:proofErr w:type="spellStart"/>
      <w:r w:rsidRPr="00EB6434">
        <w:rPr>
          <w:sz w:val="28"/>
          <w:szCs w:val="28"/>
          <w:lang w:val="ru-RU"/>
        </w:rPr>
        <w:t>флеш</w:t>
      </w:r>
      <w:proofErr w:type="spellEnd"/>
      <w:r w:rsidRPr="00EB6434">
        <w:rPr>
          <w:sz w:val="28"/>
          <w:szCs w:val="28"/>
          <w:lang w:val="ru-RU"/>
        </w:rPr>
        <w:t>-наставничества способствует становлению молодого педагога</w:t>
      </w:r>
      <w:r>
        <w:rPr>
          <w:sz w:val="28"/>
          <w:szCs w:val="28"/>
          <w:lang w:val="ru-RU"/>
        </w:rPr>
        <w:t xml:space="preserve"> и</w:t>
      </w:r>
      <w:r w:rsidRPr="00EB6434">
        <w:rPr>
          <w:sz w:val="28"/>
          <w:szCs w:val="28"/>
          <w:lang w:val="ru-RU"/>
        </w:rPr>
        <w:t xml:space="preserve"> мотивирует педагогов на поиск новых решений, технологий в сфере образования, на обмен опытом.</w:t>
      </w:r>
    </w:p>
    <w:p w14:paraId="4FCDFF76" w14:textId="77777777" w:rsidR="00815BD2" w:rsidRDefault="00000000">
      <w:pPr>
        <w:spacing w:after="0" w:line="360" w:lineRule="auto"/>
        <w:ind w:firstLineChars="300" w:firstLine="843"/>
        <w:jc w:val="both"/>
        <w:rPr>
          <w:rFonts w:cs="Times New Roman"/>
          <w:szCs w:val="28"/>
        </w:rPr>
      </w:pPr>
      <w:r>
        <w:rPr>
          <w:rFonts w:cs="Times New Roman"/>
          <w:b/>
          <w:bCs/>
          <w:szCs w:val="28"/>
        </w:rPr>
        <w:t>Ограничения, риски и механизмы их минимизации.</w:t>
      </w:r>
    </w:p>
    <w:p w14:paraId="2CCE3A65" w14:textId="77777777" w:rsidR="00815BD2" w:rsidRDefault="00000000">
      <w:pPr>
        <w:spacing w:after="0" w:line="360" w:lineRule="auto"/>
        <w:ind w:firstLineChars="300" w:firstLine="843"/>
        <w:jc w:val="both"/>
        <w:rPr>
          <w:rFonts w:cs="Times New Roman"/>
          <w:b/>
          <w:bCs/>
          <w:i/>
          <w:iCs/>
          <w:szCs w:val="28"/>
        </w:rPr>
      </w:pPr>
      <w:r>
        <w:rPr>
          <w:rFonts w:cs="Times New Roman"/>
          <w:b/>
          <w:bCs/>
          <w:i/>
          <w:iCs/>
          <w:szCs w:val="28"/>
        </w:rPr>
        <w:t>Временные ограничения:</w:t>
      </w:r>
    </w:p>
    <w:p w14:paraId="7EA2F713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Краткосрочность сессий (30-60 минут) может быть недостаточной для глубокого погружения в сложные темы.</w:t>
      </w:r>
    </w:p>
    <w:p w14:paraId="4CED918E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Ограниченный период реализации программы (9 месяцев).</w:t>
      </w:r>
    </w:p>
    <w:p w14:paraId="50F5E5F4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Загруженность участников в учебном процессе.</w:t>
      </w:r>
    </w:p>
    <w:p w14:paraId="048394AA" w14:textId="77777777" w:rsidR="00815BD2" w:rsidRDefault="00000000">
      <w:pPr>
        <w:spacing w:after="0" w:line="360" w:lineRule="auto"/>
        <w:ind w:firstLineChars="300" w:firstLine="843"/>
        <w:jc w:val="both"/>
        <w:rPr>
          <w:rFonts w:cs="Times New Roman"/>
          <w:b/>
          <w:bCs/>
          <w:i/>
          <w:iCs/>
          <w:szCs w:val="28"/>
        </w:rPr>
      </w:pPr>
      <w:r>
        <w:rPr>
          <w:rFonts w:cs="Times New Roman"/>
          <w:b/>
          <w:bCs/>
          <w:i/>
          <w:iCs/>
          <w:szCs w:val="28"/>
        </w:rPr>
        <w:t>Ресурсные ограничения:</w:t>
      </w:r>
    </w:p>
    <w:p w14:paraId="46EAFB20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Материально-техническая база может не соответствовать всем потребностям.</w:t>
      </w:r>
    </w:p>
    <w:p w14:paraId="3FB0CB66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Кадровые ресурсы ограничены количеством квалифицированных наставников.</w:t>
      </w:r>
    </w:p>
    <w:p w14:paraId="7C77DA8C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Финансовое обеспечение может быть недостаточным для полного покрытия потребностей.</w:t>
      </w:r>
    </w:p>
    <w:p w14:paraId="1D082C8A" w14:textId="77777777" w:rsidR="00815BD2" w:rsidRDefault="00000000">
      <w:pPr>
        <w:spacing w:after="0" w:line="360" w:lineRule="auto"/>
        <w:ind w:firstLineChars="300" w:firstLine="843"/>
        <w:jc w:val="both"/>
        <w:rPr>
          <w:rFonts w:cs="Times New Roman"/>
          <w:b/>
          <w:bCs/>
          <w:i/>
          <w:iCs/>
          <w:szCs w:val="28"/>
        </w:rPr>
      </w:pPr>
      <w:r>
        <w:rPr>
          <w:rFonts w:cs="Times New Roman"/>
          <w:b/>
          <w:bCs/>
          <w:i/>
          <w:iCs/>
          <w:szCs w:val="28"/>
        </w:rPr>
        <w:t>Личностные факторы:</w:t>
      </w:r>
    </w:p>
    <w:p w14:paraId="5DA17163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Индивидуальные особенности участников программы.</w:t>
      </w:r>
    </w:p>
    <w:p w14:paraId="1587D934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Психологическая готовность к наставничеству.</w:t>
      </w:r>
    </w:p>
    <w:p w14:paraId="17A46B7F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Мотивационный уровень участников.</w:t>
      </w:r>
    </w:p>
    <w:p w14:paraId="19BCA52E" w14:textId="77777777" w:rsidR="00815BD2" w:rsidRDefault="00000000">
      <w:pPr>
        <w:spacing w:after="0" w:line="360" w:lineRule="auto"/>
        <w:ind w:firstLineChars="300" w:firstLine="843"/>
        <w:jc w:val="both"/>
        <w:rPr>
          <w:rFonts w:cs="Times New Roman"/>
          <w:b/>
          <w:bCs/>
          <w:i/>
          <w:iCs/>
          <w:szCs w:val="28"/>
        </w:rPr>
      </w:pPr>
      <w:r>
        <w:rPr>
          <w:rFonts w:cs="Times New Roman"/>
          <w:b/>
          <w:bCs/>
          <w:i/>
          <w:iCs/>
          <w:szCs w:val="28"/>
        </w:rPr>
        <w:t>Организационные риски:</w:t>
      </w:r>
    </w:p>
    <w:p w14:paraId="75199878" w14:textId="77777777" w:rsidR="00815BD2" w:rsidRDefault="00000000">
      <w:pPr>
        <w:spacing w:after="0" w:line="360" w:lineRule="auto"/>
        <w:ind w:firstLineChars="300" w:firstLine="843"/>
        <w:jc w:val="both"/>
        <w:rPr>
          <w:rFonts w:cs="Times New Roman"/>
          <w:szCs w:val="28"/>
        </w:rPr>
      </w:pPr>
      <w:r>
        <w:rPr>
          <w:rFonts w:cs="Times New Roman"/>
          <w:b/>
          <w:bCs/>
          <w:i/>
          <w:iCs/>
          <w:szCs w:val="28"/>
        </w:rPr>
        <w:t xml:space="preserve">- </w:t>
      </w:r>
      <w:r>
        <w:rPr>
          <w:rFonts w:cs="Times New Roman"/>
          <w:szCs w:val="28"/>
        </w:rPr>
        <w:t>Несоответствие графиков работы участников.</w:t>
      </w:r>
    </w:p>
    <w:p w14:paraId="71FB2DB9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Формальный подход к проведению сессий.</w:t>
      </w:r>
    </w:p>
    <w:p w14:paraId="4C161568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Низкая посещаемость запланированных мероприятий.</w:t>
      </w:r>
    </w:p>
    <w:p w14:paraId="064012B9" w14:textId="77777777" w:rsidR="00815BD2" w:rsidRDefault="00000000">
      <w:pPr>
        <w:spacing w:after="0" w:line="360" w:lineRule="auto"/>
        <w:ind w:firstLineChars="300" w:firstLine="843"/>
        <w:jc w:val="both"/>
        <w:rPr>
          <w:rFonts w:cs="Times New Roman"/>
          <w:b/>
          <w:bCs/>
          <w:i/>
          <w:iCs/>
          <w:szCs w:val="28"/>
        </w:rPr>
      </w:pPr>
      <w:r>
        <w:rPr>
          <w:rFonts w:cs="Times New Roman"/>
          <w:b/>
          <w:bCs/>
          <w:i/>
          <w:iCs/>
          <w:szCs w:val="28"/>
        </w:rPr>
        <w:t>Психологические риски:</w:t>
      </w:r>
    </w:p>
    <w:p w14:paraId="631AF1D0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Конфликт интересов между участниками.</w:t>
      </w:r>
    </w:p>
    <w:p w14:paraId="1BBB91A8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Профессиональная перегрузка наставников.</w:t>
      </w:r>
    </w:p>
    <w:p w14:paraId="05CF8C63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Эмоциональное выгорание участников.</w:t>
      </w:r>
    </w:p>
    <w:p w14:paraId="064967D8" w14:textId="77777777" w:rsidR="00815BD2" w:rsidRDefault="00000000">
      <w:pPr>
        <w:spacing w:after="0" w:line="360" w:lineRule="auto"/>
        <w:ind w:firstLineChars="300" w:firstLine="843"/>
        <w:jc w:val="both"/>
        <w:rPr>
          <w:rFonts w:cs="Times New Roman"/>
          <w:b/>
          <w:bCs/>
          <w:i/>
          <w:iCs/>
          <w:szCs w:val="28"/>
        </w:rPr>
      </w:pPr>
      <w:r>
        <w:rPr>
          <w:rFonts w:cs="Times New Roman"/>
          <w:b/>
          <w:bCs/>
          <w:i/>
          <w:iCs/>
          <w:szCs w:val="28"/>
        </w:rPr>
        <w:lastRenderedPageBreak/>
        <w:t>Методические риски:</w:t>
      </w:r>
    </w:p>
    <w:p w14:paraId="49216D95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Неэффективность выбранных методов наставничества.</w:t>
      </w:r>
    </w:p>
    <w:p w14:paraId="2275DC1A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Несоответствие уровня подготовки наставника потребностям наставляемого.</w:t>
      </w:r>
    </w:p>
    <w:p w14:paraId="1E89854C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Отсутствие видимых результатов в установленные сроки.</w:t>
      </w:r>
    </w:p>
    <w:p w14:paraId="1CCB82C3" w14:textId="77777777" w:rsidR="00815BD2" w:rsidRDefault="00000000">
      <w:pPr>
        <w:spacing w:after="0" w:line="360" w:lineRule="auto"/>
        <w:ind w:firstLineChars="300" w:firstLine="843"/>
        <w:jc w:val="both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</w:rPr>
        <w:t>Алгоритм реализации практики (дорожная карта).</w:t>
      </w:r>
    </w:p>
    <w:tbl>
      <w:tblPr>
        <w:tblStyle w:val="a8"/>
        <w:tblW w:w="9776" w:type="dxa"/>
        <w:tblInd w:w="-320" w:type="dxa"/>
        <w:tblLayout w:type="fixed"/>
        <w:tblLook w:val="04A0" w:firstRow="1" w:lastRow="0" w:firstColumn="1" w:lastColumn="0" w:noHBand="0" w:noVBand="1"/>
      </w:tblPr>
      <w:tblGrid>
        <w:gridCol w:w="1086"/>
        <w:gridCol w:w="2375"/>
        <w:gridCol w:w="1768"/>
        <w:gridCol w:w="4547"/>
      </w:tblGrid>
      <w:tr w:rsidR="00815BD2" w14:paraId="69448410" w14:textId="77777777">
        <w:tc>
          <w:tcPr>
            <w:tcW w:w="1086" w:type="dxa"/>
            <w:vAlign w:val="center"/>
          </w:tcPr>
          <w:p w14:paraId="466437A0" w14:textId="77777777" w:rsidR="00815BD2" w:rsidRDefault="00000000">
            <w:pPr>
              <w:widowControl/>
              <w:spacing w:line="360" w:lineRule="auto"/>
              <w:ind w:rightChars="52" w:right="146" w:firstLineChars="300" w:firstLine="843"/>
              <w:rPr>
                <w:rFonts w:cs="Times New Roman"/>
                <w:szCs w:val="28"/>
              </w:rPr>
            </w:pPr>
            <w:r>
              <w:rPr>
                <w:rFonts w:eastAsia="SimSun" w:cs="Times New Roman"/>
                <w:b/>
                <w:bCs/>
                <w:szCs w:val="28"/>
                <w:lang w:val="en-US" w:eastAsia="zh-CN" w:bidi="ar"/>
              </w:rPr>
              <w:t>№</w:t>
            </w:r>
          </w:p>
        </w:tc>
        <w:tc>
          <w:tcPr>
            <w:tcW w:w="2375" w:type="dxa"/>
            <w:vAlign w:val="center"/>
          </w:tcPr>
          <w:p w14:paraId="0DB6C53A" w14:textId="77777777" w:rsidR="00815BD2" w:rsidRDefault="00000000">
            <w:pPr>
              <w:widowControl/>
              <w:spacing w:line="360" w:lineRule="auto"/>
              <w:ind w:rightChars="52" w:right="146"/>
              <w:rPr>
                <w:rFonts w:cs="Times New Roman"/>
                <w:szCs w:val="28"/>
              </w:rPr>
            </w:pPr>
            <w:proofErr w:type="spellStart"/>
            <w:r>
              <w:rPr>
                <w:rFonts w:eastAsia="SimSun" w:cs="Times New Roman"/>
                <w:b/>
                <w:bCs/>
                <w:szCs w:val="28"/>
                <w:lang w:val="en-US" w:eastAsia="zh-CN" w:bidi="ar"/>
              </w:rPr>
              <w:t>Тема</w:t>
            </w:r>
            <w:proofErr w:type="spellEnd"/>
            <w:r>
              <w:rPr>
                <w:rFonts w:eastAsia="SimSun" w:cs="Times New Roman"/>
                <w:b/>
                <w:bCs/>
                <w:szCs w:val="2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 w:cs="Times New Roman"/>
                <w:b/>
                <w:bCs/>
                <w:szCs w:val="28"/>
                <w:lang w:val="en-US" w:eastAsia="zh-CN" w:bidi="ar"/>
              </w:rPr>
              <w:t>сессии</w:t>
            </w:r>
            <w:proofErr w:type="spellEnd"/>
          </w:p>
        </w:tc>
        <w:tc>
          <w:tcPr>
            <w:tcW w:w="1768" w:type="dxa"/>
            <w:vAlign w:val="center"/>
          </w:tcPr>
          <w:p w14:paraId="37B8FC37" w14:textId="77777777" w:rsidR="00815BD2" w:rsidRDefault="00000000">
            <w:pPr>
              <w:widowControl/>
              <w:spacing w:line="360" w:lineRule="auto"/>
              <w:ind w:rightChars="52" w:right="146"/>
              <w:rPr>
                <w:rFonts w:cs="Times New Roman"/>
                <w:szCs w:val="28"/>
              </w:rPr>
            </w:pPr>
            <w:proofErr w:type="spellStart"/>
            <w:r>
              <w:rPr>
                <w:rFonts w:eastAsia="SimSun" w:cs="Times New Roman"/>
                <w:b/>
                <w:bCs/>
                <w:szCs w:val="28"/>
                <w:lang w:val="en-US" w:eastAsia="zh-CN" w:bidi="ar"/>
              </w:rPr>
              <w:t>Сроки</w:t>
            </w:r>
            <w:proofErr w:type="spellEnd"/>
          </w:p>
        </w:tc>
        <w:tc>
          <w:tcPr>
            <w:tcW w:w="4547" w:type="dxa"/>
            <w:vAlign w:val="center"/>
          </w:tcPr>
          <w:p w14:paraId="4EB0A205" w14:textId="77777777" w:rsidR="00815BD2" w:rsidRDefault="00000000">
            <w:pPr>
              <w:widowControl/>
              <w:spacing w:line="360" w:lineRule="auto"/>
              <w:ind w:rightChars="52" w:right="146"/>
              <w:rPr>
                <w:rFonts w:cs="Times New Roman"/>
                <w:szCs w:val="28"/>
              </w:rPr>
            </w:pPr>
            <w:proofErr w:type="spellStart"/>
            <w:r>
              <w:rPr>
                <w:rFonts w:eastAsia="SimSun" w:cs="Times New Roman"/>
                <w:b/>
                <w:bCs/>
                <w:szCs w:val="28"/>
                <w:lang w:val="en-US" w:eastAsia="zh-CN" w:bidi="ar"/>
              </w:rPr>
              <w:t>Ожидаемый</w:t>
            </w:r>
            <w:proofErr w:type="spellEnd"/>
            <w:r>
              <w:rPr>
                <w:rFonts w:eastAsia="SimSun" w:cs="Times New Roman"/>
                <w:b/>
                <w:bCs/>
                <w:szCs w:val="2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 w:cs="Times New Roman"/>
                <w:b/>
                <w:bCs/>
                <w:szCs w:val="28"/>
                <w:lang w:val="en-US" w:eastAsia="zh-CN" w:bidi="ar"/>
              </w:rPr>
              <w:t>результат</w:t>
            </w:r>
            <w:proofErr w:type="spellEnd"/>
          </w:p>
        </w:tc>
      </w:tr>
      <w:tr w:rsidR="00815BD2" w14:paraId="4A5883EB" w14:textId="77777777">
        <w:tc>
          <w:tcPr>
            <w:tcW w:w="1086" w:type="dxa"/>
            <w:vAlign w:val="center"/>
          </w:tcPr>
          <w:p w14:paraId="048B4962" w14:textId="77777777" w:rsidR="00815BD2" w:rsidRDefault="00000000">
            <w:pPr>
              <w:widowControl/>
              <w:spacing w:line="360" w:lineRule="auto"/>
              <w:ind w:rightChars="52" w:right="146" w:firstLineChars="300" w:firstLine="840"/>
              <w:rPr>
                <w:rFonts w:cs="Times New Roman"/>
                <w:szCs w:val="28"/>
              </w:rPr>
            </w:pPr>
            <w:r>
              <w:rPr>
                <w:rFonts w:eastAsia="SimSun" w:cs="Times New Roman"/>
                <w:szCs w:val="28"/>
                <w:lang w:val="en-US" w:eastAsia="zh-CN" w:bidi="ar"/>
              </w:rPr>
              <w:t>1</w:t>
            </w:r>
          </w:p>
        </w:tc>
        <w:tc>
          <w:tcPr>
            <w:tcW w:w="2375" w:type="dxa"/>
            <w:vAlign w:val="center"/>
          </w:tcPr>
          <w:p w14:paraId="6E8AF9D5" w14:textId="77777777" w:rsidR="00815BD2" w:rsidRDefault="00000000">
            <w:pPr>
              <w:widowControl/>
              <w:spacing w:line="360" w:lineRule="auto"/>
              <w:ind w:rightChars="52" w:right="146"/>
              <w:jc w:val="left"/>
              <w:rPr>
                <w:rFonts w:cs="Times New Roman"/>
                <w:szCs w:val="28"/>
              </w:rPr>
            </w:pPr>
            <w:r w:rsidRPr="00EB6434">
              <w:rPr>
                <w:rFonts w:eastAsia="SimSun" w:cs="Times New Roman"/>
                <w:szCs w:val="28"/>
                <w:lang w:eastAsia="zh-CN" w:bidi="ar"/>
              </w:rPr>
              <w:t>«Нормативно</w:t>
            </w:r>
            <w:r w:rsidRPr="00EB6434">
              <w:rPr>
                <w:rFonts w:eastAsia="SimSun" w:cs="Times New Roman"/>
                <w:szCs w:val="28"/>
                <w:lang w:eastAsia="zh-CN" w:bidi="ar"/>
              </w:rPr>
              <w:noBreakHyphen/>
              <w:t xml:space="preserve">правовая база обучения детей с </w:t>
            </w:r>
            <w:r>
              <w:rPr>
                <w:rFonts w:eastAsia="SimSun" w:cs="Times New Roman"/>
                <w:szCs w:val="28"/>
                <w:lang w:eastAsia="zh-CN" w:bidi="ar"/>
              </w:rPr>
              <w:t>ИН</w:t>
            </w:r>
            <w:r w:rsidRPr="00EB6434">
              <w:rPr>
                <w:rFonts w:eastAsia="SimSun" w:cs="Times New Roman"/>
                <w:szCs w:val="28"/>
                <w:lang w:eastAsia="zh-CN" w:bidi="ar"/>
              </w:rPr>
              <w:t>»</w:t>
            </w:r>
            <w:r>
              <w:rPr>
                <w:rFonts w:eastAsia="SimSun" w:cs="Times New Roman"/>
                <w:szCs w:val="28"/>
                <w:lang w:eastAsia="zh-CN" w:bidi="ar"/>
              </w:rPr>
              <w:t>.</w:t>
            </w:r>
          </w:p>
        </w:tc>
        <w:tc>
          <w:tcPr>
            <w:tcW w:w="1768" w:type="dxa"/>
            <w:vAlign w:val="center"/>
          </w:tcPr>
          <w:p w14:paraId="649F5A49" w14:textId="77777777" w:rsidR="00815BD2" w:rsidRDefault="00000000">
            <w:pPr>
              <w:widowControl/>
              <w:spacing w:line="360" w:lineRule="auto"/>
              <w:ind w:rightChars="52" w:right="146"/>
              <w:jc w:val="left"/>
              <w:rPr>
                <w:rFonts w:cs="Times New Roman"/>
                <w:szCs w:val="28"/>
              </w:rPr>
            </w:pPr>
            <w:proofErr w:type="spellStart"/>
            <w:r>
              <w:rPr>
                <w:rFonts w:eastAsia="SimSun" w:cs="Times New Roman"/>
                <w:szCs w:val="28"/>
                <w:lang w:val="en-US" w:eastAsia="zh-CN" w:bidi="ar"/>
              </w:rPr>
              <w:t>Сентя</w:t>
            </w:r>
            <w:r>
              <w:rPr>
                <w:rFonts w:eastAsia="SimSun" w:cs="Times New Roman"/>
                <w:szCs w:val="28"/>
                <w:lang w:eastAsia="zh-CN" w:bidi="ar"/>
              </w:rPr>
              <w:t>бр</w:t>
            </w:r>
            <w:proofErr w:type="spellEnd"/>
            <w:r>
              <w:rPr>
                <w:rFonts w:eastAsia="SimSun" w:cs="Times New Roman"/>
                <w:szCs w:val="28"/>
                <w:lang w:val="en-US" w:eastAsia="zh-CN" w:bidi="ar"/>
              </w:rPr>
              <w:t>ь</w:t>
            </w:r>
          </w:p>
        </w:tc>
        <w:tc>
          <w:tcPr>
            <w:tcW w:w="4547" w:type="dxa"/>
            <w:vAlign w:val="center"/>
          </w:tcPr>
          <w:p w14:paraId="505790BD" w14:textId="77777777" w:rsidR="00815BD2" w:rsidRDefault="00000000">
            <w:pPr>
              <w:widowControl/>
              <w:spacing w:line="360" w:lineRule="auto"/>
              <w:ind w:rightChars="52" w:right="146" w:firstLineChars="300" w:firstLine="840"/>
              <w:rPr>
                <w:rFonts w:cs="Times New Roman"/>
                <w:szCs w:val="28"/>
              </w:rPr>
            </w:pPr>
            <w:r w:rsidRPr="00EB6434">
              <w:rPr>
                <w:rFonts w:eastAsia="SimSun" w:cs="Times New Roman"/>
                <w:szCs w:val="28"/>
                <w:lang w:eastAsia="zh-CN" w:bidi="ar"/>
              </w:rPr>
              <w:t>Знание основных документов: ФГОС для обучающихся с ОВЗ, АООП, СИПР</w:t>
            </w:r>
            <w:r>
              <w:rPr>
                <w:rFonts w:eastAsia="SimSun" w:cs="Times New Roman"/>
                <w:szCs w:val="28"/>
                <w:lang w:eastAsia="zh-CN" w:bidi="ar"/>
              </w:rPr>
              <w:t>.</w:t>
            </w:r>
          </w:p>
        </w:tc>
      </w:tr>
      <w:tr w:rsidR="00815BD2" w14:paraId="4B41173E" w14:textId="77777777">
        <w:tc>
          <w:tcPr>
            <w:tcW w:w="1086" w:type="dxa"/>
            <w:vAlign w:val="center"/>
          </w:tcPr>
          <w:p w14:paraId="40C99F5E" w14:textId="77777777" w:rsidR="00815BD2" w:rsidRDefault="00000000">
            <w:pPr>
              <w:widowControl/>
              <w:spacing w:line="360" w:lineRule="auto"/>
              <w:ind w:rightChars="52" w:right="146" w:firstLineChars="300" w:firstLine="840"/>
              <w:rPr>
                <w:rFonts w:cs="Times New Roman"/>
                <w:szCs w:val="28"/>
              </w:rPr>
            </w:pPr>
            <w:r>
              <w:rPr>
                <w:rFonts w:eastAsia="SimSun" w:cs="Times New Roman"/>
                <w:szCs w:val="28"/>
                <w:lang w:val="en-US" w:eastAsia="zh-CN" w:bidi="ar"/>
              </w:rPr>
              <w:t>2</w:t>
            </w:r>
          </w:p>
        </w:tc>
        <w:tc>
          <w:tcPr>
            <w:tcW w:w="2375" w:type="dxa"/>
            <w:vAlign w:val="center"/>
          </w:tcPr>
          <w:p w14:paraId="11F3C08D" w14:textId="77777777" w:rsidR="00815BD2" w:rsidRDefault="00000000">
            <w:pPr>
              <w:widowControl/>
              <w:spacing w:line="360" w:lineRule="auto"/>
              <w:ind w:rightChars="52" w:right="146"/>
              <w:jc w:val="left"/>
              <w:rPr>
                <w:rFonts w:cs="Times New Roman"/>
                <w:szCs w:val="28"/>
              </w:rPr>
            </w:pPr>
            <w:r w:rsidRPr="00EB6434">
              <w:rPr>
                <w:rFonts w:eastAsia="SimSun" w:cs="Times New Roman"/>
                <w:szCs w:val="28"/>
                <w:lang w:eastAsia="zh-CN" w:bidi="ar"/>
              </w:rPr>
              <w:t>«Диагностика и составление индивидуальных программ»</w:t>
            </w:r>
            <w:r>
              <w:rPr>
                <w:rFonts w:eastAsia="SimSun" w:cs="Times New Roman"/>
                <w:szCs w:val="28"/>
                <w:lang w:eastAsia="zh-CN" w:bidi="ar"/>
              </w:rPr>
              <w:t>.</w:t>
            </w:r>
          </w:p>
        </w:tc>
        <w:tc>
          <w:tcPr>
            <w:tcW w:w="1768" w:type="dxa"/>
            <w:vAlign w:val="center"/>
          </w:tcPr>
          <w:p w14:paraId="4F2EAE2C" w14:textId="77777777" w:rsidR="00815BD2" w:rsidRDefault="00000000">
            <w:pPr>
              <w:widowControl/>
              <w:spacing w:line="360" w:lineRule="auto"/>
              <w:ind w:rightChars="52" w:right="146"/>
              <w:jc w:val="left"/>
              <w:rPr>
                <w:rFonts w:cs="Times New Roman"/>
                <w:szCs w:val="28"/>
              </w:rPr>
            </w:pPr>
            <w:proofErr w:type="spellStart"/>
            <w:r>
              <w:rPr>
                <w:rFonts w:eastAsia="SimSun" w:cs="Times New Roman"/>
                <w:szCs w:val="28"/>
                <w:lang w:val="en-US" w:eastAsia="zh-CN" w:bidi="ar"/>
              </w:rPr>
              <w:t>Октябь</w:t>
            </w:r>
            <w:proofErr w:type="spellEnd"/>
          </w:p>
        </w:tc>
        <w:tc>
          <w:tcPr>
            <w:tcW w:w="4547" w:type="dxa"/>
            <w:vAlign w:val="center"/>
          </w:tcPr>
          <w:p w14:paraId="4CDCBCBA" w14:textId="77777777" w:rsidR="00815BD2" w:rsidRDefault="00000000">
            <w:pPr>
              <w:widowControl/>
              <w:spacing w:line="360" w:lineRule="auto"/>
              <w:ind w:rightChars="52" w:right="146" w:firstLineChars="300" w:firstLine="840"/>
              <w:rPr>
                <w:rFonts w:cs="Times New Roman"/>
                <w:szCs w:val="28"/>
              </w:rPr>
            </w:pPr>
            <w:r w:rsidRPr="00EB6434">
              <w:rPr>
                <w:rFonts w:eastAsia="SimSun" w:cs="Times New Roman"/>
                <w:szCs w:val="28"/>
                <w:lang w:eastAsia="zh-CN" w:bidi="ar"/>
              </w:rPr>
              <w:t>Умение проводить диагностику, составлять СИПР с учётом особенностей ребёнка</w:t>
            </w:r>
            <w:r>
              <w:rPr>
                <w:rFonts w:eastAsia="SimSun" w:cs="Times New Roman"/>
                <w:szCs w:val="28"/>
                <w:lang w:eastAsia="zh-CN" w:bidi="ar"/>
              </w:rPr>
              <w:t>.</w:t>
            </w:r>
          </w:p>
        </w:tc>
      </w:tr>
      <w:tr w:rsidR="00815BD2" w14:paraId="6DF746F1" w14:textId="77777777">
        <w:tc>
          <w:tcPr>
            <w:tcW w:w="1086" w:type="dxa"/>
            <w:vAlign w:val="center"/>
          </w:tcPr>
          <w:p w14:paraId="1B25800A" w14:textId="77777777" w:rsidR="00815BD2" w:rsidRDefault="00000000">
            <w:pPr>
              <w:widowControl/>
              <w:spacing w:line="360" w:lineRule="auto"/>
              <w:ind w:rightChars="52" w:right="146" w:firstLineChars="300" w:firstLine="840"/>
              <w:rPr>
                <w:rFonts w:cs="Times New Roman"/>
                <w:szCs w:val="28"/>
              </w:rPr>
            </w:pPr>
            <w:r>
              <w:rPr>
                <w:rFonts w:eastAsia="SimSun" w:cs="Times New Roman"/>
                <w:szCs w:val="28"/>
                <w:lang w:val="en-US" w:eastAsia="zh-CN" w:bidi="ar"/>
              </w:rPr>
              <w:t>3</w:t>
            </w:r>
          </w:p>
        </w:tc>
        <w:tc>
          <w:tcPr>
            <w:tcW w:w="2375" w:type="dxa"/>
            <w:vAlign w:val="center"/>
          </w:tcPr>
          <w:p w14:paraId="08ADC34C" w14:textId="77777777" w:rsidR="00815BD2" w:rsidRDefault="00000000">
            <w:pPr>
              <w:widowControl/>
              <w:spacing w:line="360" w:lineRule="auto"/>
              <w:ind w:rightChars="52" w:right="146"/>
              <w:jc w:val="left"/>
              <w:rPr>
                <w:rFonts w:cs="Times New Roman"/>
                <w:szCs w:val="28"/>
              </w:rPr>
            </w:pPr>
            <w:r>
              <w:rPr>
                <w:rFonts w:eastAsia="SimSun" w:cs="Times New Roman"/>
                <w:szCs w:val="28"/>
                <w:lang w:val="en-US" w:eastAsia="zh-CN" w:bidi="ar"/>
              </w:rPr>
              <w:t>«</w:t>
            </w:r>
            <w:proofErr w:type="spellStart"/>
            <w:r>
              <w:rPr>
                <w:rFonts w:eastAsia="SimSun" w:cs="Times New Roman"/>
                <w:szCs w:val="28"/>
                <w:lang w:val="en-US" w:eastAsia="zh-CN" w:bidi="ar"/>
              </w:rPr>
              <w:t>Адаптация</w:t>
            </w:r>
            <w:proofErr w:type="spellEnd"/>
            <w:r>
              <w:rPr>
                <w:rFonts w:eastAsia="SimSun" w:cs="Times New Roman"/>
                <w:szCs w:val="2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 w:cs="Times New Roman"/>
                <w:szCs w:val="28"/>
                <w:lang w:val="en-US" w:eastAsia="zh-CN" w:bidi="ar"/>
              </w:rPr>
              <w:t>учебных</w:t>
            </w:r>
            <w:proofErr w:type="spellEnd"/>
            <w:r>
              <w:rPr>
                <w:rFonts w:eastAsia="SimSun" w:cs="Times New Roman"/>
                <w:szCs w:val="2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 w:cs="Times New Roman"/>
                <w:szCs w:val="28"/>
                <w:lang w:val="en-US" w:eastAsia="zh-CN" w:bidi="ar"/>
              </w:rPr>
              <w:t>материалов</w:t>
            </w:r>
            <w:proofErr w:type="spellEnd"/>
            <w:r>
              <w:rPr>
                <w:rFonts w:eastAsia="SimSun" w:cs="Times New Roman"/>
                <w:szCs w:val="28"/>
                <w:lang w:val="en-US" w:eastAsia="zh-CN" w:bidi="ar"/>
              </w:rPr>
              <w:t>»</w:t>
            </w:r>
            <w:r>
              <w:rPr>
                <w:rFonts w:eastAsia="SimSun" w:cs="Times New Roman"/>
                <w:szCs w:val="28"/>
                <w:lang w:eastAsia="zh-CN" w:bidi="ar"/>
              </w:rPr>
              <w:t>.</w:t>
            </w:r>
          </w:p>
        </w:tc>
        <w:tc>
          <w:tcPr>
            <w:tcW w:w="1768" w:type="dxa"/>
            <w:vAlign w:val="center"/>
          </w:tcPr>
          <w:p w14:paraId="0D29EEEA" w14:textId="77777777" w:rsidR="00815BD2" w:rsidRDefault="00000000">
            <w:pPr>
              <w:widowControl/>
              <w:spacing w:line="360" w:lineRule="auto"/>
              <w:ind w:rightChars="52" w:right="146"/>
              <w:jc w:val="left"/>
              <w:rPr>
                <w:rFonts w:cs="Times New Roman"/>
                <w:szCs w:val="28"/>
              </w:rPr>
            </w:pPr>
            <w:proofErr w:type="spellStart"/>
            <w:r>
              <w:rPr>
                <w:rFonts w:eastAsia="SimSun" w:cs="Times New Roman"/>
                <w:szCs w:val="28"/>
                <w:lang w:val="en-US" w:eastAsia="zh-CN" w:bidi="ar"/>
              </w:rPr>
              <w:t>Ноябрь</w:t>
            </w:r>
            <w:proofErr w:type="spellEnd"/>
          </w:p>
        </w:tc>
        <w:tc>
          <w:tcPr>
            <w:tcW w:w="4547" w:type="dxa"/>
            <w:vAlign w:val="center"/>
          </w:tcPr>
          <w:p w14:paraId="1CBF323E" w14:textId="77777777" w:rsidR="00815BD2" w:rsidRDefault="00000000">
            <w:pPr>
              <w:widowControl/>
              <w:spacing w:line="360" w:lineRule="auto"/>
              <w:ind w:rightChars="52" w:right="146" w:firstLineChars="300" w:firstLine="840"/>
              <w:rPr>
                <w:rFonts w:cs="Times New Roman"/>
                <w:szCs w:val="28"/>
              </w:rPr>
            </w:pPr>
            <w:r w:rsidRPr="00EB6434">
              <w:rPr>
                <w:rFonts w:eastAsia="SimSun" w:cs="Times New Roman"/>
                <w:szCs w:val="28"/>
                <w:lang w:eastAsia="zh-CN" w:bidi="ar"/>
              </w:rPr>
              <w:t>Навык адаптации текстов, заданий, визуальной поддержки</w:t>
            </w:r>
            <w:r>
              <w:rPr>
                <w:rFonts w:eastAsia="SimSun" w:cs="Times New Roman"/>
                <w:szCs w:val="28"/>
                <w:lang w:eastAsia="zh-CN" w:bidi="ar"/>
              </w:rPr>
              <w:t>.</w:t>
            </w:r>
          </w:p>
        </w:tc>
      </w:tr>
      <w:tr w:rsidR="00815BD2" w14:paraId="2CD23D92" w14:textId="77777777">
        <w:tc>
          <w:tcPr>
            <w:tcW w:w="1086" w:type="dxa"/>
            <w:vAlign w:val="center"/>
          </w:tcPr>
          <w:p w14:paraId="42698443" w14:textId="77777777" w:rsidR="00815BD2" w:rsidRDefault="00000000">
            <w:pPr>
              <w:widowControl/>
              <w:spacing w:line="360" w:lineRule="auto"/>
              <w:ind w:rightChars="52" w:right="146" w:firstLineChars="300" w:firstLine="840"/>
              <w:rPr>
                <w:rFonts w:cs="Times New Roman"/>
                <w:szCs w:val="28"/>
              </w:rPr>
            </w:pPr>
            <w:r>
              <w:rPr>
                <w:rFonts w:eastAsia="SimSun" w:cs="Times New Roman"/>
                <w:szCs w:val="28"/>
                <w:lang w:val="en-US" w:eastAsia="zh-CN" w:bidi="ar"/>
              </w:rPr>
              <w:t>4</w:t>
            </w:r>
          </w:p>
        </w:tc>
        <w:tc>
          <w:tcPr>
            <w:tcW w:w="2375" w:type="dxa"/>
            <w:vAlign w:val="center"/>
          </w:tcPr>
          <w:p w14:paraId="6503C9CA" w14:textId="77777777" w:rsidR="00815BD2" w:rsidRDefault="00000000">
            <w:pPr>
              <w:widowControl/>
              <w:spacing w:line="360" w:lineRule="auto"/>
              <w:ind w:rightChars="52" w:right="146"/>
              <w:jc w:val="left"/>
              <w:rPr>
                <w:rFonts w:cs="Times New Roman"/>
                <w:szCs w:val="28"/>
              </w:rPr>
            </w:pPr>
            <w:r w:rsidRPr="00EB6434">
              <w:rPr>
                <w:rFonts w:eastAsia="SimSun" w:cs="Times New Roman"/>
                <w:szCs w:val="28"/>
                <w:lang w:eastAsia="zh-CN" w:bidi="ar"/>
              </w:rPr>
              <w:t>«Поведенческий менеджмент: методы работы с</w:t>
            </w:r>
            <w:r>
              <w:rPr>
                <w:rFonts w:eastAsia="SimSun" w:cs="Times New Roman"/>
                <w:szCs w:val="28"/>
                <w:lang w:eastAsia="zh-CN" w:bidi="ar"/>
              </w:rPr>
              <w:t xml:space="preserve"> </w:t>
            </w:r>
            <w:r w:rsidRPr="00EB6434">
              <w:rPr>
                <w:rFonts w:eastAsia="SimSun" w:cs="Times New Roman"/>
                <w:szCs w:val="28"/>
                <w:lang w:eastAsia="zh-CN" w:bidi="ar"/>
              </w:rPr>
              <w:t>нежелательным поведением»</w:t>
            </w:r>
            <w:r>
              <w:rPr>
                <w:rFonts w:eastAsia="SimSun" w:cs="Times New Roman"/>
                <w:szCs w:val="28"/>
                <w:lang w:eastAsia="zh-CN" w:bidi="ar"/>
              </w:rPr>
              <w:t>.</w:t>
            </w:r>
          </w:p>
        </w:tc>
        <w:tc>
          <w:tcPr>
            <w:tcW w:w="1768" w:type="dxa"/>
            <w:vAlign w:val="center"/>
          </w:tcPr>
          <w:p w14:paraId="5D614736" w14:textId="77777777" w:rsidR="00815BD2" w:rsidRDefault="00000000">
            <w:pPr>
              <w:widowControl/>
              <w:spacing w:line="360" w:lineRule="auto"/>
              <w:ind w:rightChars="52" w:right="146"/>
              <w:jc w:val="left"/>
              <w:rPr>
                <w:rFonts w:cs="Times New Roman"/>
                <w:szCs w:val="28"/>
              </w:rPr>
            </w:pPr>
            <w:proofErr w:type="spellStart"/>
            <w:r>
              <w:rPr>
                <w:rFonts w:eastAsia="SimSun" w:cs="Times New Roman"/>
                <w:szCs w:val="28"/>
                <w:lang w:val="en-US" w:eastAsia="zh-CN" w:bidi="ar"/>
              </w:rPr>
              <w:t>Декабрь</w:t>
            </w:r>
            <w:proofErr w:type="spellEnd"/>
          </w:p>
        </w:tc>
        <w:tc>
          <w:tcPr>
            <w:tcW w:w="4547" w:type="dxa"/>
            <w:vAlign w:val="center"/>
          </w:tcPr>
          <w:p w14:paraId="77F5D3FB" w14:textId="77777777" w:rsidR="00815BD2" w:rsidRDefault="00000000">
            <w:pPr>
              <w:widowControl/>
              <w:spacing w:line="360" w:lineRule="auto"/>
              <w:ind w:rightChars="52" w:right="146" w:firstLineChars="300" w:firstLine="840"/>
              <w:rPr>
                <w:rFonts w:cs="Times New Roman"/>
                <w:szCs w:val="28"/>
              </w:rPr>
            </w:pPr>
            <w:r w:rsidRPr="00EB6434">
              <w:rPr>
                <w:rFonts w:eastAsia="SimSun" w:cs="Times New Roman"/>
                <w:szCs w:val="28"/>
                <w:lang w:eastAsia="zh-CN" w:bidi="ar"/>
              </w:rPr>
              <w:t>Владение методами профилактики и коррекции нежелательного поведения</w:t>
            </w:r>
            <w:r>
              <w:rPr>
                <w:rFonts w:eastAsia="SimSun" w:cs="Times New Roman"/>
                <w:szCs w:val="28"/>
                <w:lang w:eastAsia="zh-CN" w:bidi="ar"/>
              </w:rPr>
              <w:t>.</w:t>
            </w:r>
          </w:p>
        </w:tc>
      </w:tr>
      <w:tr w:rsidR="00815BD2" w14:paraId="282E302C" w14:textId="77777777">
        <w:tc>
          <w:tcPr>
            <w:tcW w:w="1086" w:type="dxa"/>
            <w:vAlign w:val="center"/>
          </w:tcPr>
          <w:p w14:paraId="1890C768" w14:textId="77777777" w:rsidR="00815BD2" w:rsidRDefault="00000000">
            <w:pPr>
              <w:widowControl/>
              <w:spacing w:line="360" w:lineRule="auto"/>
              <w:ind w:rightChars="52" w:right="146" w:firstLineChars="300" w:firstLine="840"/>
              <w:rPr>
                <w:rFonts w:cs="Times New Roman"/>
                <w:szCs w:val="28"/>
              </w:rPr>
            </w:pPr>
            <w:r>
              <w:rPr>
                <w:rFonts w:eastAsia="SimSun" w:cs="Times New Roman"/>
                <w:szCs w:val="28"/>
                <w:lang w:val="en-US" w:eastAsia="zh-CN" w:bidi="ar"/>
              </w:rPr>
              <w:t>5</w:t>
            </w:r>
          </w:p>
        </w:tc>
        <w:tc>
          <w:tcPr>
            <w:tcW w:w="2375" w:type="dxa"/>
            <w:vAlign w:val="center"/>
          </w:tcPr>
          <w:p w14:paraId="053EB18F" w14:textId="77777777" w:rsidR="00815BD2" w:rsidRDefault="00000000">
            <w:pPr>
              <w:widowControl/>
              <w:spacing w:line="360" w:lineRule="auto"/>
              <w:ind w:rightChars="52" w:right="146"/>
              <w:jc w:val="left"/>
              <w:rPr>
                <w:rFonts w:cs="Times New Roman"/>
                <w:szCs w:val="28"/>
              </w:rPr>
            </w:pPr>
            <w:r>
              <w:rPr>
                <w:rFonts w:eastAsia="SimSun" w:cs="Times New Roman"/>
                <w:szCs w:val="28"/>
                <w:lang w:val="en-US" w:eastAsia="zh-CN" w:bidi="ar"/>
              </w:rPr>
              <w:t>«</w:t>
            </w:r>
            <w:proofErr w:type="spellStart"/>
            <w:r>
              <w:rPr>
                <w:rFonts w:eastAsia="SimSun" w:cs="Times New Roman"/>
                <w:szCs w:val="28"/>
                <w:lang w:val="en-US" w:eastAsia="zh-CN" w:bidi="ar"/>
              </w:rPr>
              <w:t>Современные</w:t>
            </w:r>
            <w:proofErr w:type="spellEnd"/>
            <w:r>
              <w:rPr>
                <w:rFonts w:eastAsia="SimSun" w:cs="Times New Roman"/>
                <w:szCs w:val="2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 w:cs="Times New Roman"/>
                <w:szCs w:val="28"/>
                <w:lang w:val="en-US" w:eastAsia="zh-CN" w:bidi="ar"/>
              </w:rPr>
              <w:t>коррекционные</w:t>
            </w:r>
            <w:proofErr w:type="spellEnd"/>
            <w:r>
              <w:rPr>
                <w:rFonts w:eastAsia="SimSun" w:cs="Times New Roman"/>
                <w:szCs w:val="2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 w:cs="Times New Roman"/>
                <w:szCs w:val="28"/>
                <w:lang w:val="en-US" w:eastAsia="zh-CN" w:bidi="ar"/>
              </w:rPr>
              <w:t>технологии</w:t>
            </w:r>
            <w:proofErr w:type="spellEnd"/>
            <w:r>
              <w:rPr>
                <w:rFonts w:eastAsia="SimSun" w:cs="Times New Roman"/>
                <w:szCs w:val="28"/>
                <w:lang w:val="en-US" w:eastAsia="zh-CN" w:bidi="ar"/>
              </w:rPr>
              <w:t>»</w:t>
            </w:r>
            <w:r>
              <w:rPr>
                <w:rFonts w:eastAsia="SimSun" w:cs="Times New Roman"/>
                <w:szCs w:val="28"/>
                <w:lang w:eastAsia="zh-CN" w:bidi="ar"/>
              </w:rPr>
              <w:t>.</w:t>
            </w:r>
          </w:p>
        </w:tc>
        <w:tc>
          <w:tcPr>
            <w:tcW w:w="1768" w:type="dxa"/>
            <w:vAlign w:val="center"/>
          </w:tcPr>
          <w:p w14:paraId="512E6715" w14:textId="77777777" w:rsidR="00815BD2" w:rsidRDefault="00000000">
            <w:pPr>
              <w:widowControl/>
              <w:spacing w:line="360" w:lineRule="auto"/>
              <w:ind w:rightChars="52" w:right="146"/>
              <w:jc w:val="left"/>
              <w:rPr>
                <w:rFonts w:cs="Times New Roman"/>
                <w:szCs w:val="28"/>
              </w:rPr>
            </w:pPr>
            <w:proofErr w:type="spellStart"/>
            <w:r>
              <w:rPr>
                <w:rFonts w:eastAsia="SimSun" w:cs="Times New Roman"/>
                <w:szCs w:val="28"/>
                <w:lang w:val="en-US" w:eastAsia="zh-CN" w:bidi="ar"/>
              </w:rPr>
              <w:t>Январь</w:t>
            </w:r>
            <w:proofErr w:type="spellEnd"/>
          </w:p>
        </w:tc>
        <w:tc>
          <w:tcPr>
            <w:tcW w:w="4547" w:type="dxa"/>
            <w:vAlign w:val="center"/>
          </w:tcPr>
          <w:p w14:paraId="7C3569F1" w14:textId="77777777" w:rsidR="00815BD2" w:rsidRDefault="00000000">
            <w:pPr>
              <w:widowControl/>
              <w:spacing w:line="360" w:lineRule="auto"/>
              <w:ind w:rightChars="52" w:right="146" w:firstLineChars="300" w:firstLine="840"/>
              <w:rPr>
                <w:rFonts w:cs="Times New Roman"/>
                <w:szCs w:val="28"/>
              </w:rPr>
            </w:pPr>
            <w:r w:rsidRPr="00EB6434">
              <w:rPr>
                <w:rFonts w:eastAsia="SimSun" w:cs="Times New Roman"/>
                <w:szCs w:val="28"/>
                <w:lang w:eastAsia="zh-CN" w:bidi="ar"/>
              </w:rPr>
              <w:t>Освоение технологий: визуальная поддержка, социальные истории, АВА, сенсорная интеграция</w:t>
            </w:r>
            <w:r>
              <w:rPr>
                <w:rFonts w:eastAsia="SimSun" w:cs="Times New Roman"/>
                <w:szCs w:val="28"/>
                <w:lang w:eastAsia="zh-CN" w:bidi="ar"/>
              </w:rPr>
              <w:t>.</w:t>
            </w:r>
          </w:p>
        </w:tc>
      </w:tr>
      <w:tr w:rsidR="00815BD2" w14:paraId="352579C5" w14:textId="77777777">
        <w:tc>
          <w:tcPr>
            <w:tcW w:w="1086" w:type="dxa"/>
            <w:vAlign w:val="center"/>
          </w:tcPr>
          <w:p w14:paraId="0EFAD7F0" w14:textId="77777777" w:rsidR="00815BD2" w:rsidRDefault="00000000">
            <w:pPr>
              <w:widowControl/>
              <w:spacing w:line="360" w:lineRule="auto"/>
              <w:ind w:rightChars="52" w:right="146" w:firstLineChars="300" w:firstLine="840"/>
              <w:rPr>
                <w:rFonts w:cs="Times New Roman"/>
                <w:szCs w:val="28"/>
              </w:rPr>
            </w:pPr>
            <w:r>
              <w:rPr>
                <w:rFonts w:eastAsia="SimSun" w:cs="Times New Roman"/>
                <w:szCs w:val="28"/>
                <w:lang w:val="en-US" w:eastAsia="zh-CN" w:bidi="ar"/>
              </w:rPr>
              <w:lastRenderedPageBreak/>
              <w:t>6</w:t>
            </w:r>
          </w:p>
        </w:tc>
        <w:tc>
          <w:tcPr>
            <w:tcW w:w="2375" w:type="dxa"/>
            <w:vAlign w:val="center"/>
          </w:tcPr>
          <w:p w14:paraId="483ABE65" w14:textId="77777777" w:rsidR="00815BD2" w:rsidRDefault="00000000">
            <w:pPr>
              <w:widowControl/>
              <w:spacing w:line="360" w:lineRule="auto"/>
              <w:ind w:rightChars="52" w:right="146"/>
              <w:jc w:val="left"/>
              <w:rPr>
                <w:rFonts w:cs="Times New Roman"/>
                <w:szCs w:val="28"/>
              </w:rPr>
            </w:pPr>
            <w:r w:rsidRPr="00EB6434">
              <w:rPr>
                <w:rFonts w:eastAsia="SimSun" w:cs="Times New Roman"/>
                <w:szCs w:val="28"/>
                <w:lang w:eastAsia="zh-CN" w:bidi="ar"/>
              </w:rPr>
              <w:t xml:space="preserve">«Взаимодействие с родителями детей с </w:t>
            </w:r>
            <w:r>
              <w:rPr>
                <w:rFonts w:eastAsia="SimSun" w:cs="Times New Roman"/>
                <w:szCs w:val="28"/>
                <w:lang w:eastAsia="zh-CN" w:bidi="ar"/>
              </w:rPr>
              <w:t>ИН</w:t>
            </w:r>
            <w:r w:rsidRPr="00EB6434">
              <w:rPr>
                <w:rFonts w:eastAsia="SimSun" w:cs="Times New Roman"/>
                <w:szCs w:val="28"/>
                <w:lang w:eastAsia="zh-CN" w:bidi="ar"/>
              </w:rPr>
              <w:t>»</w:t>
            </w:r>
            <w:r>
              <w:rPr>
                <w:rFonts w:eastAsia="SimSun" w:cs="Times New Roman"/>
                <w:szCs w:val="28"/>
                <w:lang w:eastAsia="zh-CN" w:bidi="ar"/>
              </w:rPr>
              <w:t>.</w:t>
            </w:r>
          </w:p>
        </w:tc>
        <w:tc>
          <w:tcPr>
            <w:tcW w:w="1768" w:type="dxa"/>
            <w:vAlign w:val="center"/>
          </w:tcPr>
          <w:p w14:paraId="10A708FA" w14:textId="77777777" w:rsidR="00815BD2" w:rsidRPr="00EB6434" w:rsidRDefault="00815BD2">
            <w:pPr>
              <w:widowControl/>
              <w:spacing w:line="360" w:lineRule="auto"/>
              <w:ind w:rightChars="52" w:right="146" w:firstLineChars="300" w:firstLine="840"/>
              <w:jc w:val="left"/>
              <w:rPr>
                <w:rFonts w:eastAsia="SimSun" w:cs="Times New Roman"/>
                <w:szCs w:val="28"/>
                <w:lang w:eastAsia="zh-CN" w:bidi="ar"/>
              </w:rPr>
            </w:pPr>
          </w:p>
          <w:p w14:paraId="731021F4" w14:textId="77777777" w:rsidR="00815BD2" w:rsidRDefault="00000000">
            <w:pPr>
              <w:widowControl/>
              <w:spacing w:line="360" w:lineRule="auto"/>
              <w:ind w:rightChars="52" w:right="146"/>
              <w:jc w:val="left"/>
              <w:rPr>
                <w:rFonts w:cs="Times New Roman"/>
                <w:szCs w:val="28"/>
              </w:rPr>
            </w:pPr>
            <w:proofErr w:type="spellStart"/>
            <w:r>
              <w:rPr>
                <w:rFonts w:eastAsia="SimSun" w:cs="Times New Roman"/>
                <w:szCs w:val="28"/>
                <w:lang w:val="en-US" w:eastAsia="zh-CN" w:bidi="ar"/>
              </w:rPr>
              <w:t>Февраль</w:t>
            </w:r>
            <w:proofErr w:type="spellEnd"/>
          </w:p>
        </w:tc>
        <w:tc>
          <w:tcPr>
            <w:tcW w:w="4547" w:type="dxa"/>
            <w:vAlign w:val="center"/>
          </w:tcPr>
          <w:p w14:paraId="4CF38440" w14:textId="77777777" w:rsidR="00815BD2" w:rsidRDefault="00000000">
            <w:pPr>
              <w:widowControl/>
              <w:spacing w:line="360" w:lineRule="auto"/>
              <w:ind w:rightChars="52" w:right="146" w:firstLineChars="300" w:firstLine="840"/>
              <w:rPr>
                <w:rFonts w:cs="Times New Roman"/>
                <w:szCs w:val="28"/>
              </w:rPr>
            </w:pPr>
            <w:r w:rsidRPr="00EB6434">
              <w:rPr>
                <w:rFonts w:eastAsia="SimSun" w:cs="Times New Roman"/>
                <w:szCs w:val="28"/>
                <w:lang w:eastAsia="zh-CN" w:bidi="ar"/>
              </w:rPr>
              <w:t>Навыки конструктивного общения, умение давать рекомендации родителям</w:t>
            </w:r>
            <w:r>
              <w:rPr>
                <w:rFonts w:eastAsia="SimSun" w:cs="Times New Roman"/>
                <w:szCs w:val="28"/>
                <w:lang w:eastAsia="zh-CN" w:bidi="ar"/>
              </w:rPr>
              <w:t>.</w:t>
            </w:r>
          </w:p>
        </w:tc>
      </w:tr>
      <w:tr w:rsidR="00815BD2" w14:paraId="1062DB3D" w14:textId="77777777">
        <w:tc>
          <w:tcPr>
            <w:tcW w:w="1086" w:type="dxa"/>
            <w:vAlign w:val="center"/>
          </w:tcPr>
          <w:p w14:paraId="79BD5155" w14:textId="77777777" w:rsidR="00815BD2" w:rsidRDefault="00000000">
            <w:pPr>
              <w:widowControl/>
              <w:spacing w:line="360" w:lineRule="auto"/>
              <w:ind w:rightChars="52" w:right="146" w:firstLineChars="300" w:firstLine="840"/>
              <w:rPr>
                <w:rFonts w:cs="Times New Roman"/>
                <w:szCs w:val="28"/>
              </w:rPr>
            </w:pPr>
            <w:r>
              <w:rPr>
                <w:rFonts w:eastAsia="SimSun" w:cs="Times New Roman"/>
                <w:szCs w:val="28"/>
                <w:lang w:val="en-US" w:eastAsia="zh-CN" w:bidi="ar"/>
              </w:rPr>
              <w:t>7</w:t>
            </w:r>
          </w:p>
        </w:tc>
        <w:tc>
          <w:tcPr>
            <w:tcW w:w="2375" w:type="dxa"/>
            <w:vAlign w:val="center"/>
          </w:tcPr>
          <w:p w14:paraId="6EE610C1" w14:textId="77777777" w:rsidR="00815BD2" w:rsidRDefault="00000000">
            <w:pPr>
              <w:widowControl/>
              <w:spacing w:line="360" w:lineRule="auto"/>
              <w:ind w:rightChars="52" w:right="146"/>
              <w:jc w:val="left"/>
              <w:rPr>
                <w:rFonts w:cs="Times New Roman"/>
                <w:szCs w:val="28"/>
              </w:rPr>
            </w:pPr>
            <w:r>
              <w:rPr>
                <w:rFonts w:eastAsia="SimSun" w:cs="Times New Roman"/>
                <w:szCs w:val="28"/>
                <w:lang w:val="en-US" w:eastAsia="zh-CN" w:bidi="ar"/>
              </w:rPr>
              <w:t>«</w:t>
            </w:r>
            <w:proofErr w:type="spellStart"/>
            <w:r>
              <w:rPr>
                <w:rFonts w:eastAsia="SimSun" w:cs="Times New Roman"/>
                <w:szCs w:val="28"/>
                <w:lang w:val="en-US" w:eastAsia="zh-CN" w:bidi="ar"/>
              </w:rPr>
              <w:t>Ведение</w:t>
            </w:r>
            <w:proofErr w:type="spellEnd"/>
            <w:r>
              <w:rPr>
                <w:rFonts w:eastAsia="SimSun" w:cs="Times New Roman"/>
                <w:szCs w:val="2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 w:cs="Times New Roman"/>
                <w:szCs w:val="28"/>
                <w:lang w:val="en-US" w:eastAsia="zh-CN" w:bidi="ar"/>
              </w:rPr>
              <w:t>специальной</w:t>
            </w:r>
            <w:proofErr w:type="spellEnd"/>
            <w:r>
              <w:rPr>
                <w:rFonts w:eastAsia="SimSun" w:cs="Times New Roman"/>
                <w:szCs w:val="2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 w:cs="Times New Roman"/>
                <w:szCs w:val="28"/>
                <w:lang w:val="en-US" w:eastAsia="zh-CN" w:bidi="ar"/>
              </w:rPr>
              <w:t>документации</w:t>
            </w:r>
            <w:proofErr w:type="spellEnd"/>
            <w:r>
              <w:rPr>
                <w:rFonts w:eastAsia="SimSun" w:cs="Times New Roman"/>
                <w:szCs w:val="28"/>
                <w:lang w:val="en-US" w:eastAsia="zh-CN" w:bidi="ar"/>
              </w:rPr>
              <w:t>»</w:t>
            </w:r>
            <w:r>
              <w:rPr>
                <w:rFonts w:eastAsia="SimSun" w:cs="Times New Roman"/>
                <w:szCs w:val="28"/>
                <w:lang w:eastAsia="zh-CN" w:bidi="ar"/>
              </w:rPr>
              <w:t>.</w:t>
            </w:r>
          </w:p>
        </w:tc>
        <w:tc>
          <w:tcPr>
            <w:tcW w:w="1768" w:type="dxa"/>
            <w:vAlign w:val="center"/>
          </w:tcPr>
          <w:p w14:paraId="0B1DA517" w14:textId="77777777" w:rsidR="00815BD2" w:rsidRDefault="00000000">
            <w:pPr>
              <w:widowControl/>
              <w:spacing w:line="360" w:lineRule="auto"/>
              <w:ind w:rightChars="52" w:right="146"/>
              <w:jc w:val="left"/>
              <w:rPr>
                <w:rFonts w:cs="Times New Roman"/>
                <w:szCs w:val="28"/>
              </w:rPr>
            </w:pPr>
            <w:proofErr w:type="spellStart"/>
            <w:r>
              <w:rPr>
                <w:rFonts w:eastAsia="SimSun" w:cs="Times New Roman"/>
                <w:szCs w:val="28"/>
                <w:lang w:val="en-US" w:eastAsia="zh-CN" w:bidi="ar"/>
              </w:rPr>
              <w:t>Март</w:t>
            </w:r>
            <w:proofErr w:type="spellEnd"/>
          </w:p>
        </w:tc>
        <w:tc>
          <w:tcPr>
            <w:tcW w:w="4547" w:type="dxa"/>
            <w:vAlign w:val="center"/>
          </w:tcPr>
          <w:p w14:paraId="0B532944" w14:textId="77777777" w:rsidR="00815BD2" w:rsidRDefault="00000000">
            <w:pPr>
              <w:widowControl/>
              <w:spacing w:line="360" w:lineRule="auto"/>
              <w:ind w:rightChars="52" w:right="146" w:firstLineChars="300" w:firstLine="840"/>
              <w:rPr>
                <w:rFonts w:cs="Times New Roman"/>
                <w:szCs w:val="28"/>
              </w:rPr>
            </w:pPr>
            <w:r w:rsidRPr="00EB6434">
              <w:rPr>
                <w:rFonts w:eastAsia="SimSun" w:cs="Times New Roman"/>
                <w:szCs w:val="28"/>
                <w:lang w:eastAsia="zh-CN" w:bidi="ar"/>
              </w:rPr>
              <w:t>Умение заполнять журналы, отчёты, СИПР, карты развития</w:t>
            </w:r>
            <w:r>
              <w:rPr>
                <w:rFonts w:eastAsia="SimSun" w:cs="Times New Roman"/>
                <w:szCs w:val="28"/>
                <w:lang w:eastAsia="zh-CN" w:bidi="ar"/>
              </w:rPr>
              <w:t>.</w:t>
            </w:r>
          </w:p>
        </w:tc>
      </w:tr>
      <w:tr w:rsidR="00815BD2" w14:paraId="2819D8EA" w14:textId="77777777">
        <w:tc>
          <w:tcPr>
            <w:tcW w:w="1086" w:type="dxa"/>
            <w:vAlign w:val="center"/>
          </w:tcPr>
          <w:p w14:paraId="3B817C37" w14:textId="77777777" w:rsidR="00815BD2" w:rsidRDefault="00000000">
            <w:pPr>
              <w:widowControl/>
              <w:spacing w:line="360" w:lineRule="auto"/>
              <w:ind w:rightChars="52" w:right="146" w:firstLineChars="300" w:firstLine="840"/>
              <w:rPr>
                <w:rFonts w:cs="Times New Roman"/>
                <w:szCs w:val="28"/>
              </w:rPr>
            </w:pPr>
            <w:r>
              <w:rPr>
                <w:rFonts w:eastAsia="SimSun" w:cs="Times New Roman"/>
                <w:szCs w:val="28"/>
                <w:lang w:val="en-US" w:eastAsia="zh-CN" w:bidi="ar"/>
              </w:rPr>
              <w:t>8</w:t>
            </w:r>
          </w:p>
        </w:tc>
        <w:tc>
          <w:tcPr>
            <w:tcW w:w="2375" w:type="dxa"/>
            <w:vAlign w:val="center"/>
          </w:tcPr>
          <w:p w14:paraId="718727A3" w14:textId="77777777" w:rsidR="00815BD2" w:rsidRDefault="00000000">
            <w:pPr>
              <w:widowControl/>
              <w:spacing w:line="360" w:lineRule="auto"/>
              <w:ind w:rightChars="52" w:right="146"/>
              <w:jc w:val="left"/>
              <w:rPr>
                <w:rFonts w:cs="Times New Roman"/>
                <w:szCs w:val="28"/>
              </w:rPr>
            </w:pPr>
            <w:r>
              <w:rPr>
                <w:rFonts w:eastAsia="SimSun" w:cs="Times New Roman"/>
                <w:szCs w:val="28"/>
                <w:lang w:val="en-US" w:eastAsia="zh-CN" w:bidi="ar"/>
              </w:rPr>
              <w:t>«</w:t>
            </w:r>
            <w:proofErr w:type="spellStart"/>
            <w:r>
              <w:rPr>
                <w:rFonts w:eastAsia="SimSun" w:cs="Times New Roman"/>
                <w:szCs w:val="28"/>
                <w:lang w:val="en-US" w:eastAsia="zh-CN" w:bidi="ar"/>
              </w:rPr>
              <w:t>Профилактика</w:t>
            </w:r>
            <w:proofErr w:type="spellEnd"/>
            <w:r>
              <w:rPr>
                <w:rFonts w:eastAsia="SimSun" w:cs="Times New Roman"/>
                <w:szCs w:val="2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 w:cs="Times New Roman"/>
                <w:szCs w:val="28"/>
                <w:lang w:val="en-US" w:eastAsia="zh-CN" w:bidi="ar"/>
              </w:rPr>
              <w:t>профессиональ</w:t>
            </w:r>
            <w:proofErr w:type="spellEnd"/>
            <w:r>
              <w:rPr>
                <w:rFonts w:eastAsia="SimSun" w:cs="Times New Roman"/>
                <w:szCs w:val="28"/>
                <w:lang w:eastAsia="zh-CN" w:bidi="ar"/>
              </w:rPr>
              <w:t>-</w:t>
            </w:r>
            <w:proofErr w:type="spellStart"/>
            <w:r>
              <w:rPr>
                <w:rFonts w:eastAsia="SimSun" w:cs="Times New Roman"/>
                <w:szCs w:val="28"/>
                <w:lang w:val="en-US" w:eastAsia="zh-CN" w:bidi="ar"/>
              </w:rPr>
              <w:t>ного</w:t>
            </w:r>
            <w:proofErr w:type="spellEnd"/>
            <w:r>
              <w:rPr>
                <w:rFonts w:eastAsia="SimSun" w:cs="Times New Roman"/>
                <w:szCs w:val="2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 w:cs="Times New Roman"/>
                <w:szCs w:val="28"/>
                <w:lang w:val="en-US" w:eastAsia="zh-CN" w:bidi="ar"/>
              </w:rPr>
              <w:t>выгорания</w:t>
            </w:r>
            <w:proofErr w:type="spellEnd"/>
            <w:r>
              <w:rPr>
                <w:rFonts w:eastAsia="SimSun" w:cs="Times New Roman"/>
                <w:szCs w:val="28"/>
                <w:lang w:val="en-US" w:eastAsia="zh-CN" w:bidi="ar"/>
              </w:rPr>
              <w:t>»</w:t>
            </w:r>
            <w:r>
              <w:rPr>
                <w:rFonts w:eastAsia="SimSun" w:cs="Times New Roman"/>
                <w:szCs w:val="28"/>
                <w:lang w:eastAsia="zh-CN" w:bidi="ar"/>
              </w:rPr>
              <w:t>.</w:t>
            </w:r>
          </w:p>
        </w:tc>
        <w:tc>
          <w:tcPr>
            <w:tcW w:w="1768" w:type="dxa"/>
            <w:vAlign w:val="center"/>
          </w:tcPr>
          <w:p w14:paraId="69089A5D" w14:textId="77777777" w:rsidR="00815BD2" w:rsidRDefault="00000000">
            <w:pPr>
              <w:widowControl/>
              <w:spacing w:line="360" w:lineRule="auto"/>
              <w:ind w:rightChars="52" w:right="146"/>
              <w:jc w:val="left"/>
              <w:rPr>
                <w:rFonts w:cs="Times New Roman"/>
                <w:szCs w:val="28"/>
              </w:rPr>
            </w:pPr>
            <w:proofErr w:type="spellStart"/>
            <w:r>
              <w:rPr>
                <w:rFonts w:eastAsia="SimSun" w:cs="Times New Roman"/>
                <w:szCs w:val="28"/>
                <w:lang w:val="en-US" w:eastAsia="zh-CN" w:bidi="ar"/>
              </w:rPr>
              <w:t>Апрель</w:t>
            </w:r>
            <w:proofErr w:type="spellEnd"/>
          </w:p>
        </w:tc>
        <w:tc>
          <w:tcPr>
            <w:tcW w:w="4547" w:type="dxa"/>
            <w:vAlign w:val="center"/>
          </w:tcPr>
          <w:p w14:paraId="0A16CF42" w14:textId="77777777" w:rsidR="00815BD2" w:rsidRDefault="00000000">
            <w:pPr>
              <w:widowControl/>
              <w:spacing w:line="360" w:lineRule="auto"/>
              <w:ind w:rightChars="52" w:right="146" w:firstLineChars="300" w:firstLine="840"/>
              <w:rPr>
                <w:rFonts w:cs="Times New Roman"/>
                <w:szCs w:val="28"/>
              </w:rPr>
            </w:pPr>
            <w:r w:rsidRPr="00EB6434">
              <w:rPr>
                <w:rFonts w:eastAsia="SimSun" w:cs="Times New Roman"/>
                <w:szCs w:val="28"/>
                <w:lang w:eastAsia="zh-CN" w:bidi="ar"/>
              </w:rPr>
              <w:t>Владение приёмами саморегуляции, снижение уровня стресса</w:t>
            </w:r>
            <w:r>
              <w:rPr>
                <w:rFonts w:eastAsia="SimSun" w:cs="Times New Roman"/>
                <w:szCs w:val="28"/>
                <w:lang w:eastAsia="zh-CN" w:bidi="ar"/>
              </w:rPr>
              <w:t>.</w:t>
            </w:r>
          </w:p>
        </w:tc>
      </w:tr>
      <w:tr w:rsidR="00815BD2" w14:paraId="154C7BA3" w14:textId="77777777">
        <w:trPr>
          <w:trHeight w:val="1275"/>
        </w:trPr>
        <w:tc>
          <w:tcPr>
            <w:tcW w:w="1086" w:type="dxa"/>
            <w:vAlign w:val="center"/>
          </w:tcPr>
          <w:p w14:paraId="02A35CDB" w14:textId="77777777" w:rsidR="00815BD2" w:rsidRDefault="00000000">
            <w:pPr>
              <w:widowControl/>
              <w:spacing w:line="360" w:lineRule="auto"/>
              <w:ind w:rightChars="52" w:right="146" w:firstLineChars="300" w:firstLine="840"/>
              <w:rPr>
                <w:rFonts w:cs="Times New Roman"/>
                <w:szCs w:val="28"/>
              </w:rPr>
            </w:pPr>
            <w:r>
              <w:rPr>
                <w:rFonts w:eastAsia="SimSun" w:cs="Times New Roman"/>
                <w:szCs w:val="28"/>
                <w:lang w:val="en-US" w:eastAsia="zh-CN" w:bidi="ar"/>
              </w:rPr>
              <w:t>9</w:t>
            </w:r>
          </w:p>
        </w:tc>
        <w:tc>
          <w:tcPr>
            <w:tcW w:w="2375" w:type="dxa"/>
            <w:vAlign w:val="center"/>
          </w:tcPr>
          <w:p w14:paraId="502DFAD9" w14:textId="77777777" w:rsidR="00815BD2" w:rsidRDefault="00000000">
            <w:pPr>
              <w:widowControl/>
              <w:spacing w:line="360" w:lineRule="auto"/>
              <w:ind w:rightChars="52" w:right="146"/>
              <w:jc w:val="left"/>
              <w:rPr>
                <w:rFonts w:cs="Times New Roman"/>
                <w:szCs w:val="28"/>
              </w:rPr>
            </w:pPr>
            <w:r>
              <w:rPr>
                <w:rFonts w:eastAsia="SimSun" w:cs="Times New Roman"/>
                <w:szCs w:val="28"/>
                <w:lang w:val="en-US" w:eastAsia="zh-CN" w:bidi="ar"/>
              </w:rPr>
              <w:t>«</w:t>
            </w:r>
            <w:proofErr w:type="spellStart"/>
            <w:r>
              <w:rPr>
                <w:rFonts w:eastAsia="SimSun" w:cs="Times New Roman"/>
                <w:szCs w:val="28"/>
                <w:lang w:val="en-US" w:eastAsia="zh-CN" w:bidi="ar"/>
              </w:rPr>
              <w:t>Оценка</w:t>
            </w:r>
            <w:proofErr w:type="spellEnd"/>
            <w:r>
              <w:rPr>
                <w:rFonts w:eastAsia="SimSun" w:cs="Times New Roman"/>
                <w:szCs w:val="2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 w:cs="Times New Roman"/>
                <w:szCs w:val="28"/>
                <w:lang w:val="en-US" w:eastAsia="zh-CN" w:bidi="ar"/>
              </w:rPr>
              <w:t>динамики</w:t>
            </w:r>
            <w:proofErr w:type="spellEnd"/>
            <w:r>
              <w:rPr>
                <w:rFonts w:eastAsia="SimSun" w:cs="Times New Roman"/>
                <w:szCs w:val="2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 w:cs="Times New Roman"/>
                <w:szCs w:val="28"/>
                <w:lang w:val="en-US" w:eastAsia="zh-CN" w:bidi="ar"/>
              </w:rPr>
              <w:t>развития</w:t>
            </w:r>
            <w:proofErr w:type="spellEnd"/>
            <w:r>
              <w:rPr>
                <w:rFonts w:eastAsia="SimSun" w:cs="Times New Roman"/>
                <w:szCs w:val="28"/>
                <w:lang w:val="en-US" w:eastAsia="zh-CN" w:bidi="ar"/>
              </w:rPr>
              <w:t xml:space="preserve"> </w:t>
            </w:r>
            <w:r>
              <w:rPr>
                <w:rFonts w:eastAsia="SimSun" w:cs="Times New Roman"/>
                <w:szCs w:val="28"/>
                <w:lang w:eastAsia="zh-CN" w:bidi="ar"/>
              </w:rPr>
              <w:t>обучающихся</w:t>
            </w:r>
            <w:r>
              <w:rPr>
                <w:rFonts w:eastAsia="SimSun" w:cs="Times New Roman"/>
                <w:szCs w:val="28"/>
                <w:lang w:val="en-US" w:eastAsia="zh-CN" w:bidi="ar"/>
              </w:rPr>
              <w:t>»</w:t>
            </w:r>
            <w:r>
              <w:rPr>
                <w:rFonts w:eastAsia="SimSun" w:cs="Times New Roman"/>
                <w:szCs w:val="28"/>
                <w:lang w:eastAsia="zh-CN" w:bidi="ar"/>
              </w:rPr>
              <w:t>.</w:t>
            </w:r>
          </w:p>
        </w:tc>
        <w:tc>
          <w:tcPr>
            <w:tcW w:w="1768" w:type="dxa"/>
            <w:vAlign w:val="center"/>
          </w:tcPr>
          <w:p w14:paraId="0EFD4701" w14:textId="77777777" w:rsidR="00815BD2" w:rsidRDefault="00000000">
            <w:pPr>
              <w:widowControl/>
              <w:spacing w:line="360" w:lineRule="auto"/>
              <w:ind w:rightChars="52" w:right="146"/>
              <w:jc w:val="left"/>
              <w:rPr>
                <w:rFonts w:cs="Times New Roman"/>
                <w:szCs w:val="28"/>
              </w:rPr>
            </w:pPr>
            <w:proofErr w:type="spellStart"/>
            <w:r>
              <w:rPr>
                <w:rFonts w:eastAsia="SimSun" w:cs="Times New Roman"/>
                <w:szCs w:val="28"/>
                <w:lang w:val="en-US" w:eastAsia="zh-CN" w:bidi="ar"/>
              </w:rPr>
              <w:t>Май</w:t>
            </w:r>
            <w:proofErr w:type="spellEnd"/>
          </w:p>
        </w:tc>
        <w:tc>
          <w:tcPr>
            <w:tcW w:w="4547" w:type="dxa"/>
            <w:vAlign w:val="center"/>
          </w:tcPr>
          <w:p w14:paraId="2599B89F" w14:textId="77777777" w:rsidR="00815BD2" w:rsidRDefault="00000000">
            <w:pPr>
              <w:widowControl/>
              <w:spacing w:line="360" w:lineRule="auto"/>
              <w:ind w:rightChars="52" w:right="146" w:firstLineChars="300" w:firstLine="840"/>
              <w:rPr>
                <w:rFonts w:cs="Times New Roman"/>
                <w:szCs w:val="28"/>
              </w:rPr>
            </w:pPr>
            <w:r w:rsidRPr="00EB6434">
              <w:rPr>
                <w:rFonts w:eastAsia="SimSun" w:cs="Times New Roman"/>
                <w:szCs w:val="28"/>
                <w:lang w:eastAsia="zh-CN" w:bidi="ar"/>
              </w:rPr>
              <w:t>Умение отслеживать прогресс, составлять отчёты о развитии</w:t>
            </w:r>
            <w:r>
              <w:rPr>
                <w:rFonts w:eastAsia="SimSun" w:cs="Times New Roman"/>
                <w:szCs w:val="28"/>
                <w:lang w:eastAsia="zh-CN" w:bidi="ar"/>
              </w:rPr>
              <w:t>.</w:t>
            </w:r>
          </w:p>
        </w:tc>
      </w:tr>
    </w:tbl>
    <w:p w14:paraId="322FE7D2" w14:textId="77777777" w:rsidR="00815BD2" w:rsidRDefault="00815BD2">
      <w:pPr>
        <w:spacing w:line="360" w:lineRule="auto"/>
        <w:ind w:firstLineChars="300" w:firstLine="840"/>
        <w:jc w:val="both"/>
        <w:rPr>
          <w:rFonts w:cs="Times New Roman"/>
          <w:szCs w:val="28"/>
        </w:rPr>
      </w:pPr>
    </w:p>
    <w:p w14:paraId="72DD2154" w14:textId="77777777" w:rsidR="00815BD2" w:rsidRDefault="00000000">
      <w:pPr>
        <w:spacing w:after="0" w:line="360" w:lineRule="auto"/>
        <w:ind w:firstLineChars="300" w:firstLine="843"/>
        <w:jc w:val="both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</w:rPr>
        <w:t>Возможности тиражирования практики наставничества</w:t>
      </w:r>
    </w:p>
    <w:p w14:paraId="28547CA4" w14:textId="77777777" w:rsidR="00815BD2" w:rsidRDefault="00000000">
      <w:pPr>
        <w:spacing w:after="0"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Практика </w:t>
      </w:r>
      <w:proofErr w:type="spellStart"/>
      <w:r>
        <w:rPr>
          <w:rFonts w:cs="Times New Roman"/>
          <w:szCs w:val="28"/>
        </w:rPr>
        <w:t>флеш</w:t>
      </w:r>
      <w:proofErr w:type="spellEnd"/>
      <w:r>
        <w:rPr>
          <w:rFonts w:cs="Times New Roman"/>
          <w:szCs w:val="28"/>
        </w:rPr>
        <w:t>-наставничества может быть применена в любых образовательных организациях. Принципы работы (краткосрочность, целеполагание, вариативность) универсальны. Формат взаимодействия «учитель-учитель» применим для всех педагогов. Временной регламент сессий может варьироваться в зависимости от задач. Тематическое наполнение сессий адаптируется под специфику образовательной организации. В практике может быть увеличено количество участников без изменения качества результата.</w:t>
      </w:r>
    </w:p>
    <w:p w14:paraId="4C3E736C" w14:textId="77777777" w:rsidR="00815BD2" w:rsidRDefault="00000000">
      <w:pPr>
        <w:spacing w:line="360" w:lineRule="auto"/>
        <w:ind w:firstLineChars="300" w:firstLine="8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Система </w:t>
      </w:r>
      <w:proofErr w:type="spellStart"/>
      <w:r>
        <w:rPr>
          <w:rFonts w:cs="Times New Roman"/>
          <w:szCs w:val="28"/>
        </w:rPr>
        <w:t>флеш</w:t>
      </w:r>
      <w:proofErr w:type="spellEnd"/>
      <w:r>
        <w:rPr>
          <w:rFonts w:cs="Times New Roman"/>
          <w:szCs w:val="28"/>
        </w:rPr>
        <w:t xml:space="preserve">-наставничества способствует становлению молодого педагога, мотивирует его на поиск новых решений, технологий в сфере образования, на обмен опытом.  </w:t>
      </w:r>
    </w:p>
    <w:p w14:paraId="12DED9E4" w14:textId="77777777" w:rsidR="00815BD2" w:rsidRDefault="00815BD2">
      <w:pPr>
        <w:spacing w:after="0" w:line="360" w:lineRule="auto"/>
        <w:jc w:val="both"/>
        <w:rPr>
          <w:rFonts w:cs="Times New Roman"/>
          <w:szCs w:val="28"/>
        </w:rPr>
      </w:pPr>
    </w:p>
    <w:sectPr w:rsidR="00815BD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61A456" w14:textId="77777777" w:rsidR="00924EC4" w:rsidRDefault="00924EC4">
      <w:pPr>
        <w:spacing w:after="0"/>
      </w:pPr>
      <w:r>
        <w:separator/>
      </w:r>
    </w:p>
  </w:endnote>
  <w:endnote w:type="continuationSeparator" w:id="0">
    <w:p w14:paraId="20B33093" w14:textId="77777777" w:rsidR="00924EC4" w:rsidRDefault="00924EC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sans-serif">
    <w:altName w:val="Segoe Print"/>
    <w:charset w:val="00"/>
    <w:family w:val="auto"/>
    <w:pitch w:val="default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1BC448" w14:textId="77777777" w:rsidR="00924EC4" w:rsidRDefault="00924EC4">
      <w:pPr>
        <w:spacing w:after="0"/>
      </w:pPr>
      <w:r>
        <w:separator/>
      </w:r>
    </w:p>
  </w:footnote>
  <w:footnote w:type="continuationSeparator" w:id="0">
    <w:p w14:paraId="02BDE951" w14:textId="77777777" w:rsidR="00924EC4" w:rsidRDefault="00924EC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0CA9"/>
    <w:rsid w:val="000C0CA9"/>
    <w:rsid w:val="002D42FC"/>
    <w:rsid w:val="00327EE1"/>
    <w:rsid w:val="00536581"/>
    <w:rsid w:val="005F4D70"/>
    <w:rsid w:val="00625964"/>
    <w:rsid w:val="006C0B77"/>
    <w:rsid w:val="006C3AA3"/>
    <w:rsid w:val="007A067A"/>
    <w:rsid w:val="00815BD2"/>
    <w:rsid w:val="00820A2B"/>
    <w:rsid w:val="008242FF"/>
    <w:rsid w:val="00870751"/>
    <w:rsid w:val="00904E81"/>
    <w:rsid w:val="00922C48"/>
    <w:rsid w:val="00924EC4"/>
    <w:rsid w:val="00B915B7"/>
    <w:rsid w:val="00BB2E3F"/>
    <w:rsid w:val="00C5087D"/>
    <w:rsid w:val="00C87565"/>
    <w:rsid w:val="00E53799"/>
    <w:rsid w:val="00EA2596"/>
    <w:rsid w:val="00EA59DF"/>
    <w:rsid w:val="00EB6434"/>
    <w:rsid w:val="00EE4070"/>
    <w:rsid w:val="00F12C76"/>
    <w:rsid w:val="01F51C36"/>
    <w:rsid w:val="0574601F"/>
    <w:rsid w:val="22AD5561"/>
    <w:rsid w:val="3D504E17"/>
    <w:rsid w:val="740030FB"/>
    <w:rsid w:val="7C251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2D02B"/>
  <w15:docId w15:val="{F73A26D9-73FF-4B38-B6AE-9D962F9B0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/>
    </w:pPr>
    <w:rPr>
      <w:rFonts w:eastAsiaTheme="minorHAnsi" w:cstheme="minorBidi"/>
      <w:sz w:val="28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62626" w:themeColor="text1" w:themeTint="D9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62626" w:themeColor="text1" w:themeTint="D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Normal (Web)"/>
    <w:qFormat/>
    <w:pPr>
      <w:spacing w:beforeAutospacing="1" w:afterAutospacing="1"/>
    </w:pPr>
    <w:rPr>
      <w:sz w:val="24"/>
      <w:szCs w:val="24"/>
      <w:lang w:val="en-US" w:eastAsia="zh-CN"/>
    </w:rPr>
  </w:style>
  <w:style w:type="paragraph" w:styleId="a6">
    <w:name w:val="Subtitle"/>
    <w:basedOn w:val="a"/>
    <w:next w:val="a"/>
    <w:link w:val="a7"/>
    <w:uiPriority w:val="11"/>
    <w:qFormat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table" w:styleId="a8">
    <w:name w:val="Table Grid"/>
    <w:basedOn w:val="a1"/>
    <w:uiPriority w:val="3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20">
    <w:name w:val="Заголовок 2 Знак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30">
    <w:name w:val="Заголовок 3 Знак"/>
    <w:basedOn w:val="a0"/>
    <w:link w:val="3"/>
    <w:uiPriority w:val="9"/>
    <w:semiHidden/>
    <w:qFormat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40">
    <w:name w:val="Заголовок 4 Знак"/>
    <w:basedOn w:val="a0"/>
    <w:link w:val="4"/>
    <w:uiPriority w:val="9"/>
    <w:semiHidden/>
    <w:qFormat/>
    <w:rPr>
      <w:rFonts w:eastAsiaTheme="majorEastAsia" w:cstheme="majorBidi"/>
      <w:i/>
      <w:iCs/>
      <w:color w:val="2F5496" w:themeColor="accent1" w:themeShade="BF"/>
      <w:kern w:val="0"/>
      <w:sz w:val="28"/>
      <w14:ligatures w14:val="none"/>
    </w:rPr>
  </w:style>
  <w:style w:type="character" w:customStyle="1" w:styleId="50">
    <w:name w:val="Заголовок 5 Знак"/>
    <w:basedOn w:val="a0"/>
    <w:link w:val="5"/>
    <w:uiPriority w:val="9"/>
    <w:semiHidden/>
    <w:qFormat/>
    <w:rPr>
      <w:rFonts w:eastAsiaTheme="majorEastAsia" w:cstheme="majorBidi"/>
      <w:color w:val="2F5496" w:themeColor="accent1" w:themeShade="BF"/>
      <w:kern w:val="0"/>
      <w:sz w:val="28"/>
      <w14:ligatures w14:val="none"/>
    </w:rPr>
  </w:style>
  <w:style w:type="character" w:customStyle="1" w:styleId="60">
    <w:name w:val="Заголовок 6 Знак"/>
    <w:basedOn w:val="a0"/>
    <w:link w:val="6"/>
    <w:uiPriority w:val="9"/>
    <w:semiHidden/>
    <w:rPr>
      <w:rFonts w:eastAsiaTheme="majorEastAsia" w:cstheme="majorBidi"/>
      <w:i/>
      <w:iCs/>
      <w:color w:val="595959" w:themeColor="text1" w:themeTint="A6"/>
      <w:kern w:val="0"/>
      <w:sz w:val="28"/>
      <w14:ligatures w14:val="none"/>
    </w:rPr>
  </w:style>
  <w:style w:type="character" w:customStyle="1" w:styleId="70">
    <w:name w:val="Заголовок 7 Знак"/>
    <w:basedOn w:val="a0"/>
    <w:link w:val="7"/>
    <w:uiPriority w:val="9"/>
    <w:semiHidden/>
    <w:qFormat/>
    <w:rPr>
      <w:rFonts w:eastAsiaTheme="majorEastAsia" w:cstheme="majorBidi"/>
      <w:color w:val="595959" w:themeColor="text1" w:themeTint="A6"/>
      <w:kern w:val="0"/>
      <w:sz w:val="28"/>
      <w14:ligatures w14:val="none"/>
    </w:rPr>
  </w:style>
  <w:style w:type="character" w:customStyle="1" w:styleId="80">
    <w:name w:val="Заголовок 8 Знак"/>
    <w:basedOn w:val="a0"/>
    <w:link w:val="8"/>
    <w:uiPriority w:val="9"/>
    <w:semiHidden/>
    <w:qFormat/>
    <w:rPr>
      <w:rFonts w:eastAsiaTheme="majorEastAsia" w:cstheme="majorBidi"/>
      <w:i/>
      <w:iCs/>
      <w:color w:val="262626" w:themeColor="text1" w:themeTint="D9"/>
      <w:kern w:val="0"/>
      <w:sz w:val="28"/>
      <w14:ligatures w14:val="none"/>
    </w:rPr>
  </w:style>
  <w:style w:type="character" w:customStyle="1" w:styleId="90">
    <w:name w:val="Заголовок 9 Знак"/>
    <w:basedOn w:val="a0"/>
    <w:link w:val="9"/>
    <w:uiPriority w:val="9"/>
    <w:semiHidden/>
    <w:qFormat/>
    <w:rPr>
      <w:rFonts w:eastAsiaTheme="majorEastAsia" w:cstheme="majorBidi"/>
      <w:color w:val="262626" w:themeColor="text1" w:themeTint="D9"/>
      <w:kern w:val="0"/>
      <w:sz w:val="28"/>
      <w14:ligatures w14:val="none"/>
    </w:rPr>
  </w:style>
  <w:style w:type="character" w:customStyle="1" w:styleId="a4">
    <w:name w:val="Заголовок Знак"/>
    <w:basedOn w:val="a0"/>
    <w:link w:val="a3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character" w:customStyle="1" w:styleId="a7">
    <w:name w:val="Подзаголовок Знак"/>
    <w:basedOn w:val="a0"/>
    <w:link w:val="a6"/>
    <w:uiPriority w:val="11"/>
    <w:qFormat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21">
    <w:name w:val="Quote"/>
    <w:basedOn w:val="a"/>
    <w:next w:val="a"/>
    <w:link w:val="22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qFormat/>
    <w:rPr>
      <w:rFonts w:ascii="Times New Roman" w:hAnsi="Times New Roman"/>
      <w:i/>
      <w:iCs/>
      <w:color w:val="404040" w:themeColor="text1" w:themeTint="BF"/>
      <w:kern w:val="0"/>
      <w:sz w:val="28"/>
      <w14:ligatures w14:val="none"/>
    </w:rPr>
  </w:style>
  <w:style w:type="paragraph" w:styleId="a9">
    <w:name w:val="List Paragraph"/>
    <w:basedOn w:val="a"/>
    <w:uiPriority w:val="34"/>
    <w:qFormat/>
    <w:pPr>
      <w:ind w:left="720"/>
      <w:contextualSpacing/>
    </w:pPr>
  </w:style>
  <w:style w:type="character" w:customStyle="1" w:styleId="11">
    <w:name w:val="Сильное выделение1"/>
    <w:basedOn w:val="a0"/>
    <w:uiPriority w:val="21"/>
    <w:qFormat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qFormat/>
    <w:rPr>
      <w:rFonts w:ascii="Times New Roman" w:hAnsi="Times New Roman"/>
      <w:i/>
      <w:iCs/>
      <w:color w:val="2F5496" w:themeColor="accent1" w:themeShade="BF"/>
      <w:kern w:val="0"/>
      <w:sz w:val="28"/>
      <w14:ligatures w14:val="none"/>
    </w:rPr>
  </w:style>
  <w:style w:type="character" w:customStyle="1" w:styleId="12">
    <w:name w:val="Сильная ссылка1"/>
    <w:basedOn w:val="a0"/>
    <w:uiPriority w:val="32"/>
    <w:qFormat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14</Pages>
  <Words>2654</Words>
  <Characters>15134</Characters>
  <Application>Microsoft Office Word</Application>
  <DocSecurity>0</DocSecurity>
  <Lines>126</Lines>
  <Paragraphs>35</Paragraphs>
  <ScaleCrop>false</ScaleCrop>
  <Company/>
  <LinksUpToDate>false</LinksUpToDate>
  <CharactersWithSpaces>17753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 Чаплыгина</dc:creator>
  <cp:lastModifiedBy>Алина Чаплыгина</cp:lastModifiedBy>
  <cp:revision>4</cp:revision>
  <cp:lastPrinted>2026-04-08T06:15:00Z</cp:lastPrinted>
  <dcterms:created xsi:type="dcterms:W3CDTF">2026-04-06T11:45:00Z</dcterms:created>
  <dcterms:modified xsi:type="dcterms:W3CDTF">2026-04-22T10:52:00Z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5AADC981100046C0BE38F29F108A1BED_13</vt:lpwstr>
  </property>
</Properties>
</file>