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042" w:rsidRDefault="00744042" w:rsidP="00744042">
      <w:pPr>
        <w:spacing w:after="0" w:line="360" w:lineRule="auto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Сценарий: «Ключ от страны Знаний»</w:t>
      </w:r>
    </w:p>
    <w:p w:rsidR="00744042" w:rsidRDefault="00744042" w:rsidP="00744042">
      <w:pPr>
        <w:spacing w:after="0" w:line="360" w:lineRule="auto"/>
        <w:jc w:val="center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(Для аудитории 1–4 классы, продолжительность 25–35 минут)</w:t>
      </w:r>
    </w:p>
    <w:p w:rsidR="00744042" w:rsidRPr="00744042" w:rsidRDefault="00744042" w:rsidP="00744042">
      <w:pPr>
        <w:spacing w:after="0" w:line="360" w:lineRule="auto"/>
        <w:jc w:val="center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</w:p>
    <w:p w:rsidR="00B925D8" w:rsidRDefault="00744042" w:rsidP="00744042">
      <w:pPr>
        <w:spacing w:after="0" w:line="360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Цель мероприятия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: </w:t>
      </w:r>
      <w:bookmarkStart w:id="0" w:name="_GoBack"/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с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оздание благоприятной эмоционально-психологической атмосферы для успешной адаптации (или сплочения) детского коллектива через игровую и творческую деятельность, формирование положительной мотивации к учебному процессу и школьной жизни в целом.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bookmarkEnd w:id="0"/>
      <w:r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 xml:space="preserve">           </w:t>
      </w: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Задачи: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1. Образовательные (предметные)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: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Актуализировать знания детей о школе, учебных принадлежностях и правилах поведения (через загадки и игру «Собери портфель»)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;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Познакомить (или закрепить) с традициями образовательного учреждения (клятва, вручение ключа)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; 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Расширить кругозор через игровые вопросы и коллективные обсуждения.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2. Развивающие (</w:t>
      </w:r>
      <w:proofErr w:type="spellStart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метапредметные</w:t>
      </w:r>
      <w:proofErr w:type="spellEnd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: 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· Развивать коммуникативные навыки: умение действовать в команде, слушать ведущего и сверстников, согласованно хлопать, танцевать и кричать </w:t>
      </w:r>
      <w:proofErr w:type="spellStart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речевки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;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Стимулировать развитие внимания, быстроты реакции и координации движений (динамические паузы, танец-игра)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;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Активизировать познавательный интерес через игровую мотивацию (получение «ключа» как результата прохождения испытаний).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3. Воспитательные (личностные)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: 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Способствовать формированию чувства принадлежности к школьному сообществу («мы — одна команда»).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Воспитывать уважение к учителям, одноклассникам и школьным традициям (через ритуал клятвы)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; 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Снизить уровень тревожности у младших школьников (или новых участников коллектива) через неформальную, радостную атмосферу праздника.</w:t>
      </w:r>
    </w:p>
    <w:p w:rsidR="00744042" w:rsidRDefault="00744042" w:rsidP="00744042">
      <w:pPr>
        <w:spacing w:after="0" w:line="360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4. Организационно-методические (для педагога)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: 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Обучить детей навыку быстрой самоорганизации во время массовых игр (построение, перестроение, окончание игры по сигналу</w:t>
      </w:r>
      <w:proofErr w:type="gramStart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;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</w:t>
      </w:r>
      <w:proofErr w:type="gramEnd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Отработать механизм взаимодействия между ведущим (педагогом-организатором), помощниками (вожатыми) и классными руководителями во время общего действия.</w:t>
      </w:r>
    </w:p>
    <w:p w:rsidR="00744042" w:rsidRPr="00744042" w:rsidRDefault="00744042" w:rsidP="00744042">
      <w:pPr>
        <w:spacing w:after="0" w:line="360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lastRenderedPageBreak/>
        <w:t>Ожидаемые результаты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(по итогам мероприятия)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: 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· </w:t>
      </w:r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Личностные: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дети получили положительные эмоции, чувствуют себя увереннее в школе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; 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· </w:t>
      </w:r>
      <w:proofErr w:type="spellStart"/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Метапредметные</w:t>
      </w:r>
      <w:proofErr w:type="spellEnd"/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: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умеют действовать по инструкции ведущего, работают в хороводе и команде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; </w:t>
      </w:r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· Предметные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: вспомнили/узнали 3-5 новых фактов о школе, правилах поведения.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Действующие лица</w:t>
      </w:r>
      <w:r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: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Педаго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г-организатор (он же ведущий) - 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энергичный, добрый.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Помощник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(старшеклассник или вожатый) - 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молчаливый, носит реквизит.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Необходимый реквизит</w:t>
      </w:r>
      <w:r>
        <w:rPr>
          <w:rFonts w:ascii="Times New Roman" w:hAnsi="Times New Roman" w:cs="Times New Roman"/>
          <w:spacing w:val="-1"/>
          <w:sz w:val="28"/>
          <w:szCs w:val="28"/>
        </w:rPr>
        <w:t>: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Большой бутафорский ключ (золотой или цветной).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Воздушные шары (по количеству команд/классов).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Карточки с загадками.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· Музыкальная аппаратура (плюсы: торжественная, игровая, </w:t>
      </w:r>
      <w:proofErr w:type="spellStart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минусовка</w:t>
      </w:r>
      <w:proofErr w:type="spellEnd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для 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</w:pPr>
      <w:proofErr w:type="spellStart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анца</w:t>
      </w:r>
      <w:proofErr w:type="spellEnd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).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1. Организационный момент (1-2 минуты)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Фанфары или энергичный трек (10 сек)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  <w:u w:val="single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u w:val="single"/>
          <w:shd w:val="clear" w:color="auto" w:fill="FFFFFF"/>
        </w:rPr>
        <w:t>Педагог-организатор:</w:t>
      </w:r>
      <w:r w:rsidRPr="00744042">
        <w:rPr>
          <w:rFonts w:ascii="Times New Roman" w:hAnsi="Times New Roman" w:cs="Times New Roman"/>
          <w:spacing w:val="-1"/>
          <w:sz w:val="28"/>
          <w:szCs w:val="28"/>
          <w:u w:val="single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«Внимание! Внимание! На арене наше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го зала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самые любопытные, самые шумные и талантливые! Я вижу улыбки, я слышу шепот… </w:t>
      </w:r>
      <w:proofErr w:type="gramStart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А</w:t>
      </w:r>
      <w:proofErr w:type="gramEnd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вы готовы к чуду? (Пауза) Тишина в зале не требуется, нам нужен ваш смех и ваши ладоши!»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i/>
          <w:spacing w:val="-1"/>
          <w:sz w:val="28"/>
          <w:szCs w:val="28"/>
          <w:u w:val="single"/>
          <w:shd w:val="clear" w:color="auto" w:fill="FFFFFF"/>
        </w:rPr>
        <w:t>(Педагог делает разминк</w:t>
      </w:r>
      <w:r w:rsidRPr="00744042">
        <w:rPr>
          <w:rFonts w:ascii="Times New Roman" w:hAnsi="Times New Roman" w:cs="Times New Roman"/>
          <w:i/>
          <w:spacing w:val="-1"/>
          <w:sz w:val="28"/>
          <w:szCs w:val="28"/>
          <w:u w:val="single"/>
          <w:shd w:val="clear" w:color="auto" w:fill="FFFFFF"/>
        </w:rPr>
        <w:t xml:space="preserve">у «Как живете?»: «Как живете? - </w:t>
      </w:r>
      <w:r w:rsidRPr="00744042">
        <w:rPr>
          <w:rFonts w:ascii="Times New Roman" w:hAnsi="Times New Roman" w:cs="Times New Roman"/>
          <w:i/>
          <w:spacing w:val="-1"/>
          <w:sz w:val="28"/>
          <w:szCs w:val="28"/>
          <w:u w:val="single"/>
          <w:shd w:val="clear" w:color="auto" w:fill="FFFFFF"/>
        </w:rPr>
        <w:t xml:space="preserve">Вот так! (палец 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  <w:u w:val="single"/>
          <w:shd w:val="clear" w:color="auto" w:fill="FFFFFF"/>
        </w:rPr>
      </w:pPr>
      <w:r w:rsidRPr="00744042">
        <w:rPr>
          <w:rFonts w:ascii="Times New Roman" w:hAnsi="Times New Roman" w:cs="Times New Roman"/>
          <w:i/>
          <w:spacing w:val="-1"/>
          <w:sz w:val="28"/>
          <w:szCs w:val="28"/>
          <w:u w:val="single"/>
          <w:shd w:val="clear" w:color="auto" w:fill="FFFFFF"/>
        </w:rPr>
        <w:t>верх), как бежите?» и т.д.)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2. Игровой блок «Испытания» (15 минут)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u w:val="single"/>
          <w:shd w:val="clear" w:color="auto" w:fill="FFFFFF"/>
        </w:rPr>
        <w:t>Педагог: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«Чтобы получить главный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приз, нужно доказать, что вы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настоящие ученики и друзья. Первое задание: „Самый внимательный“. Я 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говорю фразу, если она про вас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хлопайте!»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Игра «Это я, это я…»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Кто пришел к нам в первый класс? (хлопок)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Кто любит ссоры и подушки? (молчат)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lastRenderedPageBreak/>
        <w:t>· Кто умеет буквы складывать в слова?..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u w:val="single"/>
          <w:shd w:val="clear" w:color="auto" w:fill="FFFFFF"/>
        </w:rPr>
        <w:t>Педагог: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«Молодцы! Но просто 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хлопать мало. Второе испытание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„Переменка“. Встали 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се!»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Танец-игра «</w:t>
      </w:r>
      <w:proofErr w:type="spellStart"/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Фиксики</w:t>
      </w:r>
      <w:proofErr w:type="spellEnd"/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» или «</w:t>
      </w:r>
      <w:proofErr w:type="spellStart"/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Лавата</w:t>
      </w:r>
      <w:proofErr w:type="spellEnd"/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» (2 минуты)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Педагог показывает движения, дети повторяют. Важно: педагог сам танцует и кричит подсказки.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u w:val="single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u w:val="single"/>
          <w:shd w:val="clear" w:color="auto" w:fill="FFFFFF"/>
        </w:rPr>
        <w:t>Педагог (после танца, немного запыхавшись):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«Ух! Теперь проверим, не разучились ли вы думать. Загадки от мудрой Совы».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Загадки: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33 родных сестрицы, писаных красавицы, на одной живут странице и повсюду славятся (буквы).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То я в клетку, то в линейку, написать на мне сумей-ка (тетрадь).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u w:val="single"/>
          <w:shd w:val="clear" w:color="auto" w:fill="FFFFFF"/>
        </w:rPr>
        <w:t>Педагог: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«Отлично! Осталось последнее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„Собери портфель“. Кричим громко „ДА“ или 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НЕТ“!»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Пример: Кладем куклу в портфель? (НЕТ!). А пенал и тетрадь? (ДА!).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3. Кульминация (5 минут)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u w:val="single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u w:val="single"/>
          <w:shd w:val="clear" w:color="auto" w:fill="FFFFFF"/>
        </w:rPr>
        <w:t>Педагог (торжественно):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«Испытания пройдены! Но ключ не открывает дверь без клятвы. Я говорю 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разу, а вы хором: „Клянусь!“»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Текст клятвы (коротко):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— Никогда не бояться трудностей? (Клянусь!)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— Дружбу крепкую хранить? (Клянусь!)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— Родителей радовать пятерками? (Клянусь!)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(Помощник выносит большой ключ под торжественную музыку).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</w:pPr>
      <w:r w:rsidRPr="00B925D8">
        <w:rPr>
          <w:rFonts w:ascii="Times New Roman" w:hAnsi="Times New Roman" w:cs="Times New Roman"/>
          <w:i/>
          <w:spacing w:val="-1"/>
          <w:sz w:val="28"/>
          <w:szCs w:val="28"/>
          <w:u w:val="single"/>
          <w:shd w:val="clear" w:color="auto" w:fill="FFFFFF"/>
        </w:rPr>
        <w:t>Педагог: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«Вот он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Ключ от страны Знаний! Вручаю его вашему классному 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руководителю. А вам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сладкие призы и право громко крикнуть „Ура!“ Три-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lastRenderedPageBreak/>
        <w:t>четыре!»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4. Финал (2 минуты)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u w:val="single"/>
          <w:shd w:val="clear" w:color="auto" w:fill="FFFFFF"/>
        </w:rPr>
        <w:t>Педагог: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«Наш праздник не кончается, он начинается каждый день на уроках. Спасибо за ваши гла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за и улыбки! А теперь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общий </w:t>
      </w:r>
      <w:proofErr w:type="spellStart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флешмоб</w:t>
      </w:r>
      <w:proofErr w:type="spellEnd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: под песню „Учат в школе“ танцуем и уходим из зала в свой класс».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Музыка: выход под песню «Чему учат в школе» (ремикс).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Важные режиссерские советы для педагога-организатора</w:t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1. Не бойтесь импровизировать. Если д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ети не отвечают на вопрос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задайте его проще или пошутите: «Эх, микрофон сломался!».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2. Держите зрительный контакт. Смотрите на 2-3 весе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лых лиц в разных секторах зала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это создает эффект диалога.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3. Контроль времени. Если видите, что дети устали (кто-то 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сел на пол, отвернулся)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сокращайте следующий блок или включайте игру «Замри».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4. Техника безопасности. Во время танцев уберите стулья с первых рядов, предупредите, чтобы не толкались.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Адаптация под разные мероприяти</w:t>
      </w:r>
      <w:r w:rsidR="00B925D8">
        <w:rPr>
          <w:rFonts w:ascii="Times New Roman" w:hAnsi="Times New Roman" w:cs="Times New Roman"/>
          <w:i/>
          <w:spacing w:val="-1"/>
          <w:sz w:val="28"/>
          <w:szCs w:val="28"/>
          <w:shd w:val="clear" w:color="auto" w:fill="FFFFFF"/>
        </w:rPr>
        <w:t>я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Для старшеклассников (День самоуправления): замените загадки на вопросы из школьной жизни (формула воды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, дата основания школы), танец -</w:t>
      </w: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на игру «Крокодил» или «Мафия» (5 минут).</w:t>
      </w:r>
    </w:p>
    <w:p w:rsidR="00B925D8" w:rsidRDefault="00744042" w:rsidP="00744042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· Для родительского собрания: переделайте в деловую игру «Проблемы глазами детей» (раздайте карточки с ситуациями).</w:t>
      </w:r>
    </w:p>
    <w:p w:rsidR="000B3D9A" w:rsidRDefault="00744042" w:rsidP="00B925D8">
      <w:pPr>
        <w:spacing w:after="0" w:line="360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Этот сценарий гарантирует высокую вовлеченность, так как построен на смене активностей (речь → </w:t>
      </w:r>
      <w:proofErr w:type="spellStart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хлопалка</w:t>
      </w:r>
      <w:proofErr w:type="spellEnd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→ танец → загадки → </w:t>
      </w:r>
      <w:proofErr w:type="spellStart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кричалка</w:t>
      </w:r>
      <w:proofErr w:type="spellEnd"/>
      <w:r w:rsidRPr="00744042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).</w:t>
      </w:r>
    </w:p>
    <w:p w:rsidR="00B925D8" w:rsidRPr="00744042" w:rsidRDefault="00B925D8" w:rsidP="007440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25D8" w:rsidRPr="00744042" w:rsidSect="0006485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5F0F"/>
    <w:multiLevelType w:val="multilevel"/>
    <w:tmpl w:val="3342E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D448BD"/>
    <w:multiLevelType w:val="multilevel"/>
    <w:tmpl w:val="899A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A4387B"/>
    <w:multiLevelType w:val="multilevel"/>
    <w:tmpl w:val="126E5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D777C1"/>
    <w:multiLevelType w:val="multilevel"/>
    <w:tmpl w:val="1848E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BB3BCF"/>
    <w:multiLevelType w:val="multilevel"/>
    <w:tmpl w:val="7CC06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D0042B"/>
    <w:multiLevelType w:val="multilevel"/>
    <w:tmpl w:val="26DAE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AF3B34"/>
    <w:multiLevelType w:val="multilevel"/>
    <w:tmpl w:val="F7621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1252FF"/>
    <w:multiLevelType w:val="multilevel"/>
    <w:tmpl w:val="89D88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292D81"/>
    <w:multiLevelType w:val="multilevel"/>
    <w:tmpl w:val="BB006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E77BDA"/>
    <w:multiLevelType w:val="multilevel"/>
    <w:tmpl w:val="696CF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17C"/>
    <w:rsid w:val="0006485D"/>
    <w:rsid w:val="000B3D9A"/>
    <w:rsid w:val="0046617C"/>
    <w:rsid w:val="00744042"/>
    <w:rsid w:val="00B9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83ECD"/>
  <w15:chartTrackingRefBased/>
  <w15:docId w15:val="{EE332A1B-FBFE-49F2-B3AD-C42717B60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3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80175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1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4511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ENABLE-MSI</dc:creator>
  <cp:keywords/>
  <dc:description/>
  <cp:lastModifiedBy>ENABLE-MSI</cp:lastModifiedBy>
  <cp:revision>3</cp:revision>
  <dcterms:created xsi:type="dcterms:W3CDTF">2026-04-19T12:54:00Z</dcterms:created>
  <dcterms:modified xsi:type="dcterms:W3CDTF">2026-04-19T13:21:00Z</dcterms:modified>
</cp:coreProperties>
</file>