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embeddings/Microsoft_Excel_Worksheet1.xlsx" ContentType="application/vnd.openxmlformats-officedocument.spreadsheetml.sheet"/>
  <Override PartName="/word/charts/_rels/chart1.xml.rels" ContentType="application/vnd.openxmlformats-package.relationship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ЭКСКУРСИЯ В ХРАМ СОБОР СИБИРСКИХ СВЯТЫХ</w:t>
      </w:r>
    </w:p>
    <w:p>
      <w:pPr>
        <w:pStyle w:val="Normal"/>
        <w:spacing w:lineRule="auto" w:line="360"/>
        <w:jc w:val="center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Минханова Снежанна Игоревна</w:t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Государственное профессиональное образовательное учреждение</w:t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«Анжеро-Судженский политехнический колледж» (ГПОУ АСПК)</w:t>
      </w:r>
    </w:p>
    <w:p>
      <w:pPr>
        <w:pStyle w:val="BodyText"/>
        <w:spacing w:lineRule="auto" w:line="360" w:before="10" w:after="0"/>
        <w:jc w:val="both"/>
        <w:rPr>
          <w:b/>
        </w:rPr>
      </w:pPr>
      <w:r>
        <w:rPr>
          <w:b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«Пусть ребенок чувствует красоту и восторгается ею, пусть в его сердце и в памяти навсегда сохранятся образы, в которых воплощается Родина». В.А. Сухомлинский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Пояснительная записка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1.1. Тематическое направление: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духовно-нравственное воспитание.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1.2. Тема воспитательного мероприятия</w:t>
      </w:r>
      <w:r>
        <w:rPr>
          <w:rFonts w:ascii="Times New Roman" w:hAnsi="Times New Roman"/>
          <w:sz w:val="28"/>
          <w:szCs w:val="28"/>
        </w:rPr>
        <w:t>: «Экскурсия в Храм Собор сибирских святых</w:t>
      </w:r>
      <w:r>
        <w:rPr>
          <w:rFonts w:ascii="Times New Roman" w:hAnsi="Times New Roman"/>
          <w:b/>
          <w:sz w:val="28"/>
          <w:szCs w:val="28"/>
        </w:rPr>
        <w:t>»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1.3. Актуальность и обоснование выбора темы.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Духовно-нравственное воспитание является первостепенной задачей современной образовательной системы и представляет собой важный компонент социального заказа для образования. Это находит отражение в нормативных документах. Одной из основных целей отечественного образования, определенной в Федеральном законе «Об образовании в Российской Федерации» (№ 273-ФЗ, 2012), является духовно -нравственное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воспитание ребенка </w:t>
      </w:r>
      <w:r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ст. 2. п. 1</w:t>
      </w:r>
      <w:r>
        <w:rPr>
          <w:rFonts w:ascii="Times New Roman" w:hAnsi="Times New Roman"/>
          <w:sz w:val="28"/>
          <w:szCs w:val="28"/>
        </w:rPr>
        <w:t>].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российской педагогике воспитание всегда связывалось с духовным развитием и ставило перед собой основную цель – воспитать ребенка мыслящим, добродетельным, милосердным, верящим в возможность совершенствования мира и людей. В настоящее время делается акцент на осознание неизбежности перехода от информационной педагогики к педагогике ценностей.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человек мог состояться как личность, процесс обучения должен быть связан с нравственным воспитанием, с формированием у детей-подростков моральных качеств, которые в будущем помогут занять им достойное место в обществе, самостоятельно делать выбор, выстраивать свою жизненную позицию.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Духовно-нравственное воспитание – это не отдельное направление воспитания, это путь к воспитанию человеческого в человеке. Именно такое всеобщее понимание духовно-нравственного воспитания становится основой образовательной практики, одушевляет процесс воспитания ребенка как гражданина своего Отечества.</w:t>
      </w:r>
      <w:r>
        <w:rPr>
          <w:rFonts w:ascii="Times New Roman" w:hAnsi="Times New Roman"/>
          <w:sz w:val="28"/>
          <w:szCs w:val="28"/>
        </w:rPr>
        <w:t xml:space="preserve"> [2, с. 7].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Русская Православная Церковь на протяжении всего Российского государства имела огромное влияние на развитие и поддержание духовно-нравственных основ общества.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данной экскурсии заключается в повышении интереса к православной культуре, как культуре преемственности поколений и необходимости сохранения её традиций.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Экскурсию можно рассматривать как инновационную воспитательную технологию, так как она представляет собой активный метод обучения, который сочетает в себе элементы теории и практики; охватывает несколько предметных областей, создает эмоциональную связь с материалом, развивает коммуникативные навыки и умение работать в коллективе, способствует формированию гражданской ответственности и социальной активности.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1.4. Роль и место воспитательного мероприятия в системе работы педагога-психолога.</w:t>
      </w:r>
    </w:p>
    <w:p>
      <w:pPr>
        <w:pStyle w:val="NormalWeb"/>
        <w:spacing w:lineRule="auto" w:line="360" w:beforeAutospacing="0" w:before="0" w:afterAutospacing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Государственный заказ для образовательного учреждения - это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духовно - нравственное развитие обучающихся. Поэтому одной из задач моей работы со студентами является, приобщение их к системе духовных и культурных ценностей своего народа. Изучение и сохранение культурно-исторического наследия. Реализация этого направления осуществляется через разнообразную  деятельность: классные часы, экскурсионную работу, встречи, этические беседы.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1.5. Целевая аудитория воспитательного мероприятия:</w:t>
      </w:r>
      <w:r>
        <w:rPr>
          <w:rFonts w:ascii="Times New Roman" w:hAnsi="Times New Roman"/>
          <w:sz w:val="28"/>
          <w:szCs w:val="28"/>
        </w:rPr>
        <w:t xml:space="preserve"> обучающиеся 1   курсов специальностей: 15.01.05 Сварщик (ручной и частично механизированной сварки (наплавки); 43.01.09 Повар, кондитер; 23.01.17 Мастер по ремонту и обслуживанию автомобилей.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b/>
          <w:bCs/>
          <w:sz w:val="28"/>
          <w:szCs w:val="28"/>
        </w:rPr>
        <w:t xml:space="preserve">1.6. Цель: </w:t>
      </w:r>
      <w:r>
        <w:rPr>
          <w:rFonts w:eastAsia="Book Antiqua" w:ascii="Times New Roman" w:hAnsi="Times New Roman" w:eastAsiaTheme="minorHAnsi"/>
          <w:bCs/>
          <w:sz w:val="28"/>
          <w:szCs w:val="28"/>
        </w:rPr>
        <w:t>развивать у студентов интерес к культуре и истории России через ознакомление с православными традициями.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b/>
          <w:bCs/>
          <w:sz w:val="28"/>
          <w:szCs w:val="28"/>
        </w:rPr>
      </w:pPr>
      <w:r>
        <w:rPr>
          <w:rFonts w:eastAsia="Book Antiqua" w:ascii="Times New Roman" w:hAnsi="Times New Roman" w:eastAsiaTheme="minorHAnsi"/>
          <w:b/>
          <w:bCs/>
          <w:sz w:val="28"/>
          <w:szCs w:val="28"/>
        </w:rPr>
        <w:t>1.7. Задачи: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iCs/>
          <w:sz w:val="28"/>
          <w:szCs w:val="28"/>
        </w:rPr>
        <w:t xml:space="preserve">1. </w:t>
      </w:r>
      <w:r>
        <w:rPr>
          <w:rFonts w:eastAsia="Book Antiqua" w:ascii="Times New Roman" w:hAnsi="Times New Roman" w:eastAsiaTheme="minorHAnsi"/>
          <w:sz w:val="28"/>
          <w:szCs w:val="28"/>
        </w:rPr>
        <w:t>Познакомить студентов с понятием «храм – дом Божий», с символикой и архитектурой храма.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iCs/>
          <w:sz w:val="28"/>
          <w:szCs w:val="28"/>
        </w:rPr>
        <w:t xml:space="preserve">2. </w:t>
      </w:r>
      <w:r>
        <w:rPr>
          <w:rFonts w:eastAsia="Book Antiqua" w:ascii="Times New Roman" w:hAnsi="Times New Roman" w:eastAsiaTheme="minorHAnsi"/>
          <w:sz w:val="28"/>
          <w:szCs w:val="28"/>
        </w:rPr>
        <w:t>Формировать духовную основу личности, показав, что существует система запретов, помогающих расти внутреннему миру человека.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3. Воспитывать ценностное отношение к духовному, историческому и культурному наследию русского народа.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1.8. Планируемые результаты воспитательного мероприятия.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Студент после проведенного мероприятия: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</w:rPr>
        <w:t>1.Имеет представление о строении Православного Храма.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222222"/>
          <w:sz w:val="28"/>
          <w:szCs w:val="28"/>
          <w:shd w:fill="FFFFFF" w:val="clear"/>
          <w:lang w:eastAsia="ru-RU"/>
        </w:rPr>
      </w:pPr>
      <w:r>
        <w:rPr>
          <w:rFonts w:ascii="Times New Roman" w:hAnsi="Times New Roman"/>
          <w:color w:val="222222"/>
          <w:sz w:val="28"/>
          <w:szCs w:val="28"/>
          <w:shd w:fill="FFFFFF" w:val="clear"/>
          <w:lang w:eastAsia="ru-RU"/>
        </w:rPr>
        <w:t>2.Осознает культурные обычаи и практики, связанные с посещением Храма и его ролью в жизни людей.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</w:rPr>
        <w:t>3. Имеет возможность переосмыслить свои собственные взгляды на жизнь и духовные ценности.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1.9. Форма проведения воспитательного мероприятия и обоснование ее выбора.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Мероприятие проходит в форме экскурсии в храм. В программу экскурсии входит посещение храма, беседа с отцом Александром.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Когда ученик непосредственно видит, слышит, осязает окружающий мир, воспринимает его в более ярких, эмоционально насыщенных, запоминающихся образах, чем те, которые предстают перед ним со страниц книг, учебных пособий, воспитывается любовь к Родине, её культуре, её природе, истории, людям. В этом есть ценность экскурсии.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Храм - это посвященное Богу здание, в котором собираются верующие для получения благодати Божией через Таинства и для возношения молитв Богу. Он как живой организм имеет свой характер и свое мироощущение. Своим убранством и атмосферой, которые присутствуют в храме, дополненные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информацией экскурсовода, будет особенно интересен студентам.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1.10. Воспитательные методы и приемы, используемые для достижения планируемых результатов.</w:t>
      </w:r>
    </w:p>
    <w:p>
      <w:pPr>
        <w:pStyle w:val="Normal"/>
        <w:spacing w:lineRule="auto" w:line="360" w:before="0" w:after="0"/>
        <w:ind w:firstLine="708"/>
        <w:rPr>
          <w:rFonts w:ascii="Times New Roman" w:hAnsi="Times New Roman" w:eastAsia="Book Antiqua" w:eastAsiaTheme="minorHAnsi"/>
          <w:bCs/>
          <w:sz w:val="28"/>
          <w:szCs w:val="28"/>
        </w:rPr>
      </w:pPr>
      <w:r>
        <w:rPr>
          <w:rFonts w:eastAsia="Book Antiqua" w:ascii="Times New Roman" w:hAnsi="Times New Roman" w:eastAsiaTheme="minorHAnsi"/>
          <w:bCs/>
          <w:sz w:val="28"/>
          <w:szCs w:val="28"/>
        </w:rPr>
        <w:t>Для достижения планируемых результатов был использован</w:t>
      </w:r>
    </w:p>
    <w:p>
      <w:pPr>
        <w:pStyle w:val="Normal"/>
        <w:spacing w:lineRule="auto" w:line="360" w:before="0" w:after="0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bCs/>
          <w:sz w:val="28"/>
          <w:szCs w:val="28"/>
        </w:rPr>
        <w:t xml:space="preserve">практический метод </w:t>
      </w:r>
      <w:r>
        <w:rPr>
          <w:rFonts w:eastAsia="Book Antiqua" w:ascii="Times New Roman" w:hAnsi="Times New Roman" w:eastAsiaTheme="minorHAnsi"/>
          <w:sz w:val="28"/>
          <w:szCs w:val="28"/>
        </w:rPr>
        <w:t>- экскурсия, прием - "Хочу спросить" или "Задай</w:t>
      </w:r>
    </w:p>
    <w:p>
      <w:pPr>
        <w:pStyle w:val="Normal"/>
        <w:spacing w:lineRule="auto" w:line="360" w:before="0" w:after="0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вопрос", составление памятки-инструкции. Прием фиксации наблюдений. Во</w:t>
      </w:r>
    </w:p>
    <w:p>
      <w:pPr>
        <w:pStyle w:val="Normal"/>
        <w:spacing w:lineRule="auto" w:line="360" w:before="0" w:after="0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время экскурсии мы вели фотосъемку (рис1-2).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/>
        <w:drawing>
          <wp:inline distT="0" distB="0" distL="0" distR="0">
            <wp:extent cx="2879725" cy="2160270"/>
            <wp:effectExtent l="0" t="0" r="0" b="0"/>
            <wp:docPr id="1" name="Рисунок 4" descr="C:\Users\АСПК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C:\Users\АСПК\Desktop\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6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Book Antiqua" w:ascii="Times New Roman" w:hAnsi="Times New Roman" w:eastAsiaTheme="minorHAnsi"/>
          <w:sz w:val="28"/>
          <w:szCs w:val="28"/>
          <w:lang w:eastAsia="ru-RU"/>
        </w:rPr>
        <w:t xml:space="preserve">  </w:t>
      </w:r>
      <w:r>
        <w:rPr/>
        <w:drawing>
          <wp:inline distT="0" distB="0" distL="0" distR="0">
            <wp:extent cx="2879725" cy="2160270"/>
            <wp:effectExtent l="0" t="0" r="0" b="0"/>
            <wp:docPr id="2" name="Рисунок 5" descr="C:\Users\АСПК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АСПК\Desktop\2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6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6888" w:leader="none"/>
        </w:tabs>
        <w:spacing w:lineRule="auto" w:line="360" w:before="0" w:after="0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 xml:space="preserve">                           </w:t>
      </w:r>
      <w:r>
        <w:rPr>
          <w:rFonts w:eastAsia="Book Antiqua" w:ascii="Times New Roman" w:hAnsi="Times New Roman" w:eastAsiaTheme="minorHAnsi"/>
          <w:sz w:val="28"/>
          <w:szCs w:val="28"/>
        </w:rPr>
        <w:t xml:space="preserve">рис.1 </w:t>
        <w:tab/>
        <w:t>рис.2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color w:val="FF0000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1.11. Кадровые и методические ресурсы, необходимые для подготовки и проведения мероприятия.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Кадровые: педагог-психолог, обучающиеся, протоиерей храма.</w:t>
      </w:r>
    </w:p>
    <w:p>
      <w:pPr>
        <w:pStyle w:val="Heading1"/>
        <w:shd w:val="clear" w:color="auto" w:fill="FFFFFF"/>
        <w:spacing w:lineRule="auto" w:line="360"/>
        <w:ind w:left="0"/>
        <w:rPr>
          <w:rFonts w:eastAsia="Calibri"/>
          <w:b w:val="false"/>
          <w:bCs w:val="false"/>
        </w:rPr>
      </w:pPr>
      <w:r>
        <w:rPr>
          <w:rFonts w:eastAsia="Calibri"/>
          <w:b w:val="false"/>
          <w:bCs w:val="false"/>
        </w:rPr>
        <w:t>Организационно - методические: подбор материала, его систематизация,  подготовка раздаточных материалов.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Основная часть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Описание подготовки воспитательного мероприятия.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основу подготовки экскурсии  положены педагогические  принципы: взаимосвязь обучения и воспитания,  последовательность и систематичность, ясность и доступность изложения, наглядность и эмоциональность,   учет возрастных особенностей и т. д.   Методика подготовки экскурсии включала в себя: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Подбор источников информации: литературы, адресов сайтов для ознакомления студентов по теме «Храм», «Разновидности храмов», «Правила поведения в храме».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2. Посещение храма педагогом-психологом, для полного представления о месте проведения экскурсии.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3. Разработку сценария экскурсии.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Book Antiqua" w:eastAsiaTheme="minorHAnsi"/>
          <w:sz w:val="28"/>
          <w:szCs w:val="28"/>
        </w:rPr>
      </w:pPr>
      <w:r>
        <w:rPr>
          <w:rFonts w:eastAsia="Book Antiqua" w:ascii="Times New Roman" w:hAnsi="Times New Roman" w:eastAsiaTheme="minorHAnsi"/>
          <w:sz w:val="28"/>
          <w:szCs w:val="28"/>
        </w:rPr>
        <w:t>4. Проведение беседы со студентами о правилах поведения в Храме.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2.2. Описание проведения воспитательного мероприятия</w:t>
      </w:r>
    </w:p>
    <w:p>
      <w:pPr>
        <w:pStyle w:val="BodyText"/>
        <w:spacing w:lineRule="auto" w:line="360"/>
        <w:jc w:val="both"/>
        <w:rPr>
          <w:b/>
        </w:rPr>
      </w:pPr>
      <w:r>
        <w:rPr>
          <w:b/>
          <w:bCs/>
        </w:rPr>
        <w:t>«Экскурсия в Храм Собор сибирских святых»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Формирующиеся ценности:</w:t>
      </w:r>
      <w:r>
        <w:rPr>
          <w:rFonts w:ascii="Times New Roman" w:hAnsi="Times New Roman"/>
          <w:sz w:val="28"/>
          <w:szCs w:val="28"/>
        </w:rPr>
        <w:t xml:space="preserve"> духовность, мир и гармония, ответственность, уважение к культуре и традициям русского народа.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Продолжительность:</w:t>
      </w:r>
      <w:r>
        <w:rPr>
          <w:rFonts w:ascii="Times New Roman" w:hAnsi="Times New Roman"/>
          <w:sz w:val="28"/>
          <w:szCs w:val="28"/>
        </w:rPr>
        <w:t xml:space="preserve"> 60 минут</w:t>
      </w:r>
    </w:p>
    <w:p>
      <w:pPr>
        <w:pStyle w:val="Heading1"/>
        <w:spacing w:lineRule="auto" w:line="360"/>
        <w:ind w:left="0"/>
        <w:rPr/>
      </w:pPr>
      <w:r>
        <w:rPr/>
        <w:t>Структура экскурсии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1.Вводная часть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Педагог: Здравствуйте, ребята! У каждого из нас есть свой дом, в котором мы живем вместе со своими родными. Этот дом является общим для всех членов семьи. Есть общий дом для верующих в Бога людей. Его называют Храмом. Это место для молитв, богослужений. Верующие люди находят в храме защиту и спокойствие. После посещения храма, у многих людей уходят негативные мысли и эмоции, внутри становится легко.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Основная часть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Педагог: Сегодня мы с вами совершаем экскурсию по Храму Собору сибирских святых. Попробуем дать определение слову «храм».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(учащиеся дают различные определения что такое «храм», вариантов множество)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Учащийся 1: Храм - это дом Божий.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Учащийся 2: Храм - это место, где мы можем помолиться господу, поставить свечи.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Учащийся 3: Храм - самое тихое место, в котором душа находит успокоение.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Учащийся 4: Храм - это высшая ценность нашей духовной жизни.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Педагог: Ребята, а вы были в храме ранее? Какая была причина? Ответьте, пожалуйста, какие чувства у вас вызвало посещение храма?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(варианты ответов разные)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учащихся: Помолившись в храме, человек выходит утешенным и очищенным духовно, у него появляется надежда, он верит, что Господь услышал его молитвы. После посещения церкви человек укрепляется духовно.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Педагог: В наше время православные традиции возрождаются. Очень много храмов реставрируются, строят новые церкви, часовни. Издавна  Храмы строились в самых красивых местах. Перед этим люди молились, чтобы Господь указал им место стройки. Узнав волю божию, люди начинали строить. Ребята, скажите, пожалуйста, чем же храм отличается от  других зданий?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Ответы учащихся: храм состоит из множества куполов в форме луковицы, крестов. В храмах есть иконостас. В службах используется хоровое пение.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Педагог: Ребята, знаете ли вы, что в храме существуют определенные нормы поведения, которые называются церковным этикетом. В храме должна быть тишина и спокойствие. К священнику стоит обращаться «батюшка» или «отец», а затем излагать то, что вас беспокоит. Есть требования и к внешнему виду: юношам прежде, чем войти в храм нужно снять головной убор. Девушки наоборот должны покрыть голову платком.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храме ребят встретил отец Александр. Он рассказал, что все компоненты храма: купол, свод, стены, иконостас, иконы, церковное пение - имеют очень глубокий смысл. Они отражают путь восхождения к Господу.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Отец Александр: Ребята, может быть кто-нибудь из вас знает из каких частей состоит храм?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 учащихся: иконостас, алтарь.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Отец Александр:  Храм делится на несколько частей. Это - притвор, сам храм и алтарь.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притворе раньше стояли люди, которые готовились к крещению и покаянию. В наше время в притворе продают свечи, иконы, различные церковные атрибуты, пишут записки о здравии и об упокоении.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Самая большая часть храма - место для прихожан. Здесь у икон мы можем поставить свечи о здравии за наших близких и родных людей. С левой стороны стоит панихидный столик-здесь ставятся свечи за упокой, служатся панихиды.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Самая главная часть храма- это алтарь, святое место, в него нельзя входить непосвященным. Главное место в алтаре- престол. Освященный четырехугольный стол, украшенный двумя материями. Нижняя – белая из полотна, верхняя из парчи. Считается, что на престоле невидимо присутствует Иисус Христос, поэтому касаться его могут только священники.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алтаря с центральной частью храма мы видим целую стену из икон- иконостас.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Отец Александр рассказал об иконах и значении церковной свечи. Показал как правильно ставить свечи. После этого ребята приложились к иконе и поставили свечу. Церковная свеча- символ молитвы верующего человека. Она символизирует любовь верующего к Богу. Затем батюшка провел молебен о благополучии обучающихся АСПК.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отцом Александром ребята поразмышляли  о нормах нравственного поведения в жизненных ситуациях на основе примеров из жизни в своей семье. Всегда ли они относятся с пониманием к родителям? Проявляют ли гуманность в отношениях между собой и ими? Очень важно уметь налаживать гармоничные отношения в семье, хотя и не просто. Все вместе мы попытались разобраться в  сложных ситуациях жизни ребят. Вы часто обижаетесь на своих любимых людей, но забота и любовь способны стереть самые страшные обиды. Кто же первый находит подход в восстановлении отношений? Только тот кто может простить, понять, уступить, «проглотить» свою обиду. Это проявление человечности намного дороже чувства обиды. В этот момент человек работает над собой, проявляет гуманность. Кроме того, ваши отношения с близкими людьми станут лучше. Любые действия человека должны основываться на одном из важных правил: поступай с другими так, как хочешь, чтобы поступали с тобой. Напоследок отец Александр дал ребятам совет. Его суть проста: будьте терпимы и уважительны к человеку любой национальности, разной  веры. Умейте видеть состояние другого человека и старайтесь понять его, чтобы проявить сочувствие и милосердие - и в ответ получите доброжелательное отношение и уважение. Пусть это напутствие будет постоянным ориентиром в вашей жизни. Ваше отношение к самому себе формирует отношение к вам окружающих людей.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поблагодарили отца Александра за интересную экскурсию.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Подведение итогов</w:t>
      </w:r>
    </w:p>
    <w:p>
      <w:pPr>
        <w:pStyle w:val="Normal"/>
        <w:tabs>
          <w:tab w:val="clear" w:pos="708"/>
          <w:tab w:val="left" w:pos="3877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Педагог: сегодня мы очень многое узнали о православном храме, о его особенностях.  Храм служит одной благой цели - спасению души человеческой. Религия всегда провозглашала нравственные нормы, так как они очень важны для развития общества, мировоззрения. Каждое новое поколение  принимает этот бесценный опыт, учится на нем, и добавляет что–то новое. По окончанию экскурсии был проведен опрос.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Анкета для принявших участие в экскурсии</w:t>
        <w:br/>
        <w:t>1. Понравилась ли тебе экскурсия?</w:t>
        <w:br/>
        <w:t>2. Впечатлил ли тебя храм?</w:t>
        <w:br/>
        <w:t>3. Поделился ли ты тем, что тебе удалось узнать на экскурсии?</w:t>
        <w:br/>
        <w:t>4. Хочешь ли ты обсудить с учителем и родителями то, что ты услышал и увидел на экскурсии?</w:t>
        <w:br/>
        <w:t>5. Хотелось бы тебе побывать на экскурсии в другом храме?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опроса было выявлено (рис.3):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-74% учащихся удовлетворены экскурсией;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-21% учащихся затрудняются ответить;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-5% учащихся не удовлетворены;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- 0% воздержались.</w:t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spacing w:lineRule="auto" w:line="360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3025140" cy="1836420"/>
            <wp:effectExtent l="0" t="0" r="0" b="0"/>
            <wp:docPr id="3" name="Диаграмма 6" descr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8789" w:leader="none"/>
        </w:tabs>
        <w:spacing w:lineRule="auto" w:line="36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/>
          <w:b/>
          <w:sz w:val="28"/>
          <w:szCs w:val="28"/>
        </w:rPr>
        <w:t>Рис. 3</w:t>
      </w:r>
    </w:p>
    <w:p>
      <w:pPr>
        <w:pStyle w:val="Normal"/>
        <w:tabs>
          <w:tab w:val="clear" w:pos="708"/>
          <w:tab w:val="left" w:pos="8789" w:leader="none"/>
        </w:tabs>
        <w:spacing w:lineRule="auto" w:line="360" w:before="0" w:after="0"/>
        <w:jc w:val="both"/>
        <w:rPr>
          <w:rFonts w:ascii="Times New Roman" w:hAnsi="Times New Roman"/>
          <w:b/>
          <w:color w:val="231F2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Рекомендации по использованию методической разработки в практике </w:t>
      </w:r>
      <w:r>
        <w:rPr>
          <w:rFonts w:ascii="Times New Roman" w:hAnsi="Times New Roman"/>
          <w:b/>
          <w:color w:val="231F20"/>
          <w:sz w:val="28"/>
          <w:szCs w:val="28"/>
        </w:rPr>
        <w:t>работы классных руководителей.</w:t>
      </w:r>
    </w:p>
    <w:p>
      <w:pPr>
        <w:pStyle w:val="Normal"/>
        <w:spacing w:lineRule="auto" w:line="36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Методическая разработка экскурсии может быть использована в практике </w:t>
      </w:r>
      <w:r>
        <w:rPr>
          <w:rFonts w:ascii="Times New Roman" w:hAnsi="Times New Roman"/>
          <w:color w:val="231F20"/>
          <w:sz w:val="28"/>
          <w:szCs w:val="28"/>
        </w:rPr>
        <w:t xml:space="preserve">работы преподавателей, осуществляющих классное руководство для того, чтобы развить интерес учащихся к </w:t>
      </w:r>
      <w:r>
        <w:rPr>
          <w:rFonts w:ascii="Times New Roman" w:hAnsi="Times New Roman"/>
          <w:sz w:val="28"/>
          <w:szCs w:val="28"/>
        </w:rPr>
        <w:t>нетрадиционной форме</w:t>
      </w:r>
      <w:r>
        <w:rPr>
          <w:rFonts w:ascii="Times New Roman" w:hAnsi="Times New Roman"/>
          <w:color w:val="231F20"/>
          <w:sz w:val="28"/>
          <w:szCs w:val="28"/>
        </w:rPr>
        <w:t xml:space="preserve">  обучения, достичь высоких результатов в воспитании. Человек становится личностью только в процессе общения, взаимодействия с другими людьми. Вне человеческого общества социальное, психическое, духовное развитие не может происходить.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Список использованных источников:</w:t>
      </w:r>
    </w:p>
    <w:p>
      <w:pPr>
        <w:pStyle w:val="Normal"/>
        <w:spacing w:lineRule="auto" w:line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Федеральном законе «Об образовании в Российской Федерации» (№ 273-ФЗ, 2012).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2.Челпаченко Т.В., Васильев В.В. ДУХОВНО-НРАВСТВЕННЫЙ ВЕКТОР СОВРЕМЕННОГО ОБРАЗОВАНИЯ //Современные проблемы науки и образования.–2019.–№6. </w:t>
        <w:br/>
        <w:t>2. URL: https://science-education.ru/ru/article/view?id=29272 (дата обращения: 11.02.2025).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hyperlink r:id="rId5">
        <w:r>
          <w:rPr>
            <w:rStyle w:val="Hyperlink"/>
            <w:rFonts w:ascii="Times New Roman" w:hAnsi="Times New Roman"/>
            <w:color w:val="auto"/>
            <w:sz w:val="28"/>
            <w:szCs w:val="28"/>
          </w:rPr>
          <w:t>file:///C:/Users/Теплова-А.Б._Духовно-нр.-воспитание.pdf</w:t>
        </w:r>
      </w:hyperlink>
    </w:p>
    <w:p>
      <w:pPr>
        <w:pStyle w:val="Normal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2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Book Antiqua">
    <w:charset w:val="01"/>
    <w:family w:val="roman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Lucida Sans">
    <w:charset w:val="01"/>
    <w:family w:val="swiss"/>
    <w:pitch w:val="default"/>
  </w:font>
  <w:font w:name="Lucida Sans">
    <w:charset w:val="01"/>
    <w:family w:val="roman"/>
    <w:pitch w:val="default"/>
  </w:font>
  <w:font w:name="Tahoma">
    <w:charset w:val="01"/>
    <w:family w:val="swiss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b4ea5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1"/>
    <w:qFormat/>
    <w:rsid w:val="0050625a"/>
    <w:pPr>
      <w:widowControl w:val="false"/>
      <w:spacing w:lineRule="auto" w:line="240" w:before="0" w:after="0"/>
      <w:ind w:left="868"/>
      <w:jc w:val="both"/>
      <w:outlineLvl w:val="0"/>
    </w:pPr>
    <w:rPr>
      <w:rFonts w:ascii="Times New Roman" w:hAnsi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e0a25"/>
    <w:pPr>
      <w:keepNext w:val="true"/>
      <w:keepLines/>
      <w:spacing w:before="200" w:after="0"/>
      <w:outlineLvl w:val="1"/>
    </w:pPr>
    <w:rPr>
      <w:rFonts w:ascii="Lucida Sans" w:hAnsi="Lucida Sans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rong">
    <w:name w:val="Strong"/>
    <w:qFormat/>
    <w:rsid w:val="005b73ca"/>
    <w:rPr>
      <w:rFonts w:ascii="Times New Roman" w:hAnsi="Times New Roman" w:cs="Times New Roman"/>
      <w:b/>
      <w:bCs/>
    </w:rPr>
  </w:style>
  <w:style w:type="character" w:styleId="c5" w:customStyle="1">
    <w:name w:val="c5"/>
    <w:qFormat/>
    <w:rsid w:val="005b73ca"/>
    <w:rPr>
      <w:rFonts w:ascii="Times New Roman" w:hAnsi="Times New Roman" w:cs="Times New Roman"/>
    </w:rPr>
  </w:style>
  <w:style w:type="character" w:styleId="c7" w:customStyle="1">
    <w:name w:val="c7"/>
    <w:qFormat/>
    <w:rsid w:val="005b73ca"/>
    <w:rPr>
      <w:rFonts w:ascii="Times New Roman" w:hAnsi="Times New Roman" w:cs="Times New Roman"/>
    </w:rPr>
  </w:style>
  <w:style w:type="character" w:styleId="Style12" w:customStyle="1">
    <w:name w:val="Основной текст Знак"/>
    <w:basedOn w:val="DefaultParagraphFont"/>
    <w:uiPriority w:val="1"/>
    <w:qFormat/>
    <w:rsid w:val="0050625a"/>
    <w:rPr>
      <w:rFonts w:ascii="Times New Roman" w:hAnsi="Times New Roman" w:eastAsia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50625a"/>
    <w:rPr>
      <w:color w:val="0000FF"/>
      <w:u w:val="single"/>
    </w:rPr>
  </w:style>
  <w:style w:type="character" w:styleId="1" w:customStyle="1">
    <w:name w:val="Заголовок 1 Знак"/>
    <w:basedOn w:val="DefaultParagraphFont"/>
    <w:uiPriority w:val="1"/>
    <w:qFormat/>
    <w:rsid w:val="0050625a"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2" w:customStyle="1">
    <w:name w:val="Заголовок 2 Знак"/>
    <w:basedOn w:val="DefaultParagraphFont"/>
    <w:uiPriority w:val="9"/>
    <w:semiHidden/>
    <w:qFormat/>
    <w:rsid w:val="00ae0a25"/>
    <w:rPr>
      <w:rFonts w:ascii="Lucida Sans" w:hAnsi="Lucida Sans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a2alabel" w:customStyle="1">
    <w:name w:val="a2a_label"/>
    <w:basedOn w:val="DefaultParagraphFont"/>
    <w:qFormat/>
    <w:rsid w:val="00ae0a25"/>
    <w:rPr/>
  </w:style>
  <w:style w:type="character" w:styleId="meta-tags" w:customStyle="1">
    <w:name w:val="meta-tags"/>
    <w:basedOn w:val="DefaultParagraphFont"/>
    <w:qFormat/>
    <w:rsid w:val="00ae0a25"/>
    <w:rPr/>
  </w:style>
  <w:style w:type="character" w:styleId="screen-reader-text" w:customStyle="1">
    <w:name w:val="screen-reader-text"/>
    <w:basedOn w:val="DefaultParagraphFont"/>
    <w:qFormat/>
    <w:rsid w:val="00ae0a25"/>
    <w:rPr/>
  </w:style>
  <w:style w:type="character" w:styleId="c13" w:customStyle="1">
    <w:name w:val="c13"/>
    <w:basedOn w:val="DefaultParagraphFont"/>
    <w:qFormat/>
    <w:rsid w:val="00320257"/>
    <w:rPr/>
  </w:style>
  <w:style w:type="character" w:styleId="c1" w:customStyle="1">
    <w:name w:val="c1"/>
    <w:basedOn w:val="DefaultParagraphFont"/>
    <w:qFormat/>
    <w:rsid w:val="00320257"/>
    <w:rPr/>
  </w:style>
  <w:style w:type="character" w:styleId="c2" w:customStyle="1">
    <w:name w:val="c2"/>
    <w:basedOn w:val="DefaultParagraphFont"/>
    <w:qFormat/>
    <w:rsid w:val="00320257"/>
    <w:rPr/>
  </w:style>
  <w:style w:type="character" w:styleId="c3" w:customStyle="1">
    <w:name w:val="c3"/>
    <w:basedOn w:val="DefaultParagraphFont"/>
    <w:qFormat/>
    <w:rsid w:val="00320257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4c7933"/>
    <w:rPr>
      <w:rFonts w:ascii="Tahoma" w:hAnsi="Tahoma" w:eastAsia="Times New Roman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2b3325"/>
    <w:rPr>
      <w:rFonts w:ascii="Calibri" w:hAnsi="Calibri" w:eastAsia="Times New Roman" w:cs="Times New Roman"/>
    </w:rPr>
  </w:style>
  <w:style w:type="character" w:styleId="Style15" w:customStyle="1">
    <w:name w:val="Нижний колонтитул Знак"/>
    <w:basedOn w:val="DefaultParagraphFont"/>
    <w:uiPriority w:val="99"/>
    <w:qFormat/>
    <w:rsid w:val="002b3325"/>
    <w:rPr>
      <w:rFonts w:ascii="Calibri" w:hAnsi="Calibri" w:eastAsia="Times New Roman" w:cs="Times New Roman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link w:val="Style12"/>
    <w:uiPriority w:val="1"/>
    <w:qFormat/>
    <w:rsid w:val="0050625a"/>
    <w:pPr>
      <w:widowControl w:val="false"/>
      <w:spacing w:lineRule="auto" w:line="240" w:before="0" w:after="0"/>
    </w:pPr>
    <w:rPr>
      <w:rFonts w:ascii="Times New Roman" w:hAnsi="Times New Roman"/>
      <w:sz w:val="28"/>
      <w:szCs w:val="28"/>
    </w:rPr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NormalWeb">
    <w:name w:val="Normal (Web)"/>
    <w:basedOn w:val="Normal"/>
    <w:uiPriority w:val="99"/>
    <w:unhideWhenUsed/>
    <w:qFormat/>
    <w:rsid w:val="005b73ca"/>
    <w:pPr>
      <w:spacing w:lineRule="auto" w:line="240" w:beforeAutospacing="1" w:afterAutospacing="1"/>
    </w:pPr>
    <w:rPr>
      <w:rFonts w:ascii="Times New Roman" w:hAnsi="Times New Roman" w:eastAsia="Calibri"/>
      <w:sz w:val="24"/>
      <w:szCs w:val="24"/>
      <w:lang w:eastAsia="ru-RU"/>
    </w:rPr>
  </w:style>
  <w:style w:type="paragraph" w:styleId="c0" w:customStyle="1">
    <w:name w:val="c0"/>
    <w:basedOn w:val="Normal"/>
    <w:semiHidden/>
    <w:qFormat/>
    <w:rsid w:val="005b73ca"/>
    <w:pPr>
      <w:spacing w:lineRule="auto" w:line="240" w:beforeAutospacing="1" w:afterAutospacing="1"/>
    </w:pPr>
    <w:rPr>
      <w:rFonts w:ascii="Times New Roman" w:hAnsi="Times New Roman" w:eastAsia="Calibri"/>
      <w:sz w:val="24"/>
      <w:szCs w:val="24"/>
      <w:lang w:eastAsia="ru-RU"/>
    </w:rPr>
  </w:style>
  <w:style w:type="paragraph" w:styleId="c4" w:customStyle="1">
    <w:name w:val="c4"/>
    <w:basedOn w:val="Normal"/>
    <w:qFormat/>
    <w:rsid w:val="00320257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c6" w:customStyle="1">
    <w:name w:val="c6"/>
    <w:basedOn w:val="Normal"/>
    <w:qFormat/>
    <w:rsid w:val="00320257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c12" w:customStyle="1">
    <w:name w:val="c12"/>
    <w:basedOn w:val="Normal"/>
    <w:qFormat/>
    <w:rsid w:val="00320257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4075d1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4c793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470b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2b332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2b332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chart" Target="charts/chart1.xml"/><Relationship Id="rId5" Type="http://schemas.openxmlformats.org/officeDocument/2006/relationships/hyperlink" Target="../../../C:/Users/&#1058;&#1077;&#1087;&#1083;&#1086;&#1074;&#1072;-&#1040;.&#1041;._&#1044;&#1091;&#1093;&#1086;&#1074;&#1085;&#1086;-&#1085;&#1088;.-&#1074;&#1086;&#1089;&#1087;&#1080;&#1090;&#1072;&#1085;&#1080;&#1077;.pdf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1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c:chart>
    <c:title>
      <c:tx>
        <c:rich>
          <a:bodyPr rot="0"/>
          <a:lstStyle/>
          <a:p>
            <a:pPr>
              <a:defRPr b="0" sz="1300" strike="noStrike" u="none">
                <a:uFillTx/>
                <a:latin typeface="Arial"/>
              </a:defRPr>
            </a:pPr>
            <a:r>
              <a:rPr b="1" lang="ru-RU" sz="1800" strike="noStrike" u="none">
                <a:solidFill>
                  <a:srgbClr val="000000"/>
                </a:solidFill>
                <a:uFillTx/>
                <a:latin typeface="Book Antiqua"/>
              </a:rPr>
              <a:t>ответы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Pt>
            <c:idx val="3"/>
            <c:spPr>
              <a:solidFill>
                <a:srgbClr val="8064a2"/>
              </a:solidFill>
              <a:ln w="0">
                <a:noFill/>
              </a:ln>
            </c:spPr>
          </c:dPt>
          <c:dLbls>
            <c:numFmt formatCode="0%" sourceLinked="0"/>
            <c:dLbl>
              <c:idx val="0"/>
              <c:txPr>
                <a:bodyPr wrap="square"/>
                <a:lstStyle/>
                <a:p>
                  <a:pPr>
                    <a:defRPr b="0" sz="1000" strike="noStrike" u="none">
                      <a:solidFill>
                        <a:srgbClr val="000000"/>
                      </a:solidFill>
                      <a:uFillTx/>
                      <a:latin typeface="Book Antiqua"/>
                    </a:defRPr>
                  </a:pPr>
                </a:p>
              </c:txPr>
              <c:tx>
                <c:rich>
                  <a:bodyPr/>
                  <a:p>
                    <a:r>
                      <a:rPr b="0" sz="1000" strike="noStrike" u="none">
                        <a:solidFill>
                          <a:srgbClr val="000000"/>
                        </a:solidFill>
                        <a:uFillTx/>
                        <a:latin typeface="Book Antiqua"/>
                      </a:rPr>
                      <a:t>74%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1"/>
              <c:txPr>
                <a:bodyPr wrap="square"/>
                <a:lstStyle/>
                <a:p>
                  <a:pPr>
                    <a:defRPr b="0" sz="1000" strike="noStrike" u="none">
                      <a:solidFill>
                        <a:srgbClr val="000000"/>
                      </a:solidFill>
                      <a:uFillTx/>
                      <a:latin typeface="Book Antiqua"/>
                    </a:defRPr>
                  </a:pPr>
                </a:p>
              </c:txPr>
              <c:tx>
                <c:rich>
                  <a:bodyPr/>
                  <a:p>
                    <a:r>
                      <a:rPr b="0" sz="1000" strike="noStrike" u="none">
                        <a:solidFill>
                          <a:srgbClr val="000000"/>
                        </a:solidFill>
                        <a:uFillTx/>
                        <a:latin typeface="Book Antiqua"/>
                      </a:rPr>
                      <a:t>21%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2"/>
              <c:txPr>
                <a:bodyPr wrap="square"/>
                <a:lstStyle/>
                <a:p>
                  <a:pPr>
                    <a:defRPr b="0" sz="1000" strike="noStrike" u="none">
                      <a:solidFill>
                        <a:srgbClr val="000000"/>
                      </a:solidFill>
                      <a:uFillTx/>
                      <a:latin typeface="Book Antiqua"/>
                    </a:defRPr>
                  </a:pPr>
                </a:p>
              </c:txPr>
              <c:tx>
                <c:rich>
                  <a:bodyPr/>
                  <a:p>
                    <a:r>
                      <a:rPr b="0" sz="1000" strike="noStrike" u="none">
                        <a:solidFill>
                          <a:srgbClr val="000000"/>
                        </a:solidFill>
                        <a:uFillTx/>
                        <a:latin typeface="Book Antiqua"/>
                      </a:rPr>
                      <a:t>5%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3"/>
              <c:numFmt formatCode="0%" sourceLinked="0"/>
              <c:txPr>
                <a:bodyPr wrap="square"/>
                <a:lstStyle/>
                <a:p>
                  <a:pPr>
                    <a:defRPr b="0" sz="1000" strike="noStrike" u="none">
                      <a:solidFill>
                        <a:srgbClr val="000000"/>
                      </a:solidFill>
                      <a:uFillTx/>
                      <a:latin typeface="Book Antiqua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1000" strike="noStrike" u="none">
                    <a:solidFill>
                      <a:srgbClr val="000000"/>
                    </a:solidFill>
                    <a:uFillTx/>
                    <a:latin typeface="Book Antiqua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</c:dLbls>
          <c:cat>
            <c:strRef>
              <c:f>categories</c:f>
              <c:strCache>
                <c:ptCount val="4"/>
                <c:pt idx="0">
                  <c:v>да</c:v>
                </c:pt>
                <c:pt idx="1">
                  <c:v>не знаю</c:v>
                </c:pt>
                <c:pt idx="2">
                  <c:v>нет</c:v>
                </c:pt>
                <c:pt idx="3">
                  <c:v>воздержусь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74</c:v>
                </c:pt>
                <c:pt idx="1">
                  <c:v>21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74</c:v>
                </c:pt>
              </c:strCache>
            </c:strRef>
          </c:tx>
          <c:spPr>
            <a:solidFill>
              <a:srgbClr val="c0504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Pt>
            <c:idx val="3"/>
            <c:spPr>
              <a:solidFill>
                <a:srgbClr val="8064a2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trike="noStrike" u="none">
                      <a:solidFill>
                        <a:srgbClr val="000000"/>
                      </a:solidFill>
                      <a:uFillTx/>
                      <a:latin typeface="Book Antiqua"/>
                    </a:defRPr>
                  </a:pPr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1"/>
              <c:txPr>
                <a:bodyPr wrap="square"/>
                <a:lstStyle/>
                <a:p>
                  <a:pPr>
                    <a:defRPr b="0" sz="1000" strike="noStrike" u="none">
                      <a:solidFill>
                        <a:srgbClr val="000000"/>
                      </a:solidFill>
                      <a:uFillTx/>
                      <a:latin typeface="Book Antiqua"/>
                    </a:defRPr>
                  </a:pPr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2"/>
              <c:txPr>
                <a:bodyPr wrap="square"/>
                <a:lstStyle/>
                <a:p>
                  <a:pPr>
                    <a:defRPr b="0" sz="1000" strike="noStrike" u="none">
                      <a:solidFill>
                        <a:srgbClr val="000000"/>
                      </a:solidFill>
                      <a:uFillTx/>
                      <a:latin typeface="Book Antiqua"/>
                    </a:defRPr>
                  </a:pPr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3"/>
              <c:txPr>
                <a:bodyPr wrap="square"/>
                <a:lstStyle/>
                <a:p>
                  <a:pPr>
                    <a:defRPr b="0" sz="1000" strike="noStrike" u="none">
                      <a:solidFill>
                        <a:srgbClr val="000000"/>
                      </a:solidFill>
                      <a:uFillTx/>
                      <a:latin typeface="Book Antiqua"/>
                    </a:defRPr>
                  </a:pPr>
                </a:p>
              </c:txPr>
              <c:dLblPos val="bestFit"/>
              <c:showLegendKey val="0"/>
              <c:showVal val="0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1000" strike="noStrike" u="none">
                    <a:solidFill>
                      <a:srgbClr val="000000"/>
                    </a:solidFill>
                    <a:uFillTx/>
                    <a:latin typeface="Book Antiqua"/>
                  </a:defRPr>
                </a:pPr>
              </a:p>
            </c:txPr>
            <c:dLblPos val="bestFit"/>
            <c:showLegendKey val="0"/>
            <c:showVal val="0"/>
            <c:showCatName val="0"/>
            <c:showSerName val="0"/>
            <c:showPercent val="0"/>
            <c:separator>; </c:separator>
            <c:showLeaderLines val="1"/>
            <c:leaderLines>
              <c:spPr>
                <a:ln w="0">
                  <a:solidFill>
                    <a:srgbClr val="000000"/>
                  </a:solidFill>
                </a:ln>
              </c:spPr>
            </c:leaderLines>
          </c:dLbls>
          <c:cat>
            <c:strRef>
              <c:f>categories</c:f>
              <c:strCache>
                <c:ptCount val="4"/>
                <c:pt idx="0">
                  <c:v>да</c:v>
                </c:pt>
                <c:pt idx="1">
                  <c:v>не знаю</c:v>
                </c:pt>
                <c:pt idx="2">
                  <c:v>нет</c:v>
                </c:pt>
                <c:pt idx="3">
                  <c:v>воздержусь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</c:numCache>
            </c:numRef>
          </c:val>
        </c:ser>
        <c:firstSliceAng val="0"/>
      </c:pieChart>
      <c:spPr>
        <a:solidFill>
          <a:srgbClr val="ffffff"/>
        </a:solidFill>
        <a:ln w="0">
          <a:noFill/>
        </a:ln>
      </c:spPr>
    </c:plotArea>
    <c:legend>
      <c:legendPos val="r"/>
      <c:overlay val="0"/>
      <c:spPr>
        <a:noFill/>
        <a:ln w="0">
          <a:noFill/>
        </a:ln>
      </c:spPr>
      <c:txPr>
        <a:bodyPr/>
        <a:lstStyle/>
        <a:p>
          <a:pPr>
            <a:defRPr b="0" sz="1000" strike="noStrike" u="none">
              <a:solidFill>
                <a:srgbClr val="000000"/>
              </a:solidFill>
              <a:uFillTx/>
              <a:latin typeface="Book Antiqua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 pitchFamily="0" charset="1"/>
        <a:ea typeface=""/>
        <a:cs typeface=""/>
      </a:majorFont>
      <a:minorFont>
        <a:latin typeface="Book Antiqu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0A59B-B58D-420F-A1AD-EAD41605F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2293</TotalTime>
  <Application>LibreOffice/25.2.6.2$Linux_X86_64 LibreOffice_project/520$Build-2</Application>
  <AppVersion>15.0000</AppVersion>
  <Pages>9</Pages>
  <Words>1780</Words>
  <Characters>11829</Characters>
  <CharactersWithSpaces>13592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2025-02-06T08:30:00Z</dcterms:created>
  <dc:creator>Пользователь</dc:creator>
  <dc:description/>
  <dc:language>ru-RU</dc:language>
  <cp:lastModifiedBy/>
  <dcterms:modified xsi:type="dcterms:W3CDTF">2026-04-17T09:47:30Z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