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7B4" w:rsidRDefault="00F3128A" w:rsidP="00F3128A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РОЛЬ ХУДОЖЕСТВЕННОГО ТВОРЧЕСТВА В РАЗВИТИИ ЭМПАТИИ</w:t>
      </w:r>
    </w:p>
    <w:p w:rsidR="00F3128A" w:rsidRDefault="00F3128A" w:rsidP="00F3128A">
      <w:pPr>
        <w:spacing w:line="240" w:lineRule="auto"/>
        <w:jc w:val="center"/>
        <w:rPr>
          <w:b/>
          <w:bCs/>
        </w:rPr>
      </w:pPr>
    </w:p>
    <w:p w:rsidR="00060FB9" w:rsidRDefault="00060FB9" w:rsidP="00F3128A">
      <w:pPr>
        <w:spacing w:line="240" w:lineRule="auto"/>
        <w:jc w:val="center"/>
        <w:rPr>
          <w:b/>
          <w:bCs/>
        </w:rPr>
      </w:pPr>
      <w:proofErr w:type="spellStart"/>
      <w:r>
        <w:rPr>
          <w:b/>
          <w:bCs/>
        </w:rPr>
        <w:t>Имашева</w:t>
      </w:r>
      <w:proofErr w:type="spellEnd"/>
      <w:r>
        <w:rPr>
          <w:b/>
          <w:bCs/>
        </w:rPr>
        <w:t xml:space="preserve"> Г. Р.</w:t>
      </w:r>
    </w:p>
    <w:p w:rsidR="00060FB9" w:rsidRDefault="00060FB9" w:rsidP="00F3128A">
      <w:pPr>
        <w:spacing w:line="240" w:lineRule="auto"/>
        <w:jc w:val="center"/>
        <w:rPr>
          <w:b/>
          <w:bCs/>
        </w:rPr>
      </w:pPr>
      <w:r>
        <w:rPr>
          <w:b/>
          <w:bCs/>
        </w:rPr>
        <w:t>МБУДО ЦДОД «</w:t>
      </w:r>
      <w:proofErr w:type="spellStart"/>
      <w:r>
        <w:rPr>
          <w:b/>
          <w:bCs/>
        </w:rPr>
        <w:t>Сэяхэт</w:t>
      </w:r>
      <w:proofErr w:type="spellEnd"/>
      <w:r>
        <w:rPr>
          <w:b/>
          <w:bCs/>
        </w:rPr>
        <w:t>»</w:t>
      </w:r>
    </w:p>
    <w:p w:rsidR="00D767B4" w:rsidRPr="002F2253" w:rsidRDefault="00D767B4" w:rsidP="00F3128A">
      <w:pPr>
        <w:spacing w:line="240" w:lineRule="auto"/>
        <w:ind w:firstLine="709"/>
        <w:jc w:val="both"/>
      </w:pPr>
    </w:p>
    <w:p w:rsidR="00F3128A" w:rsidRDefault="00F3128A" w:rsidP="00F3128A">
      <w:pPr>
        <w:spacing w:line="240" w:lineRule="auto"/>
        <w:ind w:firstLine="709"/>
        <w:jc w:val="both"/>
      </w:pPr>
      <w:r w:rsidRPr="002539C8">
        <w:rPr>
          <w:b/>
          <w:bCs/>
        </w:rPr>
        <w:t>Аннотация</w:t>
      </w:r>
      <w:r w:rsidR="002539C8" w:rsidRPr="002539C8">
        <w:rPr>
          <w:b/>
          <w:bCs/>
        </w:rPr>
        <w:t>.</w:t>
      </w:r>
      <w:r w:rsidR="002539C8">
        <w:t xml:space="preserve"> </w:t>
      </w:r>
      <w:r w:rsidR="002539C8" w:rsidRPr="002539C8">
        <w:t>В статье рассматривается роль художественного творчества в развитии эмпатии и рефлексии как ключевых механизмов самопознания и регуляции межличностного взаимодействия. Обосновывается, что в условиях современной социальной нестабильности, информационной перегрузки и доминирования клипового мышления эстетическая эмпатия выполняет компенсаторную функцию, способствуя углублению эмоциональной восприимчивости и осознанности. Автор анализирует теоретические подходы к феноменам эмпатии и рефлексии в гуманистической, психоаналитической и культурно-исторической традициях, а также нейрофизиологические основы данных процессов. Особое внимание уделяется диалогической природе искусства</w:t>
      </w:r>
      <w:r w:rsidR="006460C7">
        <w:t>,</w:t>
      </w:r>
      <w:r w:rsidR="002539C8" w:rsidRPr="002539C8">
        <w:t xml:space="preserve"> где восприятие произведения становится событием «встречи» автора, героя и зрителя, активирующим механизмы «</w:t>
      </w:r>
      <w:proofErr w:type="spellStart"/>
      <w:r w:rsidR="002539C8" w:rsidRPr="002539C8">
        <w:t>вчувствования</w:t>
      </w:r>
      <w:proofErr w:type="spellEnd"/>
      <w:r w:rsidR="002539C8" w:rsidRPr="002539C8">
        <w:t xml:space="preserve">» и </w:t>
      </w:r>
      <w:proofErr w:type="spellStart"/>
      <w:r w:rsidR="002539C8" w:rsidRPr="002539C8">
        <w:t>смыслообразования</w:t>
      </w:r>
      <w:proofErr w:type="spellEnd"/>
      <w:r w:rsidR="002539C8" w:rsidRPr="002539C8">
        <w:t>. На примерах произведений живописи и литературы демонстрируется, как художественные образы и выразительные средства способствуют дифференциации эмоциональных состояний и формированию нравственно-экзистенциальной рефлексии. Делается вывод о том, что систематическое взаимодействие с художественной культурой выступает универсальным ресурсом личностного роста, интегрируя аффективные, когнитивные и ценностно-смысловые компоненты личности.</w:t>
      </w:r>
    </w:p>
    <w:p w:rsidR="00F3128A" w:rsidRDefault="00F3128A" w:rsidP="00F3128A">
      <w:pPr>
        <w:spacing w:line="240" w:lineRule="auto"/>
        <w:ind w:firstLine="709"/>
        <w:jc w:val="both"/>
      </w:pPr>
      <w:r w:rsidRPr="002539C8">
        <w:rPr>
          <w:b/>
          <w:bCs/>
        </w:rPr>
        <w:t xml:space="preserve">Ключевые слова: </w:t>
      </w:r>
      <w:r w:rsidR="002539C8" w:rsidRPr="002539C8">
        <w:t>эмпатия, рефлексия, художественное творчество,</w:t>
      </w:r>
      <w:r w:rsidR="002539C8">
        <w:t xml:space="preserve"> </w:t>
      </w:r>
      <w:r w:rsidR="002539C8" w:rsidRPr="002539C8">
        <w:t>самопознание, осознанность, живопись</w:t>
      </w:r>
      <w:r w:rsidR="006460C7">
        <w:t>.</w:t>
      </w:r>
    </w:p>
    <w:p w:rsidR="00F3128A" w:rsidRDefault="00F3128A" w:rsidP="00F3128A">
      <w:pPr>
        <w:spacing w:line="240" w:lineRule="auto"/>
        <w:ind w:firstLine="709"/>
        <w:jc w:val="both"/>
      </w:pPr>
    </w:p>
    <w:p w:rsidR="00D767B4" w:rsidRDefault="002E5C1F" w:rsidP="00F3128A">
      <w:pPr>
        <w:spacing w:line="240" w:lineRule="auto"/>
        <w:ind w:firstLine="709"/>
        <w:jc w:val="both"/>
      </w:pPr>
      <w:r w:rsidRPr="00F3128A">
        <w:t>Формирование личности сопровождается развитием эмпатии и рефлексии как базовых психических механизмов самопознания и регуляции межличностного взаимодействия. Рефлексивные процессы обеспечивают интеграцию личностного опыта, способствуют принятию себя, становлению реалистичной самооценки, а также осмыслению жизненных и профессиональных траекторий. Эмпатия, в свою очередь, выступает фактором, снижающим вероятность межличностной изоляции и формализации социальных контактов, обеспечивая глубину коммуникативного взаимодействия и эмоциональную вовлечённость субъектов общения. Недостаточная сформированность указанных процессов ассоциирована с дефицитом самоидентичности, нарушениями социального функционирования и затруднениями в установлении продуктивных отношений, при этом социокультурная среда может выступать как ресурсом их развития, так и фактором, ограничивающим данную динамику.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lastRenderedPageBreak/>
        <w:t xml:space="preserve">В условиях современной социальной нестабильности, роста уровня тревожности и информационной перегрузки особую значимость приобретает поиск психологических и педагогических средств, направленных на развитие осознанности, саморегуляции и эмоциональной устойчивости личности. Осознанность рассматривается как </w:t>
      </w:r>
      <w:proofErr w:type="spellStart"/>
      <w:r w:rsidRPr="00F3128A">
        <w:t>метакогнитивная</w:t>
      </w:r>
      <w:proofErr w:type="spellEnd"/>
      <w:r w:rsidRPr="00F3128A">
        <w:t xml:space="preserve"> способность к пониманию собственных </w:t>
      </w:r>
      <w:proofErr w:type="spellStart"/>
      <w:r w:rsidRPr="00F3128A">
        <w:t>мотивационно-потребностных</w:t>
      </w:r>
      <w:proofErr w:type="spellEnd"/>
      <w:r w:rsidRPr="00F3128A">
        <w:t xml:space="preserve"> структур, принятию ответственных решений и управлению внутренними ресурсами. Данный конструкт тесно связан с эмпатией </w:t>
      </w:r>
      <w:r w:rsidR="00B96B02">
        <w:t>–</w:t>
      </w:r>
      <w:r w:rsidRPr="00F3128A">
        <w:t xml:space="preserve"> способностью к когнитивно-аффективному пониманию переживаний другого, что на нейрофизиологическом уровне коррелирует с функционированием зеркальных нейронных систем, описанных в работах </w:t>
      </w:r>
      <w:proofErr w:type="spellStart"/>
      <w:r w:rsidRPr="00F3128A">
        <w:t>Джакомо</w:t>
      </w:r>
      <w:proofErr w:type="spellEnd"/>
      <w:r w:rsidRPr="00F3128A">
        <w:t xml:space="preserve"> </w:t>
      </w:r>
      <w:proofErr w:type="spellStart"/>
      <w:r w:rsidRPr="00F3128A">
        <w:t>Риццолатти</w:t>
      </w:r>
      <w:proofErr w:type="spellEnd"/>
      <w:r w:rsidRPr="00F3128A">
        <w:t xml:space="preserve">, </w:t>
      </w:r>
      <w:proofErr w:type="spellStart"/>
      <w:r w:rsidRPr="00F3128A">
        <w:t>Витторио</w:t>
      </w:r>
      <w:proofErr w:type="spellEnd"/>
      <w:r w:rsidRPr="00F3128A">
        <w:t xml:space="preserve"> </w:t>
      </w:r>
      <w:proofErr w:type="spellStart"/>
      <w:r w:rsidRPr="00F3128A">
        <w:t>Галлезе</w:t>
      </w:r>
      <w:proofErr w:type="spellEnd"/>
      <w:r w:rsidRPr="00F3128A">
        <w:t xml:space="preserve"> и Жан Дести. Зрелая эмпатия предполагает дифференциацию собственных и чужих аффективных состояний при сохранении способности к перспективному принятию позиции другого, что рассматривается как важное условие психологического благополучия и эффективного социального функционирования</w:t>
      </w:r>
      <w:r w:rsidR="000F7CF1" w:rsidRPr="000F7CF1">
        <w:t xml:space="preserve"> [4]</w:t>
      </w:r>
      <w:r w:rsidRPr="00F3128A">
        <w:t>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>Эмпатия и рефлексия рассматриваются как взаимосвязанные, но функционально различающиеся уровни познания субъекта</w:t>
      </w:r>
      <w:r w:rsidR="00B96B02">
        <w:t xml:space="preserve">, </w:t>
      </w:r>
      <w:r w:rsidRPr="00F3128A">
        <w:t xml:space="preserve">направленные соответственно на интроспективное осмысление собственных психических состояний и на понимание аффективно-мотивационной сферы другого. Расширение самопознания посредством рефлексивных механизмов способствует углублению </w:t>
      </w:r>
      <w:proofErr w:type="spellStart"/>
      <w:r w:rsidRPr="00F3128A">
        <w:t>интерперсонального</w:t>
      </w:r>
      <w:proofErr w:type="spellEnd"/>
      <w:r w:rsidRPr="00F3128A">
        <w:t xml:space="preserve"> понимания, тогда как развитие эмпатических способностей опосредованно стимулирует дифференциацию и осознание собственных переживаний, что указывает на их диалектическую взаимосвязь</w:t>
      </w:r>
      <w:r w:rsidR="000F7CF1">
        <w:t xml:space="preserve"> </w:t>
      </w:r>
      <w:r w:rsidR="000F7CF1" w:rsidRPr="000F7CF1">
        <w:t>[1]</w:t>
      </w:r>
      <w:r w:rsidRPr="00F3128A">
        <w:t>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 xml:space="preserve">Проблематика эмпатии характеризуется отсутствием единой дефиниции и фрагментарностью эмпирических данных, на что указывали Александр </w:t>
      </w:r>
      <w:proofErr w:type="spellStart"/>
      <w:r w:rsidRPr="00F3128A">
        <w:t>Бодалев</w:t>
      </w:r>
      <w:proofErr w:type="spellEnd"/>
      <w:r w:rsidRPr="00F3128A">
        <w:t xml:space="preserve"> и Виктор Бойко. В гуманистической психологии эмпатия интерпретируется как конгруэнтная способность, восходящая к концепции Карл Роджерс, предполагающая согласованность переживания, его осознания и экспрессивного выражения. В психоаналитической традиции Хайнц </w:t>
      </w:r>
      <w:proofErr w:type="spellStart"/>
      <w:r w:rsidRPr="00F3128A">
        <w:t>Кохут</w:t>
      </w:r>
      <w:proofErr w:type="spellEnd"/>
      <w:r w:rsidRPr="00F3128A">
        <w:t xml:space="preserve"> связывал </w:t>
      </w:r>
      <w:proofErr w:type="spellStart"/>
      <w:r w:rsidRPr="00F3128A">
        <w:t>эмпатию</w:t>
      </w:r>
      <w:proofErr w:type="spellEnd"/>
      <w:r w:rsidRPr="00F3128A">
        <w:t xml:space="preserve"> с процессами формирования целостной структуры «Я». В современной дифференциации выделяются когнитивная, эмоциональная и предикативная (прогностическая) формы эмпатии, а также проводится различие между феноменами сопереживания и сочувствия, что отражено в работах Татьяна Гаврилова и Алексей Петровский</w:t>
      </w:r>
      <w:r w:rsidR="000F7CF1">
        <w:t>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 xml:space="preserve">В современной психологии эмпатия интерпретируется как способность к аффективно-когнитивному «пропусканию» через собственный внутренний опыт переживаний другого субъекта, формирующаяся в процессе социализации и опосредованная культурно-эстетическим опытом. Художественная культура выступает значимым фактором развития эмоциональной восприимчивости, поскольку способствует формированию целостной картины мира, символической </w:t>
      </w:r>
      <w:r w:rsidRPr="00F3128A">
        <w:lastRenderedPageBreak/>
        <w:t>репрезентации человеческих состояний и способности к глубокому аффективному отклику. В условиях цифровизации и доминирования фрагментарных форм восприятия (так называемого клипового мышления) эстетическая эмпатия выполняет компенсаторную функцию, противодействуя поверхностности когнитивно-эмоциональной переработки реальности.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 xml:space="preserve">Художественное творчество опирается на </w:t>
      </w:r>
      <w:proofErr w:type="spellStart"/>
      <w:r w:rsidRPr="00F3128A">
        <w:t>эмпатийные</w:t>
      </w:r>
      <w:proofErr w:type="spellEnd"/>
      <w:r w:rsidRPr="00F3128A">
        <w:t xml:space="preserve"> и рефлексивные механизмы и одновременно выступает средством их развития. Процесс «вчувствования» в смысловые и эмоциональные структуры произведений других авторов способствует углублению самопонимания, осознанию собственных мотивационно-аффективных состояний и способов межличностного взаимодействия. Данная позиция соотносится с культурно-историческим подходом Л</w:t>
      </w:r>
      <w:r w:rsidR="00B96B02">
        <w:t>ьва</w:t>
      </w:r>
      <w:r w:rsidRPr="00F3128A">
        <w:t xml:space="preserve"> Выготск</w:t>
      </w:r>
      <w:r w:rsidR="00B96B02">
        <w:t>ого</w:t>
      </w:r>
      <w:r w:rsidRPr="00F3128A">
        <w:t>, рассматривавшего искусство как синтез аффекта и воображения, реализующийся в феномене катарсиса через сопереживание. Эстетическая реакция при этом понимается как диалогическое взаимодействие между художественным текстом и внутренним миром воспринимающего субъекта</w:t>
      </w:r>
      <w:r w:rsidR="000F7CF1">
        <w:t>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 xml:space="preserve">Диалогическая природа художественного опыта была </w:t>
      </w:r>
      <w:proofErr w:type="spellStart"/>
      <w:r w:rsidRPr="00F3128A">
        <w:t>концептуализирована</w:t>
      </w:r>
      <w:proofErr w:type="spellEnd"/>
      <w:r w:rsidRPr="00F3128A">
        <w:t xml:space="preserve"> Михаил</w:t>
      </w:r>
      <w:r w:rsidR="00B96B02">
        <w:t>ом</w:t>
      </w:r>
      <w:r w:rsidRPr="00F3128A">
        <w:t xml:space="preserve"> Бахтин</w:t>
      </w:r>
      <w:r w:rsidR="00B96B02">
        <w:t>ым</w:t>
      </w:r>
      <w:r w:rsidRPr="00F3128A">
        <w:t>, трактовавшим восприятие произведения как событие встречи автора, героя и интерпретатора. В данном процессе субъект выступает не пассивным реципиентом, а соавтором смысла, соотнося художественные образы с личным жизненным опытом. По наблюдениям Александр</w:t>
      </w:r>
      <w:r w:rsidR="00B96B02">
        <w:t>а</w:t>
      </w:r>
      <w:r w:rsidRPr="00F3128A">
        <w:t xml:space="preserve"> Мелик-Пашаев</w:t>
      </w:r>
      <w:r w:rsidR="00B96B02">
        <w:t>а</w:t>
      </w:r>
      <w:r w:rsidRPr="00F3128A">
        <w:t>, обращение к собственным аффективным переживаниям является условием более глубокой интерпретации эмоциональной выразительности художественного произведения.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 xml:space="preserve">Индивидуальность субъекта наиболее полно манифестируется в творческой деятельности и может быть определена как интегративное единство когнитивных, аффективных и мотивационно-смысловых компонентов личности. Как отмечала Елена </w:t>
      </w:r>
      <w:proofErr w:type="spellStart"/>
      <w:r w:rsidRPr="00F3128A">
        <w:t>Бондаревская</w:t>
      </w:r>
      <w:proofErr w:type="spellEnd"/>
      <w:r w:rsidRPr="00F3128A">
        <w:t xml:space="preserve">, творческая индивидуальность не сводится к особенностям художественной манеры, а включает ценностно-смысловое отношение автора к предмету изображения и миру в целом. В художественном произведении субъект осуществляет символическую репрезентацию собственной позиции, актуализируя универсальные человеческие смыслы и реализуя </w:t>
      </w:r>
      <w:proofErr w:type="spellStart"/>
      <w:r w:rsidRPr="00F3128A">
        <w:t>эмпатийное</w:t>
      </w:r>
      <w:proofErr w:type="spellEnd"/>
      <w:r w:rsidRPr="00F3128A">
        <w:t xml:space="preserve"> отношение к изображаемому</w:t>
      </w:r>
      <w:r w:rsidR="000F7CF1">
        <w:t xml:space="preserve"> </w:t>
      </w:r>
      <w:r w:rsidR="000F7CF1" w:rsidRPr="000F7CF1">
        <w:t>[3]</w:t>
      </w:r>
      <w:r w:rsidRPr="00F3128A">
        <w:t>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 xml:space="preserve">Эмпатия при этом выступает одновременно как устойчивая личностная характеристика автора и как психологический механизм восприятия художественного текста реципиентом. Владимир Фаворский указывал, что на ранних этапах онтогенеза </w:t>
      </w:r>
      <w:proofErr w:type="spellStart"/>
      <w:r w:rsidRPr="00F3128A">
        <w:t>эмпатийные</w:t>
      </w:r>
      <w:proofErr w:type="spellEnd"/>
      <w:r w:rsidRPr="00F3128A">
        <w:t xml:space="preserve"> реакции проявляются в форме телесно-кинестетического «вживания» в форму и движение воспринимаемого объекта. В эстетической философии Дэвид Юм связывал переживание красоты с аффективным откликом субъекта, </w:t>
      </w:r>
      <w:r w:rsidRPr="00F3128A">
        <w:lastRenderedPageBreak/>
        <w:t xml:space="preserve">тогда как Теодор </w:t>
      </w:r>
      <w:proofErr w:type="spellStart"/>
      <w:r w:rsidRPr="00F3128A">
        <w:t>Липпс</w:t>
      </w:r>
      <w:proofErr w:type="spellEnd"/>
      <w:r w:rsidRPr="00F3128A">
        <w:t xml:space="preserve"> интерпретировал </w:t>
      </w:r>
      <w:proofErr w:type="spellStart"/>
      <w:r w:rsidRPr="00F3128A">
        <w:t>эмпатию</w:t>
      </w:r>
      <w:proofErr w:type="spellEnd"/>
      <w:r w:rsidRPr="00F3128A">
        <w:t xml:space="preserve"> как механизм проекции собственных чувств на воспринимаемый объект. 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>Портретная живопись представляет собой особенно продуктивное средство формирования эстетической эмпатии, поскольку ориентирована на передачу внутреннего мира человека через систему выразительных средств. В произведении «На пороге вечности» Винсент</w:t>
      </w:r>
      <w:r w:rsidR="006460C7">
        <w:t>а</w:t>
      </w:r>
      <w:r w:rsidRPr="00F3128A">
        <w:t xml:space="preserve"> ван Гог</w:t>
      </w:r>
      <w:r w:rsidR="006460C7">
        <w:t>а</w:t>
      </w:r>
      <w:r w:rsidRPr="00F3128A">
        <w:t xml:space="preserve"> пластика позы, жестовая напряжённость и замкнутая композиция визуализируют состояние экзистенциального отчаяния, тогда как светлая колористическая гамма вводит модальность надежды. В картине «Старый гитарист» Пабло Пикассо холодный монохром, деформированная пластика фигуры и подчеркнутая истощённость образа усиливают аффективный эффект безысходности. Иной эмоционально-смысловой регистр представлен в портрете «Индейская девочка» Никола</w:t>
      </w:r>
      <w:r w:rsidR="006460C7">
        <w:t>я</w:t>
      </w:r>
      <w:r w:rsidRPr="00F3128A">
        <w:t xml:space="preserve"> Фешин</w:t>
      </w:r>
      <w:r w:rsidR="006460C7">
        <w:t>а</w:t>
      </w:r>
      <w:r w:rsidRPr="00F3128A">
        <w:t>, ученика Иль</w:t>
      </w:r>
      <w:r w:rsidR="006460C7">
        <w:t>и</w:t>
      </w:r>
      <w:r w:rsidRPr="00F3128A">
        <w:t xml:space="preserve"> Репин</w:t>
      </w:r>
      <w:r w:rsidR="006460C7">
        <w:t>а</w:t>
      </w:r>
      <w:r w:rsidRPr="00F3128A">
        <w:t>, где динамика мазка, световая моделировка и выразительность взгляда транслируют переживание радости и жизненной энергии. Аналитическое осмысление подобных произведений способствует развитию способности к дифференциации эмоциональных состояний и пониманию того, каким образом художественно-выразительные средства опосредуют репрезентацию внутреннего опыта</w:t>
      </w:r>
      <w:r w:rsidR="000F7CF1">
        <w:t xml:space="preserve"> </w:t>
      </w:r>
      <w:r w:rsidR="000F7CF1" w:rsidRPr="000F7CF1">
        <w:t>[2]</w:t>
      </w:r>
      <w:r w:rsidRPr="00F3128A">
        <w:t>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 xml:space="preserve">Систематическое обращение к произведениям мировой живописи выступает значимым фактором развития </w:t>
      </w:r>
      <w:proofErr w:type="spellStart"/>
      <w:r w:rsidRPr="00F3128A">
        <w:t>эмпатийных</w:t>
      </w:r>
      <w:proofErr w:type="spellEnd"/>
      <w:r w:rsidRPr="00F3128A">
        <w:t xml:space="preserve"> способностей, поскольку обеспечивает включение субъекта в процессы интерпретации и аффективного соотнесения с изображаемыми состояниями. Жанровые композиции Пав</w:t>
      </w:r>
      <w:r w:rsidR="006460C7">
        <w:t>ла</w:t>
      </w:r>
      <w:r w:rsidRPr="00F3128A">
        <w:t xml:space="preserve"> Федотов</w:t>
      </w:r>
      <w:r w:rsidR="006460C7">
        <w:t>а</w:t>
      </w:r>
      <w:r w:rsidRPr="00F3128A">
        <w:t xml:space="preserve"> и психологическая выразительность работ Алексе</w:t>
      </w:r>
      <w:r w:rsidR="006460C7">
        <w:t>я</w:t>
      </w:r>
      <w:r w:rsidRPr="00F3128A">
        <w:t xml:space="preserve"> Венецианов</w:t>
      </w:r>
      <w:r w:rsidR="006460C7">
        <w:t>а</w:t>
      </w:r>
      <w:r w:rsidRPr="00F3128A">
        <w:t xml:space="preserve"> демонстрируют высокую степень наблюдательности в отношении эмоциональных проявлений человека и способствуют формированию навыков их распознавания. Произведения «Поцелуй Иуды» </w:t>
      </w:r>
      <w:proofErr w:type="spellStart"/>
      <w:r w:rsidRPr="00F3128A">
        <w:t>Джотто</w:t>
      </w:r>
      <w:proofErr w:type="spellEnd"/>
      <w:r w:rsidRPr="00F3128A">
        <w:t xml:space="preserve"> </w:t>
      </w:r>
      <w:proofErr w:type="spellStart"/>
      <w:r w:rsidRPr="00F3128A">
        <w:t>ди</w:t>
      </w:r>
      <w:proofErr w:type="spellEnd"/>
      <w:r w:rsidRPr="00F3128A">
        <w:t xml:space="preserve"> </w:t>
      </w:r>
      <w:proofErr w:type="spellStart"/>
      <w:r w:rsidRPr="00F3128A">
        <w:t>Бондоне</w:t>
      </w:r>
      <w:proofErr w:type="spellEnd"/>
      <w:r w:rsidRPr="00F3128A">
        <w:t>, «Голгофа» Никол</w:t>
      </w:r>
      <w:r w:rsidR="006460C7">
        <w:t>ая</w:t>
      </w:r>
      <w:r w:rsidRPr="00F3128A">
        <w:t xml:space="preserve"> Ге и «Христос в пустыне» Иван</w:t>
      </w:r>
      <w:r w:rsidR="006460C7">
        <w:t>а</w:t>
      </w:r>
      <w:r w:rsidRPr="00F3128A">
        <w:t xml:space="preserve"> Крамско</w:t>
      </w:r>
      <w:r w:rsidR="006460C7">
        <w:t>го</w:t>
      </w:r>
      <w:r w:rsidRPr="00F3128A">
        <w:t xml:space="preserve"> актуализируют сложные нравственно-экзистенциальные переживания и инициируют катарсический отклик, что способствует углублению морально-эмоциональной рефлексии</w:t>
      </w:r>
      <w:r w:rsidR="000F7CF1" w:rsidRPr="000F7CF1">
        <w:t xml:space="preserve"> [3]</w:t>
      </w:r>
      <w:r w:rsidRPr="00F3128A">
        <w:t>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>Длительное взаимодействие с художественной культурой оказывает системное влияние на внутренний мир личности, участвует в формировании ценностно-смысловых установок и опосредует поведенческие стратегии. В связи с этим освоение технических аспектов художественной деятельности целесообразно дополнять практиками, направленными на развитие личностно-смыслового отношения к искусству, включая дискуссионные формы работы, письменную рефлексию, проектную деятельность и включение в культурные практики.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 xml:space="preserve">Художественная литература также представляет собой эффективное средство развития эмпатии, поскольку моделирует коммуникативно-эмоциональные ситуации и аккумулирует социокультурный опыт. Сопереживание персонажам расширяет аффективный репертуар субъекта и способствует процессам </w:t>
      </w:r>
      <w:proofErr w:type="spellStart"/>
      <w:r w:rsidRPr="00F3128A">
        <w:t>смыслообразования</w:t>
      </w:r>
      <w:proofErr w:type="spellEnd"/>
      <w:r w:rsidRPr="00F3128A">
        <w:t xml:space="preserve">, что подчёркивали Валерий </w:t>
      </w:r>
      <w:proofErr w:type="spellStart"/>
      <w:r w:rsidRPr="00F3128A">
        <w:t>Шаховский</w:t>
      </w:r>
      <w:proofErr w:type="spellEnd"/>
      <w:r w:rsidRPr="00F3128A">
        <w:t>, Игорь Романов и Ольга Фирсова. Анализ произведений Л</w:t>
      </w:r>
      <w:r w:rsidR="006460C7">
        <w:t>ьва</w:t>
      </w:r>
      <w:r w:rsidRPr="00F3128A">
        <w:t xml:space="preserve"> </w:t>
      </w:r>
      <w:r w:rsidRPr="00F3128A">
        <w:lastRenderedPageBreak/>
        <w:t>Толст</w:t>
      </w:r>
      <w:r w:rsidR="006460C7">
        <w:t>ого</w:t>
      </w:r>
      <w:r w:rsidRPr="00F3128A">
        <w:t xml:space="preserve"> и Аркади</w:t>
      </w:r>
      <w:r w:rsidR="006460C7">
        <w:t>я</w:t>
      </w:r>
      <w:r w:rsidRPr="00F3128A">
        <w:t xml:space="preserve"> Аверченко показывает, что интерпретация поступков героев и их эмоциональных состояний способствует развитию способности к пониманию других людей и соотнесению их переживаний с собственным опытом</w:t>
      </w:r>
      <w:r w:rsidR="000F7CF1">
        <w:t xml:space="preserve"> </w:t>
      </w:r>
      <w:r w:rsidR="000F7CF1" w:rsidRPr="000F7CF1">
        <w:t>[4]</w:t>
      </w:r>
      <w:r w:rsidRPr="00F3128A">
        <w:t>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 xml:space="preserve">Эмпирические данные свидетельствуют о том, что вовлечение в художественную деятельность коррелирует с повышенным уровнем рефлексии, интроспекции и эмпатии. Более выраженная </w:t>
      </w:r>
      <w:proofErr w:type="spellStart"/>
      <w:r w:rsidRPr="00F3128A">
        <w:t>квазирефлексия</w:t>
      </w:r>
      <w:proofErr w:type="spellEnd"/>
      <w:r w:rsidRPr="00F3128A">
        <w:t xml:space="preserve"> у творческих людей связана с воображением и фантазией, выступая важным ресурсом творческого процесса. Сходные результаты отмечались в исследованиях Евгени</w:t>
      </w:r>
      <w:r w:rsidR="006460C7">
        <w:t>я</w:t>
      </w:r>
      <w:r w:rsidRPr="00F3128A">
        <w:t xml:space="preserve"> Басин</w:t>
      </w:r>
      <w:r w:rsidR="006460C7">
        <w:t>а</w:t>
      </w:r>
      <w:r w:rsidRPr="00F3128A">
        <w:t xml:space="preserve"> и Даниил</w:t>
      </w:r>
      <w:r w:rsidR="006460C7">
        <w:t>а</w:t>
      </w:r>
      <w:r w:rsidRPr="00F3128A">
        <w:t xml:space="preserve"> Дубровск</w:t>
      </w:r>
      <w:r w:rsidR="006460C7">
        <w:t>ого</w:t>
      </w:r>
      <w:r w:rsidRPr="00F3128A">
        <w:t>, где подчеркивается влияние эстетического опыта на самосознание</w:t>
      </w:r>
      <w:r w:rsidR="000F7CF1">
        <w:t xml:space="preserve">  </w:t>
      </w:r>
      <w:r w:rsidR="000F7CF1" w:rsidRPr="000F7CF1">
        <w:t>[1]</w:t>
      </w:r>
      <w:r w:rsidRPr="00F3128A">
        <w:t>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>Современные условия глобальной нестабильности</w:t>
      </w:r>
      <w:r w:rsidR="006460C7">
        <w:t xml:space="preserve"> </w:t>
      </w:r>
      <w:r w:rsidRPr="00F3128A">
        <w:t>усиливают потребность в психологических ресурсах адаптации. Рост тревожности и стрессовых состояний требует развития навыков саморегуляции, осознанности и эмпатии. Художественное творчество через эстетическое переживание и рефлексию способствует формированию устойчивых ценностных ориентиров и гармонизации личности.</w:t>
      </w:r>
    </w:p>
    <w:p w:rsidR="00D767B4" w:rsidRDefault="002E5C1F" w:rsidP="00F3128A">
      <w:pPr>
        <w:spacing w:line="240" w:lineRule="auto"/>
        <w:ind w:firstLine="709"/>
        <w:jc w:val="both"/>
      </w:pPr>
      <w:r w:rsidRPr="00F3128A">
        <w:t xml:space="preserve">Таким образом, художественное творчество выполняет системообразующую функцию в развитии эмпатии, объединяя эмоциональное переживание, рефлексию и </w:t>
      </w:r>
      <w:proofErr w:type="spellStart"/>
      <w:r w:rsidRPr="00F3128A">
        <w:t>смыслообразование</w:t>
      </w:r>
      <w:proofErr w:type="spellEnd"/>
      <w:r w:rsidRPr="00F3128A">
        <w:t>. Оно формирует способность к диалогу с собой и другими, развивает нравственную сферу и коммуникативные навыки, выступая универсальным ресурсом личностного роста на протяжении всей жизни.</w:t>
      </w:r>
    </w:p>
    <w:p w:rsidR="00F3128A" w:rsidRDefault="00F3128A" w:rsidP="00F3128A">
      <w:pPr>
        <w:spacing w:line="240" w:lineRule="auto"/>
        <w:ind w:firstLine="709"/>
        <w:jc w:val="both"/>
      </w:pPr>
    </w:p>
    <w:p w:rsidR="00F3128A" w:rsidRPr="00F3128A" w:rsidRDefault="00F3128A" w:rsidP="00F3128A">
      <w:pPr>
        <w:spacing w:line="240" w:lineRule="auto"/>
        <w:jc w:val="center"/>
        <w:rPr>
          <w:b/>
          <w:bCs/>
        </w:rPr>
      </w:pPr>
      <w:r w:rsidRPr="00F3128A">
        <w:rPr>
          <w:b/>
          <w:bCs/>
        </w:rPr>
        <w:t>Список литературы</w:t>
      </w:r>
    </w:p>
    <w:p w:rsidR="006460C7" w:rsidRDefault="006460C7" w:rsidP="00F3128A">
      <w:pPr>
        <w:spacing w:line="240" w:lineRule="auto"/>
        <w:ind w:firstLine="709"/>
        <w:jc w:val="both"/>
      </w:pPr>
      <w:r>
        <w:t xml:space="preserve">1. </w:t>
      </w:r>
      <w:r w:rsidRPr="00F3128A">
        <w:t>Амельченко А</w:t>
      </w:r>
      <w:r>
        <w:t>.А. О</w:t>
      </w:r>
      <w:r w:rsidRPr="00F3128A">
        <w:t xml:space="preserve">собенности развития эмпатии и рефлексии студентов при вовлеченности в изобразительную деятельность </w:t>
      </w:r>
      <w:r>
        <w:t xml:space="preserve">/ </w:t>
      </w:r>
      <w:r w:rsidRPr="00F3128A">
        <w:t>А</w:t>
      </w:r>
      <w:r>
        <w:t>.А.</w:t>
      </w:r>
      <w:r w:rsidRPr="00F3128A">
        <w:t xml:space="preserve"> Амельченко, Ю</w:t>
      </w:r>
      <w:r>
        <w:t xml:space="preserve">.А. </w:t>
      </w:r>
      <w:r w:rsidRPr="00F3128A">
        <w:t xml:space="preserve">Власова // Психолог. </w:t>
      </w:r>
      <w:r>
        <w:t xml:space="preserve">– </w:t>
      </w:r>
      <w:r w:rsidRPr="00F3128A">
        <w:t xml:space="preserve">2021. </w:t>
      </w:r>
      <w:r>
        <w:t xml:space="preserve">– </w:t>
      </w:r>
      <w:r w:rsidRPr="00F3128A">
        <w:t xml:space="preserve">№3. </w:t>
      </w:r>
      <w:r>
        <w:t xml:space="preserve">– </w:t>
      </w:r>
      <w:r w:rsidRPr="00F3128A">
        <w:t>С. 1-14.</w:t>
      </w:r>
    </w:p>
    <w:p w:rsidR="000F7CF1" w:rsidRDefault="000F7CF1" w:rsidP="00F3128A">
      <w:pPr>
        <w:spacing w:line="240" w:lineRule="auto"/>
        <w:ind w:firstLine="709"/>
        <w:jc w:val="both"/>
      </w:pPr>
      <w:r>
        <w:t xml:space="preserve">2. </w:t>
      </w:r>
      <w:proofErr w:type="spellStart"/>
      <w:r w:rsidRPr="00F3128A">
        <w:t>Перевозкина</w:t>
      </w:r>
      <w:proofErr w:type="spellEnd"/>
      <w:r w:rsidRPr="00F3128A">
        <w:t xml:space="preserve"> Е</w:t>
      </w:r>
      <w:r>
        <w:t>.А. Ж</w:t>
      </w:r>
      <w:r w:rsidRPr="00F3128A">
        <w:t xml:space="preserve">ивописный портрет как средство развития эстетической </w:t>
      </w:r>
      <w:proofErr w:type="spellStart"/>
      <w:r w:rsidRPr="00F3128A">
        <w:t>эмпатии</w:t>
      </w:r>
      <w:proofErr w:type="spellEnd"/>
      <w:r w:rsidRPr="00F3128A">
        <w:t xml:space="preserve"> </w:t>
      </w:r>
      <w:r>
        <w:t xml:space="preserve">/ </w:t>
      </w:r>
      <w:r w:rsidRPr="00F3128A">
        <w:t>Е</w:t>
      </w:r>
      <w:r>
        <w:t>.А.</w:t>
      </w:r>
      <w:r w:rsidRPr="00CB64DD">
        <w:t xml:space="preserve"> </w:t>
      </w:r>
      <w:proofErr w:type="spellStart"/>
      <w:r w:rsidRPr="00F3128A">
        <w:t>Перевозкина</w:t>
      </w:r>
      <w:proofErr w:type="spellEnd"/>
      <w:r w:rsidRPr="00F3128A">
        <w:t>, О</w:t>
      </w:r>
      <w:r>
        <w:t xml:space="preserve">.А. </w:t>
      </w:r>
      <w:proofErr w:type="spellStart"/>
      <w:r w:rsidRPr="00F3128A">
        <w:t>Бакиева</w:t>
      </w:r>
      <w:proofErr w:type="spellEnd"/>
      <w:r w:rsidRPr="00F3128A">
        <w:t xml:space="preserve"> // Педагогический вестник. </w:t>
      </w:r>
      <w:r>
        <w:t xml:space="preserve">– </w:t>
      </w:r>
      <w:r w:rsidRPr="00F3128A">
        <w:t xml:space="preserve">2023. </w:t>
      </w:r>
      <w:r>
        <w:t xml:space="preserve">– </w:t>
      </w:r>
      <w:r w:rsidRPr="00F3128A">
        <w:t xml:space="preserve">№30. </w:t>
      </w:r>
      <w:r>
        <w:t xml:space="preserve">– </w:t>
      </w:r>
      <w:r w:rsidRPr="00F3128A">
        <w:t>С. 80-82.</w:t>
      </w:r>
    </w:p>
    <w:p w:rsidR="000F7CF1" w:rsidRDefault="000F7CF1" w:rsidP="00F3128A">
      <w:pPr>
        <w:spacing w:line="240" w:lineRule="auto"/>
        <w:ind w:firstLine="709"/>
        <w:jc w:val="both"/>
      </w:pPr>
      <w:r>
        <w:t xml:space="preserve">3. </w:t>
      </w:r>
      <w:r w:rsidRPr="00F3128A">
        <w:t>Петрова Л</w:t>
      </w:r>
      <w:r>
        <w:t xml:space="preserve">.Е. </w:t>
      </w:r>
      <w:proofErr w:type="spellStart"/>
      <w:r>
        <w:t>Э</w:t>
      </w:r>
      <w:r w:rsidRPr="00F3128A">
        <w:t>мпатия</w:t>
      </w:r>
      <w:proofErr w:type="spellEnd"/>
      <w:r w:rsidRPr="00F3128A">
        <w:t xml:space="preserve"> как фактор развития творческой индивидуальности обучающихся</w:t>
      </w:r>
      <w:r>
        <w:t xml:space="preserve"> / </w:t>
      </w:r>
      <w:r w:rsidRPr="00F3128A">
        <w:t>Л</w:t>
      </w:r>
      <w:r>
        <w:t>.Е.</w:t>
      </w:r>
      <w:r w:rsidRPr="00CB64DD">
        <w:t xml:space="preserve"> </w:t>
      </w:r>
      <w:r w:rsidRPr="00F3128A">
        <w:t>Петрова, Е</w:t>
      </w:r>
      <w:r>
        <w:t>.А.</w:t>
      </w:r>
      <w:r w:rsidRPr="00CB64DD">
        <w:t xml:space="preserve"> </w:t>
      </w:r>
      <w:proofErr w:type="spellStart"/>
      <w:r w:rsidRPr="00F3128A">
        <w:t>Фитьмов</w:t>
      </w:r>
      <w:proofErr w:type="spellEnd"/>
      <w:r w:rsidRPr="00F3128A">
        <w:t>, Е</w:t>
      </w:r>
      <w:r>
        <w:t>.Е.</w:t>
      </w:r>
      <w:r w:rsidRPr="00F3128A">
        <w:t xml:space="preserve"> Фоменко // </w:t>
      </w:r>
      <w:proofErr w:type="spellStart"/>
      <w:r w:rsidRPr="00F3128A">
        <w:t>Kant</w:t>
      </w:r>
      <w:proofErr w:type="spellEnd"/>
      <w:r w:rsidRPr="00F3128A">
        <w:t xml:space="preserve">. </w:t>
      </w:r>
      <w:r>
        <w:t xml:space="preserve">– </w:t>
      </w:r>
      <w:r w:rsidRPr="00F3128A">
        <w:t xml:space="preserve">2021. </w:t>
      </w:r>
      <w:r>
        <w:t xml:space="preserve">– </w:t>
      </w:r>
      <w:r w:rsidRPr="00F3128A">
        <w:t xml:space="preserve">№3 (40). </w:t>
      </w:r>
      <w:r>
        <w:t xml:space="preserve">– </w:t>
      </w:r>
      <w:r w:rsidRPr="00F3128A">
        <w:t>С. 257-262.</w:t>
      </w:r>
    </w:p>
    <w:p w:rsidR="000F7CF1" w:rsidRDefault="000F7CF1" w:rsidP="00F3128A">
      <w:pPr>
        <w:spacing w:line="240" w:lineRule="auto"/>
        <w:ind w:firstLine="709"/>
        <w:jc w:val="both"/>
      </w:pPr>
      <w:r>
        <w:t>4. Попова Н.С. Р</w:t>
      </w:r>
      <w:r w:rsidRPr="00F3128A">
        <w:t xml:space="preserve">азвитие эмпатии как компонента осознанности при работе с художественным текстом на иностранном языке </w:t>
      </w:r>
      <w:r>
        <w:t>/ Н.С.</w:t>
      </w:r>
      <w:r w:rsidRPr="000F7CF1">
        <w:t xml:space="preserve"> </w:t>
      </w:r>
      <w:r>
        <w:t xml:space="preserve">Попова </w:t>
      </w:r>
      <w:r w:rsidRPr="00F3128A">
        <w:t xml:space="preserve">// Евразийский гуманитарный журнал. </w:t>
      </w:r>
      <w:r>
        <w:t xml:space="preserve">– </w:t>
      </w:r>
      <w:r w:rsidRPr="00F3128A">
        <w:t xml:space="preserve">2024. </w:t>
      </w:r>
      <w:r>
        <w:t xml:space="preserve">– </w:t>
      </w:r>
      <w:r w:rsidRPr="00F3128A">
        <w:t xml:space="preserve">№2. </w:t>
      </w:r>
      <w:r>
        <w:t xml:space="preserve">– </w:t>
      </w:r>
      <w:r w:rsidRPr="00F3128A">
        <w:t>С. 103-109.</w:t>
      </w:r>
    </w:p>
    <w:p w:rsidR="00F3128A" w:rsidRDefault="00F3128A" w:rsidP="00F3128A">
      <w:pPr>
        <w:spacing w:line="240" w:lineRule="auto"/>
        <w:ind w:firstLine="709"/>
        <w:jc w:val="both"/>
      </w:pPr>
    </w:p>
    <w:p w:rsidR="00D767B4" w:rsidRDefault="00D767B4" w:rsidP="00F3128A">
      <w:pPr>
        <w:spacing w:line="240" w:lineRule="auto"/>
        <w:ind w:firstLine="709"/>
        <w:jc w:val="both"/>
      </w:pPr>
    </w:p>
    <w:sectPr w:rsidR="00D767B4" w:rsidSect="00F3128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7B4"/>
    <w:rsid w:val="00060FB9"/>
    <w:rsid w:val="00061988"/>
    <w:rsid w:val="000F7CF1"/>
    <w:rsid w:val="002539C8"/>
    <w:rsid w:val="002E5C1F"/>
    <w:rsid w:val="002F2253"/>
    <w:rsid w:val="00563E8F"/>
    <w:rsid w:val="006460C7"/>
    <w:rsid w:val="00B96B02"/>
    <w:rsid w:val="00CB64DD"/>
    <w:rsid w:val="00D767B4"/>
    <w:rsid w:val="00F31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kern w:val="2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E8F"/>
  </w:style>
  <w:style w:type="paragraph" w:styleId="1">
    <w:name w:val="heading 1"/>
    <w:basedOn w:val="a"/>
    <w:next w:val="a"/>
    <w:link w:val="10"/>
    <w:uiPriority w:val="9"/>
    <w:qFormat/>
    <w:rsid w:val="00563E8F"/>
    <w:pPr>
      <w:keepNext/>
      <w:keepLines/>
      <w:spacing w:before="360" w:after="80"/>
      <w:outlineLvl w:val="0"/>
    </w:pPr>
    <w:rPr>
      <w:rFonts w:ascii="Calibri Light" w:eastAsia="SimSun" w:hAnsi="Calibri Light" w:cs="SimSun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3E8F"/>
    <w:pPr>
      <w:keepNext/>
      <w:keepLines/>
      <w:spacing w:before="160" w:after="80"/>
      <w:outlineLvl w:val="1"/>
    </w:pPr>
    <w:rPr>
      <w:rFonts w:ascii="Calibri Light" w:eastAsia="SimSun" w:hAnsi="Calibri Light" w:cs="SimSun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3E8F"/>
    <w:pPr>
      <w:keepNext/>
      <w:keepLines/>
      <w:spacing w:before="160" w:after="80"/>
      <w:outlineLvl w:val="2"/>
    </w:pPr>
    <w:rPr>
      <w:rFonts w:ascii="Calibri" w:eastAsia="SimSun" w:hAnsi="Calibri" w:cs="SimSun"/>
      <w:color w:val="2F549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3E8F"/>
    <w:pPr>
      <w:keepNext/>
      <w:keepLines/>
      <w:spacing w:before="80" w:after="40"/>
      <w:outlineLvl w:val="3"/>
    </w:pPr>
    <w:rPr>
      <w:rFonts w:ascii="Calibri" w:eastAsia="SimSun" w:hAnsi="Calibri" w:cs="SimSun"/>
      <w:i/>
      <w:iCs/>
      <w:color w:val="2F549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3E8F"/>
    <w:pPr>
      <w:keepNext/>
      <w:keepLines/>
      <w:spacing w:before="80" w:after="40"/>
      <w:outlineLvl w:val="4"/>
    </w:pPr>
    <w:rPr>
      <w:rFonts w:ascii="Calibri" w:eastAsia="SimSun" w:hAnsi="Calibri" w:cs="SimSun"/>
      <w:color w:val="2F549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3E8F"/>
    <w:pPr>
      <w:keepNext/>
      <w:keepLines/>
      <w:spacing w:before="40"/>
      <w:outlineLvl w:val="5"/>
    </w:pPr>
    <w:rPr>
      <w:rFonts w:ascii="Calibri" w:eastAsia="SimSun" w:hAnsi="Calibri" w:cs="SimSun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qFormat/>
    <w:rsid w:val="00563E8F"/>
    <w:pPr>
      <w:keepNext/>
      <w:keepLines/>
      <w:spacing w:before="40"/>
      <w:outlineLvl w:val="6"/>
    </w:pPr>
    <w:rPr>
      <w:rFonts w:ascii="Calibri" w:eastAsia="SimSun" w:hAnsi="Calibri" w:cs="SimSun"/>
      <w:color w:val="595959"/>
    </w:rPr>
  </w:style>
  <w:style w:type="paragraph" w:styleId="8">
    <w:name w:val="heading 8"/>
    <w:basedOn w:val="a"/>
    <w:next w:val="a"/>
    <w:link w:val="80"/>
    <w:uiPriority w:val="9"/>
    <w:qFormat/>
    <w:rsid w:val="00563E8F"/>
    <w:pPr>
      <w:keepNext/>
      <w:keepLines/>
      <w:outlineLvl w:val="7"/>
    </w:pPr>
    <w:rPr>
      <w:rFonts w:ascii="Calibri" w:eastAsia="SimSun" w:hAnsi="Calibri" w:cs="SimSun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qFormat/>
    <w:rsid w:val="00563E8F"/>
    <w:pPr>
      <w:keepNext/>
      <w:keepLines/>
      <w:outlineLvl w:val="8"/>
    </w:pPr>
    <w:rPr>
      <w:rFonts w:ascii="Calibri" w:eastAsia="SimSun" w:hAnsi="Calibri" w:cs="SimSu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3E8F"/>
    <w:rPr>
      <w:rFonts w:ascii="Calibri Light" w:eastAsia="SimSun" w:hAnsi="Calibri Light" w:cs="SimSun"/>
      <w:color w:val="2F5496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563E8F"/>
    <w:rPr>
      <w:rFonts w:ascii="Calibri Light" w:eastAsia="SimSun" w:hAnsi="Calibri Light" w:cs="SimSun"/>
      <w:color w:val="2F5496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563E8F"/>
    <w:rPr>
      <w:rFonts w:ascii="Calibri" w:eastAsia="SimSun" w:hAnsi="Calibri" w:cs="SimSun"/>
      <w:color w:val="2F5496"/>
    </w:rPr>
  </w:style>
  <w:style w:type="character" w:customStyle="1" w:styleId="40">
    <w:name w:val="Заголовок 4 Знак"/>
    <w:basedOn w:val="a0"/>
    <w:link w:val="4"/>
    <w:uiPriority w:val="9"/>
    <w:rsid w:val="00563E8F"/>
    <w:rPr>
      <w:rFonts w:ascii="Calibri" w:eastAsia="SimSun" w:hAnsi="Calibri" w:cs="SimSun"/>
      <w:i/>
      <w:iCs/>
      <w:color w:val="2F5496"/>
    </w:rPr>
  </w:style>
  <w:style w:type="character" w:customStyle="1" w:styleId="50">
    <w:name w:val="Заголовок 5 Знак"/>
    <w:basedOn w:val="a0"/>
    <w:link w:val="5"/>
    <w:uiPriority w:val="9"/>
    <w:rsid w:val="00563E8F"/>
    <w:rPr>
      <w:rFonts w:ascii="Calibri" w:eastAsia="SimSun" w:hAnsi="Calibri" w:cs="SimSun"/>
      <w:color w:val="2F5496"/>
    </w:rPr>
  </w:style>
  <w:style w:type="character" w:customStyle="1" w:styleId="60">
    <w:name w:val="Заголовок 6 Знак"/>
    <w:basedOn w:val="a0"/>
    <w:link w:val="6"/>
    <w:uiPriority w:val="9"/>
    <w:rsid w:val="00563E8F"/>
    <w:rPr>
      <w:rFonts w:ascii="Calibri" w:eastAsia="SimSun" w:hAnsi="Calibri" w:cs="SimSun"/>
      <w:i/>
      <w:iCs/>
      <w:color w:val="595959"/>
    </w:rPr>
  </w:style>
  <w:style w:type="character" w:customStyle="1" w:styleId="70">
    <w:name w:val="Заголовок 7 Знак"/>
    <w:basedOn w:val="a0"/>
    <w:link w:val="7"/>
    <w:uiPriority w:val="9"/>
    <w:rsid w:val="00563E8F"/>
    <w:rPr>
      <w:rFonts w:ascii="Calibri" w:eastAsia="SimSun" w:hAnsi="Calibri" w:cs="SimSun"/>
      <w:color w:val="595959"/>
    </w:rPr>
  </w:style>
  <w:style w:type="character" w:customStyle="1" w:styleId="80">
    <w:name w:val="Заголовок 8 Знак"/>
    <w:basedOn w:val="a0"/>
    <w:link w:val="8"/>
    <w:uiPriority w:val="9"/>
    <w:rsid w:val="00563E8F"/>
    <w:rPr>
      <w:rFonts w:ascii="Calibri" w:eastAsia="SimSun" w:hAnsi="Calibri" w:cs="SimSun"/>
      <w:i/>
      <w:iCs/>
      <w:color w:val="272727"/>
    </w:rPr>
  </w:style>
  <w:style w:type="character" w:customStyle="1" w:styleId="90">
    <w:name w:val="Заголовок 9 Знак"/>
    <w:basedOn w:val="a0"/>
    <w:link w:val="9"/>
    <w:uiPriority w:val="9"/>
    <w:rsid w:val="00563E8F"/>
    <w:rPr>
      <w:rFonts w:ascii="Calibri" w:eastAsia="SimSun" w:hAnsi="Calibri" w:cs="SimSun"/>
      <w:color w:val="272727"/>
    </w:rPr>
  </w:style>
  <w:style w:type="paragraph" w:styleId="a3">
    <w:name w:val="Title"/>
    <w:basedOn w:val="a"/>
    <w:next w:val="a"/>
    <w:link w:val="a4"/>
    <w:uiPriority w:val="10"/>
    <w:qFormat/>
    <w:rsid w:val="00563E8F"/>
    <w:pPr>
      <w:spacing w:after="80" w:line="240" w:lineRule="auto"/>
      <w:contextualSpacing/>
    </w:pPr>
    <w:rPr>
      <w:rFonts w:ascii="Calibri Light" w:eastAsia="SimSun" w:hAnsi="Calibri Light" w:cs="SimSun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63E8F"/>
    <w:rPr>
      <w:rFonts w:ascii="Calibri Light" w:eastAsia="SimSun" w:hAnsi="Calibri Light" w:cs="SimSu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3E8F"/>
    <w:pPr>
      <w:numPr>
        <w:ilvl w:val="1"/>
      </w:numPr>
      <w:spacing w:after="160"/>
    </w:pPr>
    <w:rPr>
      <w:rFonts w:ascii="Calibri" w:eastAsia="SimSun" w:hAnsi="Calibri" w:cs="SimSun"/>
      <w:color w:val="595959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563E8F"/>
    <w:rPr>
      <w:rFonts w:ascii="Calibri" w:eastAsia="SimSun" w:hAnsi="Calibri" w:cs="SimSun"/>
      <w:color w:val="595959"/>
      <w:spacing w:val="15"/>
    </w:rPr>
  </w:style>
  <w:style w:type="paragraph" w:styleId="21">
    <w:name w:val="Quote"/>
    <w:basedOn w:val="a"/>
    <w:next w:val="a"/>
    <w:link w:val="22"/>
    <w:uiPriority w:val="29"/>
    <w:qFormat/>
    <w:rsid w:val="00563E8F"/>
    <w:pPr>
      <w:spacing w:before="160" w:after="160"/>
      <w:jc w:val="center"/>
    </w:pPr>
    <w:rPr>
      <w:i/>
      <w:iCs/>
      <w:color w:val="404040"/>
    </w:rPr>
  </w:style>
  <w:style w:type="character" w:customStyle="1" w:styleId="22">
    <w:name w:val="Цитата 2 Знак"/>
    <w:basedOn w:val="a0"/>
    <w:link w:val="21"/>
    <w:uiPriority w:val="29"/>
    <w:rsid w:val="00563E8F"/>
    <w:rPr>
      <w:i/>
      <w:iCs/>
      <w:color w:val="404040"/>
    </w:rPr>
  </w:style>
  <w:style w:type="paragraph" w:styleId="a7">
    <w:name w:val="List Paragraph"/>
    <w:basedOn w:val="a"/>
    <w:uiPriority w:val="34"/>
    <w:qFormat/>
    <w:rsid w:val="00563E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63E8F"/>
    <w:rPr>
      <w:i/>
      <w:iCs/>
      <w:color w:val="2F5496"/>
    </w:rPr>
  </w:style>
  <w:style w:type="paragraph" w:styleId="a9">
    <w:name w:val="Intense Quote"/>
    <w:basedOn w:val="a"/>
    <w:next w:val="a"/>
    <w:link w:val="aa"/>
    <w:uiPriority w:val="30"/>
    <w:qFormat/>
    <w:rsid w:val="00563E8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a">
    <w:name w:val="Выделенная цитата Знак"/>
    <w:basedOn w:val="a0"/>
    <w:link w:val="a9"/>
    <w:uiPriority w:val="30"/>
    <w:rsid w:val="00563E8F"/>
    <w:rPr>
      <w:i/>
      <w:iCs/>
      <w:color w:val="2F5496"/>
    </w:rPr>
  </w:style>
  <w:style w:type="character" w:styleId="ab">
    <w:name w:val="Intense Reference"/>
    <w:basedOn w:val="a0"/>
    <w:uiPriority w:val="32"/>
    <w:qFormat/>
    <w:rsid w:val="00563E8F"/>
    <w:rPr>
      <w:b/>
      <w:bCs/>
      <w:smallCaps/>
      <w:color w:val="2F5496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1881</Words>
  <Characters>10724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Lobanov</dc:creator>
  <cp:lastModifiedBy>GMR</cp:lastModifiedBy>
  <cp:revision>3</cp:revision>
  <dcterms:created xsi:type="dcterms:W3CDTF">2026-04-16T13:51:00Z</dcterms:created>
  <dcterms:modified xsi:type="dcterms:W3CDTF">2026-04-19T19:07:00Z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0f151d5605ab45edb71052ed1425542b</vt:lpwstr>
  </property>
</Properties>
</file>