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0C846E5E">
      <w:pPr>
        <w:spacing w:after="0"/>
        <w:jc w:val="center"/>
        <w:rPr>
          <w:rFonts w:ascii="Times New Roman" w:hAnsi="Times New Roman" w:cs="Times New Roman"/>
          <w:bCs/>
          <w:sz w:val="24"/>
          <w:szCs w:val="24"/>
        </w:rPr>
      </w:pPr>
    </w:p>
    <w:p w14:paraId="367EBD45">
      <w:pPr>
        <w:spacing w:after="0"/>
        <w:jc w:val="center"/>
        <w:rPr>
          <w:rFonts w:ascii="Times New Roman" w:hAnsi="Times New Roman" w:cs="Times New Roman"/>
          <w:bCs/>
          <w:sz w:val="24"/>
          <w:szCs w:val="24"/>
        </w:rPr>
      </w:pPr>
    </w:p>
    <w:p w14:paraId="0125FFE1">
      <w:pPr>
        <w:spacing w:after="0"/>
        <w:jc w:val="center"/>
        <w:rPr>
          <w:rFonts w:ascii="Times New Roman" w:hAnsi="Times New Roman" w:cs="Times New Roman"/>
          <w:bCs/>
        </w:rPr>
      </w:pPr>
    </w:p>
    <w:p w14:paraId="286CF888">
      <w:pPr>
        <w:spacing w:after="0"/>
        <w:jc w:val="center"/>
        <w:rPr>
          <w:rFonts w:ascii="Times New Roman" w:hAnsi="Times New Roman" w:cs="Times New Roman"/>
          <w:bCs/>
        </w:rPr>
      </w:pPr>
    </w:p>
    <w:p w14:paraId="5C0EF118">
      <w:pPr>
        <w:rPr>
          <w:rFonts w:ascii="Times New Roman" w:hAnsi="Times New Roman" w:cs="Times New Roman"/>
          <w:b/>
          <w:sz w:val="36"/>
          <w:szCs w:val="36"/>
        </w:rPr>
      </w:pPr>
    </w:p>
    <w:p w14:paraId="07CBFD3F">
      <w:pPr>
        <w:jc w:val="center"/>
        <w:rPr>
          <w:rFonts w:ascii="Times New Roman" w:hAnsi="Times New Roman" w:cs="Times New Roman"/>
          <w:b/>
          <w:i/>
          <w:sz w:val="52"/>
          <w:szCs w:val="52"/>
        </w:rPr>
      </w:pPr>
    </w:p>
    <w:p w14:paraId="728B5C0A">
      <w:pPr>
        <w:jc w:val="center"/>
        <w:rPr>
          <w:rFonts w:ascii="Times New Roman" w:hAnsi="Times New Roman" w:cs="Times New Roman"/>
          <w:b/>
          <w:i/>
          <w:sz w:val="52"/>
          <w:szCs w:val="52"/>
        </w:rPr>
      </w:pPr>
    </w:p>
    <w:p w14:paraId="246EEAC8">
      <w:pPr>
        <w:jc w:val="center"/>
        <w:rPr>
          <w:rFonts w:ascii="Times New Roman" w:hAnsi="Times New Roman" w:cs="Times New Roman"/>
          <w:b/>
          <w:i/>
          <w:sz w:val="52"/>
          <w:szCs w:val="52"/>
        </w:rPr>
      </w:pPr>
    </w:p>
    <w:p w14:paraId="7140FC92">
      <w:pPr>
        <w:jc w:val="center"/>
        <w:rPr>
          <w:rFonts w:ascii="Times New Roman" w:hAnsi="Times New Roman" w:cs="Times New Roman"/>
          <w:b/>
          <w:i/>
          <w:sz w:val="52"/>
          <w:szCs w:val="52"/>
        </w:rPr>
      </w:pPr>
      <w:r>
        <w:rPr>
          <w:rFonts w:ascii="Times New Roman" w:hAnsi="Times New Roman" w:cs="Times New Roman"/>
          <w:b/>
          <w:i/>
          <w:sz w:val="52"/>
          <w:szCs w:val="52"/>
        </w:rPr>
        <w:t>«Воспитание духовно – нравственных ценностей:  педагогические технологии и опыт»</w:t>
      </w:r>
    </w:p>
    <w:p w14:paraId="0F03AE2D">
      <w:pPr>
        <w:jc w:val="center"/>
        <w:rPr>
          <w:rFonts w:ascii="Times New Roman" w:hAnsi="Times New Roman" w:cs="Times New Roman"/>
          <w:b/>
          <w:sz w:val="52"/>
          <w:szCs w:val="52"/>
        </w:rPr>
      </w:pPr>
    </w:p>
    <w:p w14:paraId="197F72D4">
      <w:pPr>
        <w:rPr>
          <w:rFonts w:ascii="Times New Roman" w:hAnsi="Times New Roman" w:cs="Times New Roman"/>
          <w:b/>
          <w:sz w:val="52"/>
          <w:szCs w:val="52"/>
        </w:rPr>
      </w:pPr>
    </w:p>
    <w:p w14:paraId="3FC01D2E">
      <w:pPr>
        <w:jc w:val="center"/>
        <w:rPr>
          <w:rFonts w:ascii="Times New Roman" w:hAnsi="Times New Roman" w:cs="Times New Roman"/>
          <w:b/>
          <w:sz w:val="52"/>
          <w:szCs w:val="52"/>
        </w:rPr>
      </w:pPr>
    </w:p>
    <w:p w14:paraId="16153517">
      <w:pPr>
        <w:jc w:val="center"/>
        <w:rPr>
          <w:rFonts w:ascii="Times New Roman" w:hAnsi="Times New Roman" w:cs="Times New Roman"/>
          <w:b/>
          <w:sz w:val="36"/>
          <w:szCs w:val="36"/>
        </w:rPr>
      </w:pPr>
    </w:p>
    <w:p w14:paraId="5433D4DB">
      <w:pPr>
        <w:jc w:val="center"/>
        <w:rPr>
          <w:rFonts w:ascii="Times New Roman" w:hAnsi="Times New Roman" w:cs="Times New Roman"/>
          <w:b/>
          <w:sz w:val="36"/>
          <w:szCs w:val="36"/>
        </w:rPr>
      </w:pPr>
    </w:p>
    <w:p w14:paraId="5AD5CE75">
      <w:pPr>
        <w:spacing w:after="0"/>
        <w:jc w:val="both"/>
        <w:rPr>
          <w:rFonts w:ascii="Times New Roman" w:hAnsi="Times New Roman" w:cs="Times New Roman"/>
          <w:bCs/>
          <w:sz w:val="24"/>
          <w:szCs w:val="24"/>
        </w:rPr>
      </w:pPr>
    </w:p>
    <w:p w14:paraId="4E71DD44">
      <w:pPr>
        <w:spacing w:after="0"/>
        <w:jc w:val="center"/>
        <w:rPr>
          <w:rFonts w:ascii="Times New Roman" w:hAnsi="Times New Roman" w:cs="Times New Roman"/>
          <w:bCs/>
          <w:sz w:val="24"/>
          <w:szCs w:val="24"/>
        </w:rPr>
      </w:pPr>
    </w:p>
    <w:p w14:paraId="7FF62879">
      <w:pPr>
        <w:spacing w:after="0"/>
        <w:jc w:val="center"/>
        <w:rPr>
          <w:rFonts w:ascii="Times New Roman" w:hAnsi="Times New Roman" w:cs="Times New Roman"/>
          <w:bCs/>
          <w:sz w:val="24"/>
          <w:szCs w:val="24"/>
        </w:rPr>
      </w:pPr>
    </w:p>
    <w:p w14:paraId="59532F86">
      <w:pPr>
        <w:spacing w:after="0"/>
        <w:jc w:val="center"/>
        <w:rPr>
          <w:rFonts w:ascii="Times New Roman" w:hAnsi="Times New Roman" w:cs="Times New Roman"/>
          <w:bCs/>
          <w:sz w:val="24"/>
          <w:szCs w:val="24"/>
        </w:rPr>
      </w:pPr>
    </w:p>
    <w:p w14:paraId="35755A26">
      <w:pPr>
        <w:spacing w:after="0"/>
        <w:jc w:val="center"/>
        <w:rPr>
          <w:rFonts w:ascii="Times New Roman" w:hAnsi="Times New Roman" w:cs="Times New Roman"/>
          <w:bCs/>
          <w:sz w:val="24"/>
          <w:szCs w:val="24"/>
        </w:rPr>
      </w:pPr>
    </w:p>
    <w:p w14:paraId="6954327E">
      <w:pPr>
        <w:spacing w:after="0"/>
        <w:jc w:val="center"/>
        <w:rPr>
          <w:rFonts w:ascii="Times New Roman" w:hAnsi="Times New Roman" w:cs="Times New Roman"/>
          <w:bCs/>
          <w:sz w:val="24"/>
          <w:szCs w:val="24"/>
        </w:rPr>
      </w:pPr>
    </w:p>
    <w:p w14:paraId="1C8B7E53">
      <w:pPr>
        <w:spacing w:after="0"/>
        <w:jc w:val="center"/>
        <w:rPr>
          <w:rFonts w:ascii="Times New Roman" w:hAnsi="Times New Roman" w:cs="Times New Roman"/>
          <w:bCs/>
          <w:sz w:val="24"/>
          <w:szCs w:val="24"/>
        </w:rPr>
      </w:pPr>
    </w:p>
    <w:p w14:paraId="3991BAA7">
      <w:pPr>
        <w:spacing w:after="0"/>
        <w:jc w:val="center"/>
        <w:rPr>
          <w:rFonts w:ascii="Times New Roman" w:hAnsi="Times New Roman" w:cs="Times New Roman"/>
          <w:bCs/>
          <w:sz w:val="24"/>
          <w:szCs w:val="24"/>
        </w:rPr>
      </w:pPr>
    </w:p>
    <w:p w14:paraId="2B68B7D8">
      <w:pPr>
        <w:spacing w:after="0"/>
        <w:jc w:val="center"/>
        <w:rPr>
          <w:rFonts w:ascii="Times New Roman" w:hAnsi="Times New Roman" w:cs="Times New Roman"/>
          <w:bCs/>
          <w:sz w:val="24"/>
          <w:szCs w:val="24"/>
        </w:rPr>
      </w:pPr>
    </w:p>
    <w:p w14:paraId="1E6B4DDE">
      <w:pPr>
        <w:spacing w:after="0"/>
        <w:jc w:val="center"/>
        <w:rPr>
          <w:rFonts w:ascii="Times New Roman" w:hAnsi="Times New Roman" w:cs="Times New Roman"/>
          <w:bCs/>
          <w:sz w:val="24"/>
          <w:szCs w:val="24"/>
        </w:rPr>
      </w:pPr>
    </w:p>
    <w:p w14:paraId="3A04F7D6">
      <w:pPr>
        <w:spacing w:after="0"/>
        <w:jc w:val="center"/>
        <w:rPr>
          <w:rFonts w:ascii="Times New Roman" w:hAnsi="Times New Roman" w:cs="Times New Roman"/>
          <w:bCs/>
          <w:sz w:val="24"/>
          <w:szCs w:val="24"/>
        </w:rPr>
      </w:pPr>
    </w:p>
    <w:p w14:paraId="4F5A8B71">
      <w:pPr>
        <w:spacing w:after="0" w:line="240" w:lineRule="auto"/>
        <w:jc w:val="both"/>
        <w:rPr>
          <w:rFonts w:ascii="Times New Roman" w:hAnsi="Times New Roman" w:cs="Times New Roman"/>
          <w:bCs/>
          <w:sz w:val="32"/>
          <w:szCs w:val="32"/>
        </w:rPr>
      </w:pPr>
      <w:bookmarkStart w:id="0" w:name="_GoBack"/>
      <w:bookmarkEnd w:id="0"/>
      <w:r>
        <w:rPr>
          <w:rFonts w:ascii="Times New Roman" w:hAnsi="Times New Roman" w:cs="Times New Roman"/>
          <w:b/>
          <w:sz w:val="32"/>
          <w:szCs w:val="32"/>
        </w:rPr>
        <w:t>Слайд 1«Воспитание духовно - нравственных ценностей:  педагогические технологии и опыт»</w:t>
      </w:r>
    </w:p>
    <w:p w14:paraId="420D5FBF">
      <w:pPr>
        <w:pStyle w:val="7"/>
        <w:shd w:val="clear" w:color="auto" w:fill="FFFFFF"/>
        <w:spacing w:before="0" w:beforeAutospacing="0" w:after="0" w:afterAutospacing="0"/>
        <w:rPr>
          <w:bCs/>
          <w:color w:val="000000"/>
          <w:sz w:val="28"/>
          <w:szCs w:val="28"/>
        </w:rPr>
      </w:pPr>
      <w:r>
        <w:rPr>
          <w:b/>
          <w:bCs/>
          <w:color w:val="000000"/>
          <w:sz w:val="28"/>
          <w:szCs w:val="28"/>
        </w:rPr>
        <w:t>Слайд 2</w:t>
      </w:r>
      <w:r>
        <w:rPr>
          <w:bCs/>
          <w:color w:val="000000"/>
          <w:sz w:val="28"/>
          <w:szCs w:val="28"/>
        </w:rPr>
        <w:t xml:space="preserve">  «Как у маленького деревца, еле поднявшегося над землёй,</w:t>
      </w:r>
    </w:p>
    <w:p w14:paraId="66B7CA85">
      <w:pPr>
        <w:pStyle w:val="7"/>
        <w:shd w:val="clear" w:color="auto" w:fill="FFFFFF"/>
        <w:spacing w:before="0" w:beforeAutospacing="0" w:after="0" w:afterAutospacing="0"/>
        <w:rPr>
          <w:bCs/>
          <w:color w:val="000000"/>
          <w:sz w:val="28"/>
          <w:szCs w:val="28"/>
        </w:rPr>
      </w:pPr>
      <w:r>
        <w:rPr>
          <w:bCs/>
          <w:color w:val="000000"/>
          <w:sz w:val="28"/>
          <w:szCs w:val="28"/>
        </w:rPr>
        <w:t xml:space="preserve">заботливый садовник укрепляет корни, от мощности которого зависит жизнь растения на протяжении нескольких десятилетий, так учитель должен заботиться о воспитании у своих детей чувства безграничной любви к Родине». </w:t>
      </w:r>
    </w:p>
    <w:p w14:paraId="78C3B2FD">
      <w:pPr>
        <w:pStyle w:val="7"/>
        <w:shd w:val="clear" w:color="auto" w:fill="FFFFFF"/>
        <w:spacing w:before="0" w:beforeAutospacing="0" w:after="0" w:afterAutospacing="0"/>
        <w:ind w:firstLine="6580" w:firstLineChars="2350"/>
        <w:jc w:val="both"/>
        <w:rPr>
          <w:bCs/>
          <w:color w:val="000000"/>
          <w:sz w:val="28"/>
          <w:szCs w:val="28"/>
        </w:rPr>
      </w:pPr>
      <w:r>
        <w:rPr>
          <w:bCs/>
          <w:color w:val="000000"/>
          <w:sz w:val="28"/>
          <w:szCs w:val="28"/>
        </w:rPr>
        <w:t>В.А. Сухомлинский</w:t>
      </w:r>
    </w:p>
    <w:p w14:paraId="55DF9A3C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Духовно - нравственное воспитание детей является социальным заказом общества системе школьного образования. В послании Президента РФ Федеральному собранию депутатов говориться о необходимости создания условий для творческого и духовно - нравственного развития детей с учётом возрастных особенностей и этнокультурной среды.</w:t>
      </w:r>
    </w:p>
    <w:p w14:paraId="2E858F2F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Президентом четко сформулированы стратегические ориентиры воспитания: </w:t>
      </w:r>
      <w:r>
        <w:rPr>
          <w:rFonts w:ascii="Times New Roman" w:hAnsi="Times New Roman" w:cs="Times New Roman"/>
          <w:b/>
          <w:sz w:val="28"/>
          <w:szCs w:val="28"/>
        </w:rPr>
        <w:t xml:space="preserve">Слайд 3 </w:t>
      </w:r>
      <w:r>
        <w:rPr>
          <w:rFonts w:ascii="Times New Roman" w:hAnsi="Times New Roman" w:cs="Times New Roman"/>
          <w:sz w:val="28"/>
          <w:szCs w:val="28"/>
        </w:rPr>
        <w:t>«…Формирование гармоничной личности, воспитание гражданина России – зрелого, ответственного человека, в котором сочетается любовь к большой и малой родине, общенациональная и этническая идентичность, уважение к культуре, традициям людей, которые живут рядом». Конкретизированы цели и задачи патриотического воспитания детей в федеральном проекте "Патриотическое воспитание" Национального проекта "Образование", реализация которого рассчитана до конца 2026 года. А 2026 год  объявлен годом единства народов России.</w:t>
      </w:r>
    </w:p>
    <w:p w14:paraId="099E4751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 указе «О национальных целях развития РФ на период до 2030 года и на перспективу до 2036 года» президент РФ Владимир Путин поручил к 2030 году создать условия для воспитания развитой патриотичной личности на основе российских культурных и духовных традиций.  </w:t>
      </w:r>
    </w:p>
    <w:p w14:paraId="05B1E2C1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Поскольку воспитание детей с интеллектуальной недостаточностью является частью общегосударственной системы образования, духовно - нравственное воспитание подрастающего поколения стало одним из приоритетных направлений в нашей работе. Конкретные пути воспитания умственно отсталого школьника весьма специфичны, так как недостаточное развитие способностей к установлению и пониманию временных, пространственных и причинно-следственных отношений между объектами, особенности эмоционально волевой сферы, системы побудительных мотивов, характера и поведения в значительной степени ограничивают круг их последующей деятельности. В процессе разностороннего воспитательного воздействия достигается коррекция развития обучающихся, в том числе нравственного.</w:t>
      </w:r>
    </w:p>
    <w:p w14:paraId="3D89C9F6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Когда ребёнок начинает активную жизнь, он сталкивается с множеством проблем и трудностей, связанных не только с тем, что ещё мало знает об этом мире, но должен и хочет познать его, ему нужно научиться жить в окружении себе подобных. И не только физически жить, но и хорошо, комфортно чувствовать себя среди людей, развиваться и совершенствоваться. А для этого важно понять, как люди общаются друг с другом, что они ценят, что порицают, за что хвалят, а за что ругают и даже наказывают. В процессе этого сложного познания ребёнок становится личностью со своим мировоззрением, пониманием добра и зла, со своими реакциями на поступки других и собственное поведение.</w:t>
      </w:r>
    </w:p>
    <w:p w14:paraId="05166FEA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Это всё - знание принятых в обществе норм и правил поведения: переживания, способность к сочувствию, к радости, действия в отношении других людей, развитие собственных качеств - есть понятие нравственности. Без неё человек не может жить среди людей. Важно также, что сохранение наших традиционных ценностей, традиционного образа жизни, основанного на национальных духовно - нравственных идеалах, даёт возможность противостоять отрицательному, негативному примеру, к которому зачастую склонны подростки.</w:t>
      </w:r>
    </w:p>
    <w:p w14:paraId="6C16B985">
      <w:pPr>
        <w:pStyle w:val="10"/>
        <w:rPr>
          <w:color w:val="auto"/>
          <w:sz w:val="28"/>
          <w:szCs w:val="28"/>
        </w:rPr>
      </w:pPr>
      <w:r>
        <w:rPr>
          <w:rFonts w:eastAsia="Times New Roman"/>
          <w:sz w:val="28"/>
          <w:szCs w:val="28"/>
        </w:rPr>
        <w:t xml:space="preserve">В нашей школе - интернате сложилась система воспитательной работы на основе методики коллективной творческой деятельности. Она позволяет реализовать идеи сотрудничества учителя и обучающегося, участия каждого обучающегося в улучшении окружающей жизни, раскрытия творческих индивидуальных способностей школьника.  </w:t>
      </w:r>
    </w:p>
    <w:p w14:paraId="44F0DAF7">
      <w:pPr>
        <w:pStyle w:val="10"/>
        <w:rPr>
          <w:color w:val="auto"/>
          <w:sz w:val="28"/>
          <w:szCs w:val="28"/>
        </w:rPr>
      </w:pPr>
      <w:r>
        <w:rPr>
          <w:color w:val="auto"/>
          <w:sz w:val="28"/>
          <w:szCs w:val="28"/>
        </w:rPr>
        <w:t xml:space="preserve">Вся воспитательная работа в школе имеет модульную структуру. Каждый модуль ориентирован на достижение конкретных воспитательных задач. В центре такого модуля собраны воспитательные события, позволяющие планомерно, переходя от одного к другому, задать чёткий ритм жизни коллектива класса, избежать стихийности, оказывать действенную помощь каждому обучающемуся и их родителям. </w:t>
      </w:r>
    </w:p>
    <w:p w14:paraId="0E0A827D">
      <w:pPr>
        <w:pStyle w:val="10"/>
        <w:rPr>
          <w:sz w:val="28"/>
          <w:szCs w:val="28"/>
        </w:rPr>
      </w:pPr>
      <w:r>
        <w:rPr>
          <w:b/>
          <w:sz w:val="28"/>
          <w:szCs w:val="28"/>
        </w:rPr>
        <w:t xml:space="preserve">Слайд 4 </w:t>
      </w:r>
      <w:r>
        <w:rPr>
          <w:sz w:val="28"/>
          <w:szCs w:val="28"/>
        </w:rPr>
        <w:t xml:space="preserve">Основной идеей цикла ключевых общешкольных дел является формирование у детей школьного возраста основ правильного поведения, привитие духовных, моральных и этических ценностей, которые необходимы для нравственного поведения личности, полноты духовной жизни и межличностных отношений. К таким интересным общешкольным делам относятся: </w:t>
      </w:r>
    </w:p>
    <w:p w14:paraId="74902BD2">
      <w:pPr>
        <w:pStyle w:val="10"/>
        <w:rPr>
          <w:sz w:val="28"/>
          <w:szCs w:val="28"/>
        </w:rPr>
      </w:pPr>
      <w:r>
        <w:rPr>
          <w:b/>
          <w:sz w:val="28"/>
          <w:szCs w:val="28"/>
        </w:rPr>
        <w:t>Слайд 5</w:t>
      </w:r>
      <w:r>
        <w:rPr>
          <w:sz w:val="28"/>
          <w:szCs w:val="28"/>
        </w:rPr>
        <w:t xml:space="preserve">- Встреча с  шефами, встреча с инспектором по делам несовершеннолетних, инспектором по пропаганде безопасности дорожного движения «Знать и соблюдать». </w:t>
      </w:r>
    </w:p>
    <w:p w14:paraId="29AE0E12">
      <w:pPr>
        <w:pStyle w:val="10"/>
        <w:rPr>
          <w:sz w:val="28"/>
          <w:szCs w:val="28"/>
        </w:rPr>
      </w:pPr>
      <w:r>
        <w:rPr>
          <w:sz w:val="28"/>
          <w:szCs w:val="28"/>
        </w:rPr>
        <w:t xml:space="preserve">- «Субботники», «Дни чистоты» - уборка школьного двора, выращивание и высадка растений. </w:t>
      </w:r>
    </w:p>
    <w:p w14:paraId="3EEED2EC">
      <w:pPr>
        <w:pStyle w:val="10"/>
        <w:rPr>
          <w:sz w:val="28"/>
          <w:szCs w:val="28"/>
        </w:rPr>
      </w:pPr>
      <w:r>
        <w:rPr>
          <w:sz w:val="28"/>
          <w:szCs w:val="28"/>
        </w:rPr>
        <w:t xml:space="preserve">- Международный день пожилых людей. </w:t>
      </w:r>
    </w:p>
    <w:p w14:paraId="20A42C4F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 xml:space="preserve">- Акция «Ветеран живёт рядом». </w:t>
      </w:r>
    </w:p>
    <w:p w14:paraId="46549C63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 xml:space="preserve">- Цикл бесед о пропаганде здорового образа жизни и профилактики вредных привычек </w:t>
      </w:r>
    </w:p>
    <w:p w14:paraId="57BF32B3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 xml:space="preserve">- Час вопросов и ответов «Закон и ответственность» </w:t>
      </w:r>
    </w:p>
    <w:p w14:paraId="78F2AC79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 xml:space="preserve">- Международный день прав человека. </w:t>
      </w:r>
    </w:p>
    <w:p w14:paraId="0729D95C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 xml:space="preserve">- Беседы с участием инспектора ОПДН «Это должен знать каждый». </w:t>
      </w:r>
    </w:p>
    <w:p w14:paraId="2E5EFF7C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b/>
          <w:color w:val="000000"/>
          <w:sz w:val="28"/>
          <w:szCs w:val="28"/>
        </w:rPr>
        <w:t>Слайд 6,7,8,9</w:t>
      </w:r>
      <w:r>
        <w:rPr>
          <w:rFonts w:hint="default" w:ascii="Times New Roman" w:hAnsi="Times New Roman" w:cs="Times New Roman"/>
          <w:b/>
          <w:color w:val="000000"/>
          <w:sz w:val="28"/>
          <w:szCs w:val="28"/>
          <w:lang w:val="ru-RU"/>
        </w:rPr>
        <w:t xml:space="preserve"> </w:t>
      </w:r>
      <w:r>
        <w:rPr>
          <w:rFonts w:ascii="Times New Roman" w:hAnsi="Times New Roman" w:cs="Times New Roman"/>
          <w:color w:val="000000"/>
          <w:sz w:val="28"/>
          <w:szCs w:val="28"/>
        </w:rPr>
        <w:t>- Общешкольные мероприятия, « Сотвори своё будущее»,</w:t>
      </w:r>
    </w:p>
    <w:p w14:paraId="4AFD7AD2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 xml:space="preserve"> «Весело и дружно встретим Новый год», « Красив в строю – силён в бою» и другие.</w:t>
      </w:r>
    </w:p>
    <w:p w14:paraId="400CBDA3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eastAsia="Times New Roman" w:cs="Times New Roman"/>
          <w:sz w:val="28"/>
          <w:szCs w:val="28"/>
        </w:rPr>
        <w:t xml:space="preserve">Неотъемлемой частью воспитательного процесса в классе является деятельность в составе детских общественных объединений «Родничок». </w:t>
      </w:r>
    </w:p>
    <w:p w14:paraId="1FBCDF7B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На становление жизненных позиций школьника особое влияние имеет такой компонент воспитательной системы, как ученическое самоуправление.</w:t>
      </w:r>
    </w:p>
    <w:p w14:paraId="54FD7692">
      <w:pPr>
        <w:pStyle w:val="10"/>
        <w:rPr>
          <w:sz w:val="28"/>
          <w:szCs w:val="28"/>
        </w:rPr>
      </w:pPr>
      <w:r>
        <w:rPr>
          <w:sz w:val="28"/>
          <w:szCs w:val="28"/>
        </w:rPr>
        <w:t xml:space="preserve">Участие в работе ученического самоуправления способствует развитию чувства сопричастности ко всему происходящему в классе, школе, а значит, и к происходящему в стране. Это возможность продемонстрировать уникальность своей личности, накопить опыт общения, преодоления трудностей, испытать ответственность за свои поступки, освоить общественный опыт, научиться сотрудничеству с людьми. </w:t>
      </w:r>
    </w:p>
    <w:p w14:paraId="25CC188B">
      <w:pPr>
        <w:pStyle w:val="10"/>
        <w:rPr>
          <w:sz w:val="28"/>
          <w:szCs w:val="28"/>
        </w:rPr>
      </w:pPr>
      <w:r>
        <w:rPr>
          <w:sz w:val="28"/>
          <w:szCs w:val="28"/>
        </w:rPr>
        <w:t xml:space="preserve">Воспитательная работа школы не может строиться без учёта того, что индивидуальность ребёнка формируется в семье. </w:t>
      </w:r>
    </w:p>
    <w:p w14:paraId="1FC691A1">
      <w:pPr>
        <w:spacing w:after="0"/>
        <w:rPr>
          <w:b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Достижение положительных результатов в формировании нравственного поведения: изучение ребёнка, раскрытие и развитие в нем лучших качеств и свойств возможно только в том случае, когда в работе задействованы все субъекты образования и воспитания: учащиеся, педагоги и родители. Эта кропотливая работа включает ряд профилактических мероприятий: </w:t>
      </w:r>
      <w:r>
        <w:rPr>
          <w:rFonts w:ascii="Times New Roman" w:hAnsi="Times New Roman" w:cs="Times New Roman"/>
          <w:b/>
          <w:sz w:val="28"/>
          <w:szCs w:val="28"/>
        </w:rPr>
        <w:t>Слайд 10</w:t>
      </w:r>
    </w:p>
    <w:p w14:paraId="58D4410B">
      <w:pPr>
        <w:pStyle w:val="10"/>
        <w:rPr>
          <w:sz w:val="28"/>
          <w:szCs w:val="28"/>
        </w:rPr>
      </w:pPr>
      <w:r>
        <w:rPr>
          <w:sz w:val="28"/>
          <w:szCs w:val="28"/>
        </w:rPr>
        <w:t xml:space="preserve">1. Изучение семейной ситуации и условий воспитания ребёнка в семье. </w:t>
      </w:r>
    </w:p>
    <w:p w14:paraId="40D0E6E6">
      <w:pPr>
        <w:pStyle w:val="10"/>
        <w:rPr>
          <w:sz w:val="28"/>
          <w:szCs w:val="28"/>
        </w:rPr>
      </w:pPr>
      <w:r>
        <w:rPr>
          <w:sz w:val="28"/>
          <w:szCs w:val="28"/>
        </w:rPr>
        <w:t xml:space="preserve">2. Индивидуальная и групповая работа с родителями, тематическое консультирование. </w:t>
      </w:r>
    </w:p>
    <w:p w14:paraId="4A7B1A55">
      <w:pPr>
        <w:pStyle w:val="10"/>
        <w:rPr>
          <w:sz w:val="28"/>
          <w:szCs w:val="28"/>
        </w:rPr>
      </w:pPr>
      <w:r>
        <w:rPr>
          <w:b/>
          <w:sz w:val="28"/>
          <w:szCs w:val="28"/>
        </w:rPr>
        <w:t xml:space="preserve">Слайд 11 </w:t>
      </w:r>
      <w:r>
        <w:rPr>
          <w:sz w:val="28"/>
          <w:szCs w:val="28"/>
        </w:rPr>
        <w:t xml:space="preserve">3. Проведение тематических родительских собраний (один раз в четверть). </w:t>
      </w:r>
    </w:p>
    <w:p w14:paraId="7568218D">
      <w:pPr>
        <w:pStyle w:val="10"/>
        <w:rPr>
          <w:sz w:val="28"/>
          <w:szCs w:val="28"/>
        </w:rPr>
      </w:pPr>
      <w:r>
        <w:rPr>
          <w:sz w:val="28"/>
          <w:szCs w:val="28"/>
        </w:rPr>
        <w:t xml:space="preserve">4. Привлечение родителей к организации интересной, насыщенной внеучебной деятельности. </w:t>
      </w:r>
    </w:p>
    <w:p w14:paraId="21753933">
      <w:pPr>
        <w:pStyle w:val="10"/>
        <w:rPr>
          <w:sz w:val="28"/>
          <w:szCs w:val="28"/>
        </w:rPr>
      </w:pPr>
      <w:r>
        <w:rPr>
          <w:sz w:val="28"/>
          <w:szCs w:val="28"/>
        </w:rPr>
        <w:t>5. Работа с родительским комитетом класса.</w:t>
      </w:r>
    </w:p>
    <w:p w14:paraId="10904B8B">
      <w:pPr>
        <w:pStyle w:val="10"/>
        <w:rPr>
          <w:sz w:val="28"/>
          <w:szCs w:val="28"/>
        </w:rPr>
      </w:pPr>
      <w:r>
        <w:rPr>
          <w:sz w:val="28"/>
          <w:szCs w:val="28"/>
        </w:rPr>
        <w:t>6.Воспитательский часы, беседы.</w:t>
      </w:r>
    </w:p>
    <w:p w14:paraId="3335D0ED">
      <w:pPr>
        <w:pStyle w:val="10"/>
        <w:rPr>
          <w:sz w:val="28"/>
          <w:szCs w:val="28"/>
        </w:rPr>
      </w:pPr>
      <w:r>
        <w:rPr>
          <w:sz w:val="28"/>
          <w:szCs w:val="28"/>
        </w:rPr>
        <w:t xml:space="preserve">7. Тематические и практические занятия о необходимости соблюдения правил поведения в школе и за её пределами, согласно плану воспитательной работы. </w:t>
      </w:r>
    </w:p>
    <w:p w14:paraId="1C20B325">
      <w:pPr>
        <w:pStyle w:val="10"/>
        <w:rPr>
          <w:b/>
          <w:sz w:val="28"/>
          <w:szCs w:val="28"/>
        </w:rPr>
      </w:pPr>
      <w:r>
        <w:rPr>
          <w:sz w:val="28"/>
          <w:szCs w:val="28"/>
        </w:rPr>
        <w:t xml:space="preserve">Также информация по безопасности несовершеннолетних до родителей доводится посредством размещения актуальной информации в групповых детских и родительских чатах в различных мессенджерах, в социальных сетях и на школьном сайте. </w:t>
      </w:r>
    </w:p>
    <w:p w14:paraId="1A3A1635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Формирование здоровой самооценки, самоуважение, гражданская позиция — все это возможно с волонтёрской деятельностью. Волонтёрский труд, помимо того, что приносит общественную пользу, позволяет школьнику узнать много нового о мире и людях, живущих в нем, осознать многие ценности не на теоретическом, а на практическом уровне.</w:t>
      </w:r>
    </w:p>
    <w:p w14:paraId="465B9635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color w:val="000000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Ребята приняли участие, в качестве волонтёров в: </w:t>
      </w:r>
      <w:r>
        <w:rPr>
          <w:rFonts w:ascii="Times New Roman" w:hAnsi="Times New Roman" w:cs="Times New Roman"/>
          <w:b/>
          <w:sz w:val="28"/>
          <w:szCs w:val="28"/>
        </w:rPr>
        <w:t>Слайд 12</w:t>
      </w:r>
    </w:p>
    <w:p w14:paraId="6423C321">
      <w:pPr>
        <w:pStyle w:val="10"/>
        <w:rPr>
          <w:sz w:val="28"/>
          <w:szCs w:val="28"/>
        </w:rPr>
      </w:pPr>
      <w:r>
        <w:rPr>
          <w:sz w:val="28"/>
          <w:szCs w:val="28"/>
        </w:rPr>
        <w:t xml:space="preserve">- акции ко Дню пожилого человека; </w:t>
      </w:r>
    </w:p>
    <w:p w14:paraId="24018578">
      <w:pPr>
        <w:pStyle w:val="10"/>
        <w:rPr>
          <w:sz w:val="28"/>
          <w:szCs w:val="28"/>
        </w:rPr>
      </w:pPr>
      <w:r>
        <w:rPr>
          <w:sz w:val="28"/>
          <w:szCs w:val="28"/>
        </w:rPr>
        <w:t xml:space="preserve">- мероприятии,  посвящённому Международному Дню инвалидов; </w:t>
      </w:r>
    </w:p>
    <w:p w14:paraId="6CC6D390">
      <w:pPr>
        <w:pStyle w:val="10"/>
        <w:rPr>
          <w:sz w:val="28"/>
          <w:szCs w:val="28"/>
        </w:rPr>
      </w:pPr>
      <w:r>
        <w:rPr>
          <w:b/>
          <w:sz w:val="28"/>
          <w:szCs w:val="28"/>
        </w:rPr>
        <w:t>Слайд 13</w:t>
      </w:r>
      <w:r>
        <w:rPr>
          <w:sz w:val="28"/>
          <w:szCs w:val="28"/>
        </w:rPr>
        <w:t xml:space="preserve">- операции «Милосердие» – волонтёрские рейды к пожилым людям; </w:t>
      </w:r>
    </w:p>
    <w:p w14:paraId="21D51D11">
      <w:pPr>
        <w:pStyle w:val="10"/>
        <w:rPr>
          <w:sz w:val="28"/>
          <w:szCs w:val="28"/>
        </w:rPr>
      </w:pPr>
      <w:r>
        <w:rPr>
          <w:sz w:val="28"/>
          <w:szCs w:val="28"/>
        </w:rPr>
        <w:t xml:space="preserve">- поздравлении тружеников тыла и детей ВОВ на дому; </w:t>
      </w:r>
    </w:p>
    <w:p w14:paraId="32769AE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color w:val="000000"/>
          <w:sz w:val="28"/>
          <w:szCs w:val="28"/>
        </w:rPr>
        <w:t xml:space="preserve">Слайд 14,15 </w:t>
      </w:r>
      <w:r>
        <w:rPr>
          <w:rFonts w:ascii="Times New Roman" w:hAnsi="Times New Roman" w:cs="Times New Roman"/>
          <w:color w:val="000000"/>
          <w:sz w:val="28"/>
          <w:szCs w:val="28"/>
        </w:rPr>
        <w:t>- посильная помощь, оказываемая школьниками участникам специальной военной операции (написание писем, плетение маскировочных сетей, изготовление поздравительных открыток и подарков)</w:t>
      </w:r>
    </w:p>
    <w:p w14:paraId="6607AED2">
      <w:pPr>
        <w:pStyle w:val="7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В качестве решения задач по духовно - нравственному воспитанию детей в классе провожу воспитательные часы по нравственному патриотическому воспитанию. «Сталинградская битва», «Защитником быть Родине служить», «Отчизны верные сыны - о подвигах героев военных действий», « Мы защитники Родины»</w:t>
      </w:r>
    </w:p>
    <w:p w14:paraId="314DFB22">
      <w:pPr>
        <w:pStyle w:val="7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Чтобы улучшить качество обучения и воспитания, повысить мотивацию детей к получению новых знаний, ускорить процесс усвоения этих знаний использую такие технологии:</w:t>
      </w:r>
    </w:p>
    <w:p w14:paraId="00FF806F">
      <w:pPr>
        <w:pStyle w:val="7"/>
        <w:shd w:val="clear" w:color="auto" w:fill="FFFFFF"/>
        <w:spacing w:before="0" w:beforeAutospacing="0" w:after="0" w:afterAutospacing="0"/>
        <w:ind w:firstLine="140" w:firstLineChars="50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1.Создание мультимедийных презентаций.</w:t>
      </w:r>
    </w:p>
    <w:p w14:paraId="4921DCE2">
      <w:pPr>
        <w:pStyle w:val="7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Мультимедийная презентация является самым быстрым и современным способом донести любую информацию. Она даёт возможность чётко, ярко, быстро и интересно подать, и соответственно получить нужную нам информацию.</w:t>
      </w:r>
    </w:p>
    <w:p w14:paraId="443E27C3">
      <w:pPr>
        <w:pStyle w:val="7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>
        <w:rPr>
          <w:b/>
          <w:color w:val="000000"/>
          <w:sz w:val="28"/>
          <w:szCs w:val="28"/>
        </w:rPr>
        <w:t xml:space="preserve">Слайд 16 </w:t>
      </w:r>
      <w:r>
        <w:rPr>
          <w:color w:val="000000"/>
          <w:sz w:val="28"/>
          <w:szCs w:val="28"/>
        </w:rPr>
        <w:t> Отметим следующие преимущества мультимедийны  презентаций:</w:t>
      </w:r>
    </w:p>
    <w:p w14:paraId="6814B9DC">
      <w:pPr>
        <w:pStyle w:val="7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- Использование различных мультимедийных презентаций оживит любой материал и упрощает восприятие презентации.</w:t>
      </w:r>
    </w:p>
    <w:p w14:paraId="364ADEC3">
      <w:pPr>
        <w:pStyle w:val="7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- Динамичная и продуманная подача любых разработанных материалов в презентации поднимают интерес детей.</w:t>
      </w:r>
    </w:p>
    <w:p w14:paraId="04FBB88B">
      <w:pPr>
        <w:pStyle w:val="7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>
        <w:rPr>
          <w:b/>
          <w:color w:val="000000"/>
          <w:sz w:val="28"/>
          <w:szCs w:val="28"/>
        </w:rPr>
        <w:t>Слайд 17,18</w:t>
      </w:r>
      <w:r>
        <w:rPr>
          <w:color w:val="000000"/>
          <w:sz w:val="28"/>
          <w:szCs w:val="28"/>
        </w:rPr>
        <w:t xml:space="preserve"> - Мультимедийные презентации, созданные к определённому событию, позволит быстро ознакомиться с наиболее важной информацией.</w:t>
      </w:r>
      <w:r>
        <w:rPr>
          <w:b/>
          <w:bCs/>
          <w:i/>
          <w:iCs/>
          <w:color w:val="000000"/>
          <w:sz w:val="28"/>
          <w:szCs w:val="28"/>
        </w:rPr>
        <w:t>   </w:t>
      </w:r>
    </w:p>
    <w:p w14:paraId="2C0A03C0">
      <w:pPr>
        <w:pStyle w:val="7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>
        <w:rPr>
          <w:bCs/>
          <w:color w:val="000000"/>
          <w:sz w:val="28"/>
          <w:szCs w:val="28"/>
        </w:rPr>
        <w:t>2.Использование видеофильмов, мультфильмов, познавательных видео роликов.</w:t>
      </w:r>
    </w:p>
    <w:p w14:paraId="0083BB0A">
      <w:pPr>
        <w:pStyle w:val="7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Видеофильм имеет ряд особенностей - это информационная насыщенность и сильное эмоциональное воздействие на аудиторию.</w:t>
      </w:r>
    </w:p>
    <w:p w14:paraId="71E41948">
      <w:pPr>
        <w:pStyle w:val="7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На празднике посвящённому «Дню Защитника Отечества» я демонстрировала ребятам видео ролик о буднях военнослужащих во время Великой отечественной войны, во время СВО, а также в мирное время. После просмотра видеоролика о мощи российской армии, ребята с гордостью высказывали своё отношение к воинскому долгу.</w:t>
      </w:r>
    </w:p>
    <w:p w14:paraId="60A3B10F">
      <w:pPr>
        <w:pStyle w:val="7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 </w:t>
      </w:r>
      <w:r>
        <w:rPr>
          <w:bCs/>
          <w:iCs/>
          <w:color w:val="000000"/>
          <w:sz w:val="28"/>
          <w:szCs w:val="28"/>
        </w:rPr>
        <w:t>Проектная деятельность</w:t>
      </w:r>
    </w:p>
    <w:p w14:paraId="380A2C1A">
      <w:pPr>
        <w:pStyle w:val="7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Использование проектной деятельности формирует у детей критическое мышление, способность сопоставлять, размышлять, опираясь на знание фактов; самостоятельность в принятии решений; способствует развитию навыков работы в команде, выполнению разных социальных ролей.</w:t>
      </w:r>
    </w:p>
    <w:p w14:paraId="18B3F528">
      <w:pPr>
        <w:pStyle w:val="7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>
        <w:rPr>
          <w:b/>
          <w:color w:val="000000"/>
          <w:sz w:val="28"/>
          <w:szCs w:val="28"/>
        </w:rPr>
        <w:t>Слайд 19</w:t>
      </w:r>
      <w:r>
        <w:rPr>
          <w:color w:val="000000"/>
          <w:sz w:val="28"/>
          <w:szCs w:val="28"/>
        </w:rPr>
        <w:t xml:space="preserve"> Проектная деятельность с обучающимися позволяет повысить самостоятельную активность детей, развить творческое мышление, умение разными способами находить информацию об интересующем предмете или явлении и использовать эти знания для создания новых объектов действительности. Так как метод проектов через познавательную деятельность всегда ориентирован на результат, то такой совместный процесс достижения конечной цели, представленной в той или иной форме полезен для духовно - нравственного развития и формирования знаний, умений школьников в этом направлении. </w:t>
      </w:r>
    </w:p>
    <w:p w14:paraId="76ED8264">
      <w:pPr>
        <w:pStyle w:val="7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>
        <w:rPr>
          <w:b/>
          <w:sz w:val="28"/>
          <w:szCs w:val="28"/>
          <w:shd w:val="clear" w:color="auto" w:fill="FFFFFF"/>
        </w:rPr>
        <w:t>Слайд 20</w:t>
      </w:r>
      <w:r>
        <w:rPr>
          <w:sz w:val="28"/>
          <w:szCs w:val="28"/>
          <w:shd w:val="clear" w:color="auto" w:fill="FFFFFF"/>
        </w:rPr>
        <w:t xml:space="preserve">  Примерная тематика проектов:</w:t>
      </w:r>
    </w:p>
    <w:p w14:paraId="25ED8ABF">
      <w:pPr>
        <w:pStyle w:val="10"/>
        <w:rPr>
          <w:sz w:val="28"/>
          <w:szCs w:val="28"/>
          <w:shd w:val="clear" w:color="auto" w:fill="FFFFFF"/>
        </w:rPr>
      </w:pPr>
      <w:r>
        <w:rPr>
          <w:sz w:val="28"/>
          <w:szCs w:val="28"/>
          <w:shd w:val="clear" w:color="auto" w:fill="FFFFFF"/>
        </w:rPr>
        <w:t>«Чёрная книга России», «Валенки: богатое прошлое, а есть ли будущее»,</w:t>
      </w:r>
    </w:p>
    <w:p w14:paraId="16F702FB">
      <w:pPr>
        <w:pStyle w:val="10"/>
        <w:rPr>
          <w:sz w:val="28"/>
          <w:szCs w:val="28"/>
          <w:shd w:val="clear" w:color="auto" w:fill="FFFFFF"/>
        </w:rPr>
      </w:pPr>
      <w:r>
        <w:rPr>
          <w:sz w:val="28"/>
          <w:szCs w:val="28"/>
          <w:shd w:val="clear" w:color="auto" w:fill="FFFFFF"/>
        </w:rPr>
        <w:t>« А, крепко ли куриное яйцо», «Мороженое – детское лакомство», «Зубная паста – друг зубам», «Луковые слёзы», «Мультфильмы: смотреть или нет»</w:t>
      </w:r>
    </w:p>
    <w:p w14:paraId="1867AA97">
      <w:pPr>
        <w:pStyle w:val="10"/>
        <w:rPr>
          <w:sz w:val="28"/>
          <w:szCs w:val="28"/>
        </w:rPr>
      </w:pPr>
      <w:r>
        <w:rPr>
          <w:sz w:val="28"/>
          <w:szCs w:val="28"/>
          <w:shd w:val="clear" w:color="auto" w:fill="FFFFFF"/>
        </w:rPr>
        <w:t> Такие проекты помогают формировать в детях правильную систему ценностей</w:t>
      </w:r>
    </w:p>
    <w:p w14:paraId="5A6B5B21">
      <w:pPr>
        <w:pStyle w:val="7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>
        <w:rPr>
          <w:sz w:val="28"/>
          <w:szCs w:val="28"/>
        </w:rPr>
        <w:t>Вывод:</w:t>
      </w:r>
      <w:r>
        <w:rPr>
          <w:color w:val="000000"/>
          <w:sz w:val="28"/>
          <w:szCs w:val="28"/>
        </w:rPr>
        <w:t xml:space="preserve">  Говорить о духовно - нравственном воспитании необходимо с самого раннего возраста. Педагог должен уметь помочь ребёнку, направив его в нужное русло. В этом ему поможет использование   современных и нетрадиционных технологий.</w:t>
      </w:r>
    </w:p>
    <w:p w14:paraId="280D8A23">
      <w:pPr>
        <w:pStyle w:val="7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Пусть ваши дети живут в уютном мире тепла и доброты, в мире духовности и фантазии. Ведь всё лучшее, что начнёт формироваться в школе, найдёт своё отражение в дальнейшей жизни школьников и окажет исключительное влияние на последующем духовно - нравственном развитии каждого ребёнка. </w:t>
      </w:r>
    </w:p>
    <w:p w14:paraId="5BEAD123">
      <w:pPr>
        <w:pStyle w:val="7"/>
        <w:shd w:val="clear" w:color="auto" w:fill="FFFFFF"/>
        <w:spacing w:before="0" w:beforeAutospacing="0" w:after="0" w:afterAutospacing="0"/>
        <w:rPr>
          <w:b/>
          <w:color w:val="000000"/>
          <w:sz w:val="28"/>
          <w:szCs w:val="28"/>
        </w:rPr>
      </w:pPr>
      <w:r>
        <w:rPr>
          <w:b/>
          <w:color w:val="000000"/>
          <w:sz w:val="28"/>
          <w:szCs w:val="28"/>
        </w:rPr>
        <w:t>Слайд 21</w:t>
      </w:r>
    </w:p>
    <w:p w14:paraId="5BC30367">
      <w:pPr>
        <w:pStyle w:val="7"/>
        <w:shd w:val="clear" w:color="auto" w:fill="FFFFFF"/>
        <w:spacing w:before="0" w:beforeAutospacing="0" w:after="0" w:afterAutospacing="0" w:line="12" w:lineRule="atLeast"/>
        <w:ind w:firstLine="2800" w:firstLineChars="1000"/>
        <w:jc w:val="both"/>
        <w:rPr>
          <w:rFonts w:ascii="Arial" w:hAnsi="Arial" w:cs="Arial"/>
          <w:color w:val="000000"/>
          <w:sz w:val="28"/>
          <w:szCs w:val="28"/>
        </w:rPr>
      </w:pPr>
      <w:r>
        <w:rPr>
          <w:color w:val="000000"/>
          <w:sz w:val="28"/>
          <w:szCs w:val="28"/>
          <w:shd w:val="clear" w:color="auto" w:fill="FFFFFF"/>
        </w:rPr>
        <w:t>ЛИТЕРАТУРА:</w:t>
      </w:r>
    </w:p>
    <w:p w14:paraId="48B41FEC">
      <w:pPr>
        <w:pStyle w:val="7"/>
        <w:shd w:val="clear" w:color="auto" w:fill="FFFFFF"/>
        <w:spacing w:before="0" w:beforeAutospacing="0" w:after="0" w:afterAutospacing="0"/>
        <w:jc w:val="both"/>
        <w:rPr>
          <w:rFonts w:eastAsia="Helvetica"/>
          <w:color w:val="000000" w:themeColor="text1"/>
          <w:sz w:val="28"/>
          <w:szCs w:val="28"/>
        </w:rPr>
      </w:pPr>
      <w:r>
        <w:rPr>
          <w:rFonts w:eastAsia="Helvetica"/>
          <w:color w:val="000000" w:themeColor="text1"/>
          <w:sz w:val="28"/>
          <w:szCs w:val="28"/>
          <w:shd w:val="clear" w:color="auto" w:fill="FFFFFF"/>
        </w:rPr>
        <w:t>1. Аверина Н.Г. О духовно</w:t>
      </w:r>
      <w:r>
        <w:rPr>
          <w:rFonts w:hint="default" w:eastAsia="Helvetica"/>
          <w:color w:val="000000" w:themeColor="text1"/>
          <w:sz w:val="28"/>
          <w:szCs w:val="28"/>
          <w:shd w:val="clear" w:color="auto" w:fill="FFFFFF"/>
          <w:lang w:val="ru-RU"/>
        </w:rPr>
        <w:t xml:space="preserve"> </w:t>
      </w:r>
      <w:r>
        <w:rPr>
          <w:rFonts w:eastAsia="Helvetica"/>
          <w:color w:val="000000" w:themeColor="text1"/>
          <w:sz w:val="28"/>
          <w:szCs w:val="28"/>
          <w:shd w:val="clear" w:color="auto" w:fill="FFFFFF"/>
        </w:rPr>
        <w:t>-</w:t>
      </w:r>
      <w:r>
        <w:rPr>
          <w:rFonts w:hint="default" w:eastAsia="Helvetica"/>
          <w:color w:val="000000" w:themeColor="text1"/>
          <w:sz w:val="28"/>
          <w:szCs w:val="28"/>
          <w:shd w:val="clear" w:color="auto" w:fill="FFFFFF"/>
          <w:lang w:val="ru-RU"/>
        </w:rPr>
        <w:t xml:space="preserve"> </w:t>
      </w:r>
      <w:r>
        <w:rPr>
          <w:rFonts w:eastAsia="Helvetica"/>
          <w:color w:val="000000" w:themeColor="text1"/>
          <w:sz w:val="28"/>
          <w:szCs w:val="28"/>
          <w:shd w:val="clear" w:color="auto" w:fill="FFFFFF"/>
        </w:rPr>
        <w:t>нравственном воспитании младших школьников / Н.Г. Аверина // Нач. школа. - 2005 - № 11.</w:t>
      </w:r>
    </w:p>
    <w:p w14:paraId="2E53922B">
      <w:pPr>
        <w:pStyle w:val="7"/>
        <w:shd w:val="clear" w:color="auto" w:fill="FFFFFF"/>
        <w:spacing w:before="0" w:beforeAutospacing="0" w:after="0" w:afterAutospacing="0"/>
        <w:jc w:val="both"/>
        <w:rPr>
          <w:rFonts w:eastAsia="Helvetica"/>
          <w:color w:val="000000" w:themeColor="text1"/>
          <w:sz w:val="28"/>
          <w:szCs w:val="28"/>
        </w:rPr>
      </w:pPr>
      <w:r>
        <w:rPr>
          <w:rFonts w:eastAsia="Helvetica"/>
          <w:color w:val="000000" w:themeColor="text1"/>
          <w:sz w:val="28"/>
          <w:szCs w:val="28"/>
          <w:shd w:val="clear" w:color="auto" w:fill="FFFFFF"/>
        </w:rPr>
        <w:t>2. Анисимов С.Ф. Духовные ценности: производство и потребление. - М.: Мысль. - 2008.</w:t>
      </w:r>
    </w:p>
    <w:p w14:paraId="07015662">
      <w:pPr>
        <w:pStyle w:val="7"/>
        <w:shd w:val="clear" w:color="auto" w:fill="FFFFFF"/>
        <w:spacing w:before="0" w:beforeAutospacing="0" w:after="0" w:afterAutospacing="0"/>
        <w:jc w:val="both"/>
        <w:rPr>
          <w:rFonts w:eastAsia="Helvetica"/>
          <w:color w:val="000000" w:themeColor="text1"/>
          <w:sz w:val="28"/>
          <w:szCs w:val="28"/>
        </w:rPr>
      </w:pPr>
      <w:r>
        <w:rPr>
          <w:rFonts w:eastAsia="Helvetica"/>
          <w:color w:val="000000" w:themeColor="text1"/>
          <w:sz w:val="28"/>
          <w:szCs w:val="28"/>
          <w:shd w:val="clear" w:color="auto" w:fill="FFFFFF"/>
        </w:rPr>
        <w:t>3. Бабаян А.В. О нравственности и нравственном воспитании / А.В. Бабаян // Педагогика - 2005 - № 2.</w:t>
      </w:r>
    </w:p>
    <w:p w14:paraId="4B5F0F85">
      <w:pPr>
        <w:pStyle w:val="7"/>
        <w:shd w:val="clear" w:color="auto" w:fill="FFFFFF"/>
        <w:spacing w:before="0" w:beforeAutospacing="0" w:after="0" w:afterAutospacing="0"/>
        <w:jc w:val="both"/>
        <w:rPr>
          <w:rFonts w:eastAsia="Helvetica"/>
          <w:color w:val="000000" w:themeColor="text1"/>
          <w:sz w:val="28"/>
          <w:szCs w:val="28"/>
        </w:rPr>
      </w:pPr>
      <w:r>
        <w:rPr>
          <w:rFonts w:eastAsia="Helvetica"/>
          <w:color w:val="000000" w:themeColor="text1"/>
          <w:sz w:val="28"/>
          <w:szCs w:val="28"/>
          <w:shd w:val="clear" w:color="auto" w:fill="FFFFFF"/>
        </w:rPr>
        <w:t>4. Божович Л.И. О нравственном развитии и воспитании детей / Л.И. Божович // Вопросы психологии. - М.: Просвещение, 1975.</w:t>
      </w:r>
    </w:p>
    <w:p w14:paraId="6035C366">
      <w:pPr>
        <w:pStyle w:val="7"/>
        <w:shd w:val="clear" w:color="auto" w:fill="FFFFFF"/>
        <w:spacing w:before="0" w:beforeAutospacing="0" w:after="0" w:afterAutospacing="0"/>
        <w:jc w:val="both"/>
        <w:rPr>
          <w:rFonts w:eastAsia="Helvetica"/>
          <w:color w:val="000000" w:themeColor="text1"/>
          <w:sz w:val="28"/>
          <w:szCs w:val="28"/>
        </w:rPr>
      </w:pPr>
      <w:r>
        <w:rPr>
          <w:rFonts w:eastAsia="Helvetica"/>
          <w:color w:val="000000" w:themeColor="text1"/>
          <w:sz w:val="28"/>
          <w:szCs w:val="28"/>
          <w:shd w:val="clear" w:color="auto" w:fill="FFFFFF"/>
        </w:rPr>
        <w:t>5. Воспитательная система школы: проблемы управления. Очерки прагматической теории / Под ред. В.А. Караковского, Л.И. Новиковой, Н.А. Селивановой, Е.И. Соколовой - М.: Сентябрь. - 2007.</w:t>
      </w:r>
    </w:p>
    <w:p w14:paraId="42FD3A9B">
      <w:pPr>
        <w:pStyle w:val="7"/>
        <w:shd w:val="clear" w:color="auto" w:fill="FFFFFF"/>
        <w:spacing w:before="0" w:beforeAutospacing="0" w:after="0" w:afterAutospacing="0"/>
        <w:jc w:val="center"/>
        <w:rPr>
          <w:rFonts w:eastAsia="Helvetica"/>
          <w:color w:val="000000" w:themeColor="text1"/>
          <w:sz w:val="28"/>
          <w:szCs w:val="28"/>
        </w:rPr>
      </w:pPr>
    </w:p>
    <w:p w14:paraId="1B5C0628">
      <w:pPr>
        <w:spacing w:after="0"/>
        <w:rPr>
          <w:rFonts w:ascii="Times New Roman" w:hAnsi="Times New Roman" w:cs="Times New Roman"/>
          <w:sz w:val="28"/>
          <w:szCs w:val="28"/>
        </w:rPr>
      </w:pPr>
    </w:p>
    <w:sectPr>
      <w:pgSz w:w="11906" w:h="16838"/>
      <w:pgMar w:top="1134" w:right="850" w:bottom="1134" w:left="1701" w:header="708" w:footer="708" w:gutter="0"/>
      <w:cols w:space="708" w:num="1"/>
      <w:docGrid w:linePitch="360" w:charSpace="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endnote w:type="separator" w:id="0">
    <w:p>
      <w:pPr>
        <w:spacing w:line="240" w:lineRule="auto"/>
      </w:pPr>
      <w:r>
        <w:separator/>
      </w:r>
    </w:p>
  </w:endnote>
  <w:endnote w:type="continuationSeparator" w:id="1">
    <w:p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default"/>
    <w:sig w:usb0="E0002EFF" w:usb1="C000785B" w:usb2="00000009" w:usb3="00000000" w:csb0="400001FF" w:csb1="FFFF0000"/>
  </w:font>
  <w:font w:name="宋体">
    <w:altName w:val="SimSun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SimSun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Arial">
    <w:panose1 w:val="020B0604020202020204"/>
    <w:charset w:val="00"/>
    <w:family w:val="swiss"/>
    <w:pitch w:val="default"/>
    <w:sig w:usb0="E0002EFF" w:usb1="C000785B" w:usb2="00000009" w:usb3="00000000" w:csb0="400001FF" w:csb1="FFFF0000"/>
  </w:font>
  <w:font w:name="Courier New">
    <w:panose1 w:val="02070309020205020404"/>
    <w:charset w:val="00"/>
    <w:family w:val="modern"/>
    <w:pitch w:val="default"/>
    <w:sig w:usb0="E0002EFF" w:usb1="C0007843" w:usb2="00000009" w:usb3="00000000" w:csb0="400001FF" w:csb1="FFFF0000"/>
  </w:font>
  <w:font w:name="黑体">
    <w:altName w:val="SimSun"/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Calibri">
    <w:panose1 w:val="020F0502020204030204"/>
    <w:charset w:val="CC"/>
    <w:family w:val="swiss"/>
    <w:pitch w:val="default"/>
    <w:sig w:usb0="E4002EFF" w:usb1="C000247B" w:usb2="00000009" w:usb3="00000000" w:csb0="200001FF" w:csb1="00000000"/>
  </w:font>
  <w:font w:name="Arial">
    <w:panose1 w:val="020B0604020202020204"/>
    <w:charset w:val="CC"/>
    <w:family w:val="swiss"/>
    <w:pitch w:val="default"/>
    <w:sig w:usb0="E0002EFF" w:usb1="C000785B" w:usb2="00000009" w:usb3="00000000" w:csb0="400001FF" w:csb1="FFFF0000"/>
  </w:font>
  <w:font w:name="Helvetica">
    <w:altName w:val="Arial"/>
    <w:panose1 w:val="020B0604020202020204"/>
    <w:charset w:val="00"/>
    <w:family w:val="swiss"/>
    <w:pitch w:val="default"/>
    <w:sig w:usb0="00000000" w:usb1="00000000" w:usb2="00000000" w:usb3="00000000" w:csb0="00000001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footnote w:type="separator" w:id="0">
    <w:p>
      <w:pPr>
        <w:spacing w:before="0" w:after="0" w:line="276" w:lineRule="auto"/>
      </w:pPr>
      <w:r>
        <w:separator/>
      </w:r>
    </w:p>
  </w:footnote>
  <w:footnote w:type="continuationSeparator" w:id="1">
    <w:p>
      <w:pPr>
        <w:spacing w:before="0" w:after="0" w:line="276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documentProtection w:enforcement="0"/>
  <w:defaultTabStop w:val="708"/>
  <w:noPunctuationKerning w:val="1"/>
  <w:characterSpacingControl w:val="doNotCompress"/>
  <w:footnotePr>
    <w:footnote w:id="0"/>
    <w:footnote w:id="1"/>
  </w:footnotePr>
  <w:endnotePr>
    <w:endnote w:id="0"/>
    <w:endnote w:id="1"/>
  </w:endnotePr>
  <w:compat>
    <w:doNotExpandShiftReturn/>
    <w:doNotWrapTextWithPunct/>
    <w:doNotUseEastAsianBreakRules/>
    <w:compatSetting w:name="compatibilityMode" w:uri="http://schemas.microsoft.com/office/word" w:val="12"/>
  </w:compat>
  <w:rsids>
    <w:rsidRoot w:val="00997688"/>
    <w:rsid w:val="00017279"/>
    <w:rsid w:val="000740B0"/>
    <w:rsid w:val="001872DC"/>
    <w:rsid w:val="00244362"/>
    <w:rsid w:val="002D0DE6"/>
    <w:rsid w:val="00323D18"/>
    <w:rsid w:val="003456F3"/>
    <w:rsid w:val="003508D6"/>
    <w:rsid w:val="00365646"/>
    <w:rsid w:val="00375C9C"/>
    <w:rsid w:val="003A0DB1"/>
    <w:rsid w:val="003A7E53"/>
    <w:rsid w:val="003F0519"/>
    <w:rsid w:val="003F61EC"/>
    <w:rsid w:val="00441CB1"/>
    <w:rsid w:val="00455BFD"/>
    <w:rsid w:val="0051165E"/>
    <w:rsid w:val="00523246"/>
    <w:rsid w:val="00524A2C"/>
    <w:rsid w:val="00547399"/>
    <w:rsid w:val="00563559"/>
    <w:rsid w:val="005E7F2F"/>
    <w:rsid w:val="00687D35"/>
    <w:rsid w:val="006A4FDD"/>
    <w:rsid w:val="006C2689"/>
    <w:rsid w:val="006C45DA"/>
    <w:rsid w:val="006E08F7"/>
    <w:rsid w:val="007008F2"/>
    <w:rsid w:val="007850C4"/>
    <w:rsid w:val="007A1EF0"/>
    <w:rsid w:val="007B2CD9"/>
    <w:rsid w:val="007C3575"/>
    <w:rsid w:val="007C4F20"/>
    <w:rsid w:val="007E35B1"/>
    <w:rsid w:val="00854160"/>
    <w:rsid w:val="00885F3D"/>
    <w:rsid w:val="0089730E"/>
    <w:rsid w:val="008A76A8"/>
    <w:rsid w:val="00933273"/>
    <w:rsid w:val="00944590"/>
    <w:rsid w:val="00997688"/>
    <w:rsid w:val="009F1E5C"/>
    <w:rsid w:val="00A559BD"/>
    <w:rsid w:val="00AE0564"/>
    <w:rsid w:val="00B12FAA"/>
    <w:rsid w:val="00B606E4"/>
    <w:rsid w:val="00BF22D3"/>
    <w:rsid w:val="00C907C1"/>
    <w:rsid w:val="00CD0152"/>
    <w:rsid w:val="00D164B9"/>
    <w:rsid w:val="00D210A4"/>
    <w:rsid w:val="00D661C0"/>
    <w:rsid w:val="00D92117"/>
    <w:rsid w:val="00E436AC"/>
    <w:rsid w:val="00F269E9"/>
    <w:rsid w:val="00F36F82"/>
    <w:rsid w:val="00F71F0E"/>
    <w:rsid w:val="084B0062"/>
    <w:rsid w:val="43B4400E"/>
    <w:rsid w:val="501007C2"/>
    <w:rsid w:val="59420B17"/>
    <w:rsid w:val="6E66312B"/>
  </w:rsids>
  <m:mathPr>
    <m:mathFont m:val="Cambria Math"/>
    <m:brkBin m:val="before"/>
    <m:brkBinSub m:val="--"/>
    <m:smallFrac m:val="1"/>
    <m:dispDef/>
    <m:lMargin m:val="0"/>
    <m:rMargin m:val="0"/>
    <m:defJc m:val="centerGroup"/>
    <m:wrapIndent m:val="1440"/>
    <m:intLim m:val="subSup"/>
    <m:naryLim m:val="undOvr"/>
  </m:mathPr>
  <w:themeFontLang w:val="ru-RU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SimSun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uiPriority="99" w:name="header"/>
    <w:lsdException w:uiPriority="99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qFormat="1" w:uiPriority="99" w:semiHidden="0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qFormat="1" w:uiPriority="99" w:semiHidden="0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unhideWhenUsed="0" w:uiPriority="59" w:semiHidden="0" w:name="Table Grid"/>
    <w:lsdException w:uiPriority="99" w:name="Table Theme"/>
  </w:latentStyles>
  <w:style w:type="paragraph" w:default="1" w:styleId="1">
    <w:name w:val="Normal"/>
    <w:qFormat/>
    <w:uiPriority w:val="0"/>
    <w:pPr>
      <w:spacing w:after="200" w:line="276" w:lineRule="auto"/>
    </w:pPr>
    <w:rPr>
      <w:rFonts w:asciiTheme="minorHAnsi" w:hAnsiTheme="minorHAnsi" w:eastAsiaTheme="minorHAnsi" w:cstheme="minorBidi"/>
      <w:sz w:val="22"/>
      <w:szCs w:val="22"/>
      <w:lang w:val="ru-RU" w:eastAsia="en-US" w:bidi="ar-SA"/>
    </w:rPr>
  </w:style>
  <w:style w:type="paragraph" w:styleId="2">
    <w:name w:val="heading 1"/>
    <w:basedOn w:val="1"/>
    <w:link w:val="8"/>
    <w:qFormat/>
    <w:uiPriority w:val="9"/>
    <w:pPr>
      <w:spacing w:before="100" w:beforeAutospacing="1" w:after="100" w:afterAutospacing="1" w:line="240" w:lineRule="auto"/>
      <w:outlineLvl w:val="0"/>
    </w:pPr>
    <w:rPr>
      <w:rFonts w:ascii="Times New Roman" w:hAnsi="Times New Roman" w:eastAsia="Times New Roman" w:cs="Times New Roman"/>
      <w:b/>
      <w:bCs/>
      <w:kern w:val="36"/>
      <w:sz w:val="48"/>
      <w:szCs w:val="48"/>
      <w:lang w:eastAsia="ru-RU"/>
    </w:rPr>
  </w:style>
  <w:style w:type="character" w:default="1" w:styleId="3">
    <w:name w:val="Default Paragraph Font"/>
    <w:semiHidden/>
    <w:unhideWhenUsed/>
    <w:uiPriority w:val="1"/>
  </w:style>
  <w:style w:type="table" w:default="1" w:styleId="4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character" w:styleId="5">
    <w:name w:val="Hyperlink"/>
    <w:basedOn w:val="3"/>
    <w:unhideWhenUsed/>
    <w:qFormat/>
    <w:uiPriority w:val="99"/>
    <w:rPr>
      <w:color w:val="0000FF"/>
      <w:u w:val="single"/>
    </w:rPr>
  </w:style>
  <w:style w:type="character" w:styleId="6">
    <w:name w:val="Strong"/>
    <w:basedOn w:val="3"/>
    <w:qFormat/>
    <w:uiPriority w:val="22"/>
    <w:rPr>
      <w:b/>
      <w:bCs/>
    </w:rPr>
  </w:style>
  <w:style w:type="paragraph" w:styleId="7">
    <w:name w:val="Normal (Web)"/>
    <w:basedOn w:val="1"/>
    <w:unhideWhenUsed/>
    <w:qFormat/>
    <w:uiPriority w:val="99"/>
    <w:pPr>
      <w:spacing w:before="100" w:beforeAutospacing="1" w:after="100" w:afterAutospacing="1" w:line="240" w:lineRule="auto"/>
    </w:pPr>
    <w:rPr>
      <w:rFonts w:ascii="Times New Roman" w:hAnsi="Times New Roman" w:eastAsia="Times New Roman" w:cs="Times New Roman"/>
      <w:sz w:val="24"/>
      <w:szCs w:val="24"/>
      <w:lang w:eastAsia="ru-RU"/>
    </w:rPr>
  </w:style>
  <w:style w:type="character" w:customStyle="1" w:styleId="8">
    <w:name w:val="Заголовок 1 Знак"/>
    <w:basedOn w:val="3"/>
    <w:link w:val="2"/>
    <w:qFormat/>
    <w:uiPriority w:val="9"/>
    <w:rPr>
      <w:rFonts w:ascii="Times New Roman" w:hAnsi="Times New Roman" w:eastAsia="Times New Roman" w:cs="Times New Roman"/>
      <w:b/>
      <w:bCs/>
      <w:kern w:val="36"/>
      <w:sz w:val="48"/>
      <w:szCs w:val="48"/>
      <w:lang w:eastAsia="ru-RU"/>
    </w:rPr>
  </w:style>
  <w:style w:type="paragraph" w:customStyle="1" w:styleId="9">
    <w:name w:val="doc__text"/>
    <w:basedOn w:val="1"/>
    <w:qFormat/>
    <w:uiPriority w:val="0"/>
    <w:pPr>
      <w:spacing w:before="100" w:beforeAutospacing="1" w:after="100" w:afterAutospacing="1" w:line="240" w:lineRule="auto"/>
    </w:pPr>
    <w:rPr>
      <w:rFonts w:ascii="Times New Roman" w:hAnsi="Times New Roman" w:eastAsia="Times New Roman" w:cs="Times New Roman"/>
      <w:sz w:val="24"/>
      <w:szCs w:val="24"/>
      <w:lang w:eastAsia="ru-RU"/>
    </w:rPr>
  </w:style>
  <w:style w:type="paragraph" w:customStyle="1" w:styleId="10">
    <w:name w:val="Default"/>
    <w:qFormat/>
    <w:uiPriority w:val="0"/>
    <w:pPr>
      <w:autoSpaceDE w:val="0"/>
      <w:autoSpaceDN w:val="0"/>
      <w:adjustRightInd w:val="0"/>
    </w:pPr>
    <w:rPr>
      <w:rFonts w:ascii="Times New Roman" w:hAnsi="Times New Roman" w:cs="Times New Roman" w:eastAsiaTheme="minorEastAsia"/>
      <w:color w:val="000000"/>
      <w:sz w:val="24"/>
      <w:szCs w:val="24"/>
      <w:lang w:val="ru-RU" w:eastAsia="ru-RU" w:bidi="ar-SA"/>
    </w:rPr>
  </w:style>
</w:styles>
</file>

<file path=word/_rels/document.xml.rels><?xml version="1.0" encoding="UTF-8" standalone="yes"?>
<Relationships xmlns="http://schemas.openxmlformats.org/package/2006/relationships"><Relationship Id="rId7" Type="http://schemas.openxmlformats.org/officeDocument/2006/relationships/fontTable" Target="fontTable.xml"/><Relationship Id="rId6" Type="http://schemas.openxmlformats.org/officeDocument/2006/relationships/customXml" Target="../customXml/item1.xml"/><Relationship Id="rId5" Type="http://schemas.openxmlformats.org/officeDocument/2006/relationships/theme" Target="theme/theme1.xml"/><Relationship Id="rId4" Type="http://schemas.openxmlformats.org/officeDocument/2006/relationships/endnotes" Target="endnotes.xml"/><Relationship Id="rId3" Type="http://schemas.openxmlformats.org/officeDocument/2006/relationships/footnotes" Target="footnotes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F90A845C-1C2C-4EAD-80F9-90BFDE6ED2C7}">
  <ds:schemaRefs/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Company>SPecialiST RePack</Company>
  <Pages>6</Pages>
  <Words>1859</Words>
  <Characters>10600</Characters>
  <Lines>88</Lines>
  <Paragraphs>24</Paragraphs>
  <TotalTime>144</TotalTime>
  <ScaleCrop>false</ScaleCrop>
  <LinksUpToDate>false</LinksUpToDate>
  <CharactersWithSpaces>12435</CharactersWithSpaces>
  <Application>WPS Office_12.2.0.23196_F1E327BC-269C-435d-A152-05C5408002CA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2026-02-09T09:08:00Z</dcterms:created>
  <dc:creator>Home</dc:creator>
  <cp:lastModifiedBy>Галина Дейнес</cp:lastModifiedBy>
  <cp:lastPrinted>2026-03-03T08:27:00Z</cp:lastPrinted>
  <dcterms:modified xsi:type="dcterms:W3CDTF">2026-04-09T10:12:36Z</dcterms:modified>
  <cp:revision>17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1049-12.2.0.23196</vt:lpwstr>
  </property>
  <property fmtid="{D5CDD505-2E9C-101B-9397-08002B2CF9AE}" pid="3" name="ICV">
    <vt:lpwstr>AC3D6171F1694FF7B64C6DB7E917056D_12</vt:lpwstr>
  </property>
</Properties>
</file>