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50" w:rsidRDefault="00975550" w:rsidP="006F4939">
      <w:pPr>
        <w:pStyle w:val="1"/>
        <w:spacing w:before="0" w:after="0"/>
        <w:ind w:firstLine="567"/>
      </w:pPr>
      <w:bookmarkStart w:id="0" w:name="_Toc226025182"/>
    </w:p>
    <w:p w:rsidR="00975550" w:rsidRDefault="00975550" w:rsidP="006F4939">
      <w:pPr>
        <w:pStyle w:val="1"/>
        <w:spacing w:before="0" w:after="0"/>
        <w:ind w:firstLine="567"/>
      </w:pPr>
    </w:p>
    <w:p w:rsidR="00975550" w:rsidRDefault="00975550" w:rsidP="006F4939">
      <w:pPr>
        <w:pStyle w:val="1"/>
        <w:spacing w:before="0" w:after="0"/>
        <w:ind w:firstLine="567"/>
      </w:pPr>
    </w:p>
    <w:p w:rsidR="00975550" w:rsidRDefault="00975550" w:rsidP="006F4939">
      <w:pPr>
        <w:pStyle w:val="1"/>
        <w:spacing w:before="0" w:after="0"/>
        <w:ind w:firstLine="567"/>
        <w:jc w:val="center"/>
      </w:pPr>
      <w:r>
        <w:t>Проект</w:t>
      </w:r>
    </w:p>
    <w:p w:rsidR="00975550" w:rsidRDefault="00975550" w:rsidP="006F4939">
      <w:pPr>
        <w:pStyle w:val="1"/>
        <w:spacing w:before="0" w:after="0"/>
        <w:ind w:firstLine="567"/>
        <w:jc w:val="center"/>
      </w:pPr>
      <w:r>
        <w:t>Тема: «</w:t>
      </w:r>
      <w:r w:rsidRPr="00975550">
        <w:t>Волшебные цветы в детских сказках</w:t>
      </w:r>
      <w:r>
        <w:t>»</w:t>
      </w:r>
    </w:p>
    <w:p w:rsidR="00975550" w:rsidRDefault="00975550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</w:pPr>
    </w:p>
    <w:p w:rsidR="006F4939" w:rsidRPr="006F4939" w:rsidRDefault="006F4939" w:rsidP="006F4939">
      <w:pPr>
        <w:pStyle w:val="1"/>
        <w:spacing w:before="0" w:after="0"/>
        <w:ind w:firstLine="567"/>
        <w:jc w:val="right"/>
        <w:rPr>
          <w:b w:val="0"/>
          <w:sz w:val="28"/>
          <w:szCs w:val="28"/>
        </w:rPr>
      </w:pPr>
      <w:proofErr w:type="spellStart"/>
      <w:r w:rsidRPr="006F4939">
        <w:rPr>
          <w:b w:val="0"/>
          <w:sz w:val="28"/>
          <w:szCs w:val="28"/>
        </w:rPr>
        <w:t>Донитова</w:t>
      </w:r>
      <w:proofErr w:type="spellEnd"/>
      <w:r w:rsidRPr="006F4939">
        <w:rPr>
          <w:b w:val="0"/>
          <w:sz w:val="28"/>
          <w:szCs w:val="28"/>
        </w:rPr>
        <w:t xml:space="preserve"> Екатерина </w:t>
      </w:r>
      <w:proofErr w:type="spellStart"/>
      <w:r w:rsidRPr="006F4939">
        <w:rPr>
          <w:b w:val="0"/>
          <w:sz w:val="28"/>
          <w:szCs w:val="28"/>
        </w:rPr>
        <w:t>Чингисовна</w:t>
      </w:r>
      <w:proofErr w:type="spellEnd"/>
    </w:p>
    <w:p w:rsidR="006F4939" w:rsidRDefault="006F4939" w:rsidP="006F4939">
      <w:pPr>
        <w:pStyle w:val="1"/>
        <w:spacing w:before="0" w:after="0"/>
        <w:ind w:firstLine="567"/>
      </w:pPr>
    </w:p>
    <w:p w:rsidR="006F4939" w:rsidRDefault="006F4939" w:rsidP="006F4939">
      <w:pPr>
        <w:pStyle w:val="1"/>
        <w:spacing w:before="0" w:after="0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г. Мирный </w:t>
      </w:r>
    </w:p>
    <w:p w:rsidR="006F4939" w:rsidRPr="006F4939" w:rsidRDefault="006F4939" w:rsidP="006F4939">
      <w:pPr>
        <w:pStyle w:val="1"/>
        <w:spacing w:before="0" w:after="0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2026 г</w:t>
      </w:r>
    </w:p>
    <w:p w:rsidR="006F4939" w:rsidRDefault="006F4939" w:rsidP="006F4939">
      <w:pPr>
        <w:pStyle w:val="1"/>
        <w:spacing w:before="0" w:after="0"/>
        <w:ind w:firstLine="567"/>
      </w:pPr>
    </w:p>
    <w:p w:rsidR="00A01708" w:rsidRDefault="00D33B62" w:rsidP="006F4939">
      <w:pPr>
        <w:pStyle w:val="1"/>
        <w:spacing w:before="0" w:after="0"/>
        <w:ind w:firstLine="567"/>
      </w:pPr>
      <w:r>
        <w:t>Содержание</w:t>
      </w:r>
      <w:bookmarkEnd w:id="0"/>
    </w:p>
    <w:sdt>
      <w:sdtPr>
        <w:alias w:val="Содержание документа"/>
        <w:id w:val="789401889"/>
      </w:sdtPr>
      <w:sdtEndPr/>
      <w:sdtContent>
        <w:p w:rsidR="002E7C79" w:rsidRDefault="00D33B62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r>
            <w:fldChar w:fldCharType="begin"/>
          </w:r>
          <w:r>
            <w:instrText>TOC \h \o "1-5"</w:instrText>
          </w:r>
          <w:r>
            <w:fldChar w:fldCharType="separate"/>
          </w:r>
          <w:hyperlink w:anchor="_Toc226025182" w:history="1">
            <w:r w:rsidR="002E7C79" w:rsidRPr="00BA046A">
              <w:rPr>
                <w:rStyle w:val="a5"/>
                <w:noProof/>
              </w:rPr>
              <w:t>Содержание</w:t>
            </w:r>
            <w:r w:rsidR="002E7C79">
              <w:rPr>
                <w:noProof/>
              </w:rPr>
              <w:tab/>
            </w:r>
            <w:r w:rsidR="002E7C79">
              <w:rPr>
                <w:noProof/>
              </w:rPr>
              <w:fldChar w:fldCharType="begin"/>
            </w:r>
            <w:r w:rsidR="002E7C79">
              <w:rPr>
                <w:noProof/>
              </w:rPr>
              <w:instrText xml:space="preserve"> PAGEREF _Toc226025182 \h </w:instrText>
            </w:r>
            <w:r w:rsidR="002E7C79">
              <w:rPr>
                <w:noProof/>
              </w:rPr>
            </w:r>
            <w:r w:rsidR="002E7C79">
              <w:rPr>
                <w:noProof/>
              </w:rPr>
              <w:fldChar w:fldCharType="separate"/>
            </w:r>
            <w:r w:rsidR="002E7C79">
              <w:rPr>
                <w:noProof/>
              </w:rPr>
              <w:t>1</w:t>
            </w:r>
            <w:r w:rsidR="002E7C79"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3" w:history="1">
            <w:r w:rsidRPr="00BA046A">
              <w:rPr>
                <w:rStyle w:val="a5"/>
                <w:noProof/>
              </w:rPr>
              <w:t>Введение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4" w:history="1">
            <w:r w:rsidRPr="00BA046A">
              <w:rPr>
                <w:rStyle w:val="a5"/>
                <w:noProof/>
              </w:rPr>
              <w:t>Идея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5" w:history="1">
            <w:r w:rsidRPr="00BA046A">
              <w:rPr>
                <w:rStyle w:val="a5"/>
                <w:noProof/>
              </w:rPr>
              <w:t>Цель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6" w:history="1">
            <w:r w:rsidRPr="00BA046A">
              <w:rPr>
                <w:rStyle w:val="a5"/>
                <w:noProof/>
              </w:rPr>
              <w:t>Проблема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7" w:history="1">
            <w:r w:rsidRPr="00BA046A">
              <w:rPr>
                <w:rStyle w:val="a5"/>
                <w:noProof/>
              </w:rPr>
              <w:t>Задачи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8" w:history="1">
            <w:r w:rsidRPr="00BA046A">
              <w:rPr>
                <w:rStyle w:val="a5"/>
                <w:noProof/>
              </w:rPr>
              <w:t>Глава 1: Теоретическая основа исследования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89" w:history="1">
            <w:r w:rsidRPr="00BA046A">
              <w:rPr>
                <w:rStyle w:val="a5"/>
                <w:noProof/>
              </w:rPr>
              <w:t>Исследование образов волшебных цветов в сказках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_Toc226025189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0" w:history="1">
            <w:r w:rsidRPr="00BA046A">
              <w:rPr>
                <w:rStyle w:val="a5"/>
                <w:noProof/>
              </w:rPr>
              <w:t>Художественные стили и техники отображения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1" w:history="1">
            <w:r w:rsidRPr="00BA046A">
              <w:rPr>
                <w:rStyle w:val="a5"/>
                <w:noProof/>
              </w:rPr>
              <w:t>Символика и цветовая палитра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13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2" w:history="1">
            <w:r w:rsidRPr="00BA046A">
              <w:rPr>
                <w:rStyle w:val="a5"/>
                <w:noProof/>
              </w:rPr>
              <w:t>Глава 2: Практическая часть (создание образов)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15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3" w:history="1">
            <w:r w:rsidRPr="00BA046A">
              <w:rPr>
                <w:rStyle w:val="a5"/>
                <w:noProof/>
              </w:rPr>
              <w:t>Эскизы волшебных цветов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15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4" w:history="1">
            <w:r w:rsidRPr="00BA046A">
              <w:rPr>
                <w:rStyle w:val="a5"/>
                <w:noProof/>
              </w:rPr>
              <w:t>Создание серии иллюстраций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18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5" w:history="1">
            <w:r w:rsidRPr="00BA046A">
              <w:rPr>
                <w:rStyle w:val="a5"/>
                <w:noProof/>
              </w:rPr>
              <w:t>Разработка финальной художественной работы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20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6" w:history="1">
            <w:r w:rsidRPr="00BA046A">
              <w:rPr>
                <w:rStyle w:val="a5"/>
                <w:noProof/>
              </w:rPr>
              <w:t>Заключение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22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20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7" w:history="1">
            <w:r w:rsidRPr="00BA046A">
              <w:rPr>
                <w:rStyle w:val="a5"/>
                <w:noProof/>
              </w:rPr>
              <w:t>Итоги проекта и результаты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22</w:t>
            </w:r>
            <w:r>
              <w:rPr>
                <w:noProof/>
              </w:rPr>
              <w:fldChar w:fldCharType="end"/>
            </w:r>
          </w:hyperlink>
        </w:p>
        <w:p w:rsidR="002E7C79" w:rsidRDefault="002E7C79" w:rsidP="006F4939">
          <w:pPr>
            <w:pStyle w:val="11"/>
            <w:tabs>
              <w:tab w:val="right" w:leader="dot" w:pos="9016"/>
            </w:tabs>
            <w:spacing w:after="0"/>
            <w:ind w:firstLine="567"/>
            <w:rPr>
              <w:noProof/>
            </w:rPr>
          </w:pPr>
          <w:hyperlink w:anchor="_Toc226025198" w:history="1">
            <w:r w:rsidRPr="00BA046A">
              <w:rPr>
                <w:rStyle w:val="a5"/>
                <w:noProof/>
              </w:rPr>
              <w:t>Список литературы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_Toc226025198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24</w:t>
            </w:r>
            <w:r>
              <w:rPr>
                <w:noProof/>
              </w:rPr>
              <w:fldChar w:fldCharType="end"/>
            </w:r>
          </w:hyperlink>
        </w:p>
        <w:p w:rsidR="00A01708" w:rsidRDefault="00D33B62" w:rsidP="006F4939">
          <w:pPr>
            <w:spacing w:after="0"/>
            <w:ind w:firstLine="567"/>
          </w:pPr>
          <w:r>
            <w:fldChar w:fldCharType="end"/>
          </w:r>
        </w:p>
      </w:sdtContent>
    </w:sdt>
    <w:p w:rsidR="00A01708" w:rsidRDefault="00A01708" w:rsidP="006F4939">
      <w:pPr>
        <w:spacing w:after="0"/>
        <w:ind w:firstLine="567"/>
        <w:sectPr w:rsidR="00A01708"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:rsidR="00A01708" w:rsidRDefault="00D33B62" w:rsidP="006F4939">
      <w:pPr>
        <w:pStyle w:val="1"/>
        <w:spacing w:before="0" w:after="0"/>
        <w:ind w:firstLine="567"/>
        <w:jc w:val="center"/>
      </w:pPr>
      <w:bookmarkStart w:id="1" w:name="_Toc226025183"/>
      <w:r>
        <w:lastRenderedPageBreak/>
        <w:t>Введение</w:t>
      </w:r>
      <w:bookmarkEnd w:id="1"/>
    </w:p>
    <w:p w:rsidR="00A01708" w:rsidRDefault="00D33B62" w:rsidP="006F4939">
      <w:pPr>
        <w:pStyle w:val="2"/>
        <w:spacing w:after="0"/>
        <w:ind w:firstLine="567"/>
        <w:jc w:val="left"/>
      </w:pPr>
      <w:bookmarkStart w:id="2" w:name="_Toc226025184"/>
      <w:r>
        <w:t>Идея</w:t>
      </w:r>
      <w:bookmarkEnd w:id="2"/>
    </w:p>
    <w:p w:rsidR="00A01708" w:rsidRDefault="00D33B62" w:rsidP="006F4939">
      <w:pPr>
        <w:spacing w:after="0" w:line="350" w:lineRule="auto"/>
        <w:ind w:firstLine="567"/>
      </w:pPr>
      <w:r>
        <w:t>Идея данного исследования основана на анализе уникальной роли образов волшебных цветов в детской литературе и изобразительном искусстве. В сказках и фольклорных произведениях магические цветы давно занимают важное место, являясь символами добродетелей, чуд</w:t>
      </w:r>
      <w:r>
        <w:t xml:space="preserve">есных превращений и особых сил природы. Эти мотивы воплощают идеи волшебства, надежды и гармонии, что особенно актуально в контексте развития </w:t>
      </w:r>
      <w:r w:rsidR="006F4939">
        <w:t>ребёнком</w:t>
      </w:r>
      <w:r>
        <w:t xml:space="preserve"> восприятия мира и формирования эстетического и нравственного сознания. В современном культурном простран</w:t>
      </w:r>
      <w:r>
        <w:t>стве изображение таких цветов продолжает насыщать художественные произведения новым содержанием, сочетая традиционные символы с современными стилистическими тенденциями, что делает тему исследования особенно значимой и актуальной.</w:t>
      </w:r>
    </w:p>
    <w:p w:rsidR="006F4939" w:rsidRDefault="006F4939" w:rsidP="006F4939">
      <w:pPr>
        <w:spacing w:after="0" w:line="350" w:lineRule="auto"/>
        <w:ind w:firstLine="567"/>
      </w:pPr>
      <w:r w:rsidRPr="006F4939">
        <w:t xml:space="preserve">Изобразительное искусство и детские сказки всегда были тесно связаны, создавая волшебный мир, в котором дети могут мечтать и фантазировать. Одной из самых популярных тем в детских сказках являются волшебные цветы. Эти цветы не только украшают страницы книг, но и играют важную роль в повествовании, символизируя добро, красоту и магию. </w:t>
      </w:r>
    </w:p>
    <w:p w:rsidR="00A01708" w:rsidRDefault="00D33B62" w:rsidP="006F4939">
      <w:pPr>
        <w:spacing w:after="0" w:line="350" w:lineRule="auto"/>
        <w:ind w:firstLine="567"/>
      </w:pPr>
      <w:r>
        <w:t>Актуальность данной работ</w:t>
      </w:r>
      <w:r>
        <w:t xml:space="preserve">ы обусловлена необходимостью систематизации и углубленного анализа ролей, символов и художественных характеристик волшебных цветов в контексте развития детского восприятия и художественной практики. Использование образов магических цветов в иллюстрациях и </w:t>
      </w:r>
      <w:r>
        <w:t>литературных произведениях способствует формированию у детей чувства сказочной магии и эстетической гармонии, а также помогает понять культурные особенности разных народов и эпох. В связи с этим важным направлением является исследование методов отображения</w:t>
      </w:r>
      <w:r>
        <w:t xml:space="preserve"> таких образов, их стилистических и </w:t>
      </w:r>
      <w:r>
        <w:lastRenderedPageBreak/>
        <w:t>цветовых особенностей, а также практическое создание новых художественных интерпретаций.</w:t>
      </w:r>
    </w:p>
    <w:p w:rsidR="00A01708" w:rsidRDefault="00D33B62" w:rsidP="006F4939">
      <w:pPr>
        <w:spacing w:after="0" w:line="350" w:lineRule="auto"/>
        <w:ind w:firstLine="567"/>
      </w:pPr>
      <w:r>
        <w:t>Обоснование выбора темы связано с необходимостью расширения теоретических знаний о функциях символики и цветовой палитры в изображе</w:t>
      </w:r>
      <w:r>
        <w:t>ниях волшебных цветов, а также с актуальностью разработки новых художественных методов их воплощения. Основными целями исследования являются выявление ключевых тенденций в изображении магических цветов, изучение их символической значимости и разработка пра</w:t>
      </w:r>
      <w:r>
        <w:t>ктических подходов к созданию иллюстраций, соответствующих современным художественным и эстетическим требованиям.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Предварительный анализ существующих подходов показал, что в научной и практической литературе существует разноплановый интерес к теме, однако </w:t>
      </w:r>
      <w:r>
        <w:t>требует дальнейшей систематизации и углубленных исследований индивидуальных художественных техник и символьных аспектов. В рамках проекта предполагается использовать междисциплинарный подход, сочетающий анализ культурных символов, исследование художественн</w:t>
      </w:r>
      <w:r>
        <w:t>ых стилей и создание собственных практических образов. Перспективы развития проекта включают интеграцию новых технологий и методов визуализации, а также расширение тематического диапазона, что позволит изучить роль волшебных цветов не только в классической</w:t>
      </w:r>
      <w:r>
        <w:t>, но и в современной иллюстративной практике и мультипликационном искусстве.</w:t>
      </w:r>
    </w:p>
    <w:p w:rsidR="00A01708" w:rsidRDefault="00D33B62" w:rsidP="006F4939">
      <w:pPr>
        <w:pStyle w:val="2"/>
        <w:spacing w:after="0"/>
        <w:ind w:firstLine="567"/>
      </w:pPr>
      <w:bookmarkStart w:id="3" w:name="_Toc226025185"/>
      <w:r>
        <w:t>Цель</w:t>
      </w:r>
      <w:bookmarkEnd w:id="3"/>
    </w:p>
    <w:p w:rsidR="00A01708" w:rsidRDefault="00D33B62" w:rsidP="006F4939">
      <w:pPr>
        <w:spacing w:after="0" w:line="350" w:lineRule="auto"/>
        <w:ind w:firstLine="567"/>
      </w:pPr>
      <w:r>
        <w:t>Основной целью данного проекта является комплексное исследование образов волшебных цветов в детских сказках с целью выявления их символического значения, художественных особе</w:t>
      </w:r>
      <w:r>
        <w:t xml:space="preserve">нностей и влияния на формирование восприятия юной аудитории. Исследование направлено на углубленное понимание роли магических цветов как средств передачи культурных ценностей, обогащения визуальной и эстетической </w:t>
      </w:r>
      <w:r>
        <w:lastRenderedPageBreak/>
        <w:t>составляющей детской литературы, а также на</w:t>
      </w:r>
      <w:r>
        <w:t xml:space="preserve"> развитие методов их художественного изображения в рамках современных изобразительных искусств.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Актуальность выбранной темы обусловлена растущим интересом к </w:t>
      </w:r>
      <w:proofErr w:type="spellStart"/>
      <w:r>
        <w:t>мультидисциплинарным</w:t>
      </w:r>
      <w:proofErr w:type="spellEnd"/>
      <w:r>
        <w:t xml:space="preserve"> подходам в области детской гуманитарной и изобразительной культуры, а также не</w:t>
      </w:r>
      <w:r>
        <w:t>обходимостью изучения символики и художественных средств, использованных в классической и современной детской литературе. В условиях расширения цифровых технологий и визуальных коммуникаций важным аспектом становится создание ярких, запоминающихся образов,</w:t>
      </w:r>
      <w:r>
        <w:t xml:space="preserve"> способных стимулировать творческое мышление и эмоциональное восприятие детей. Понимание глубинных символов и техник художественной передачи волшебных цветов позволяет разрабатывать более выразительные иллюстрационные решения и адаптировать их для современ</w:t>
      </w:r>
      <w:r>
        <w:t>ных форм представления.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В рамках исследования поставлены задачи </w:t>
      </w:r>
      <w:proofErr w:type="gramStart"/>
      <w:r>
        <w:t>описать</w:t>
      </w:r>
      <w:proofErr w:type="gramEnd"/>
      <w:r>
        <w:t xml:space="preserve"> и систематизировать культурные и художественные образы волшебных цветов, проанализировать их роль в сказочной стилистике, а также разработать практические методики их создания. Ожидаем</w:t>
      </w:r>
      <w:r>
        <w:t>ыми результатами станут создание серии иллюстраций, отражающих различные стилистические и технические подходы к изображению магических цветов, а также выявление ключевых художественных приемов и символических значений, способствующих развитию визуальной ку</w:t>
      </w:r>
      <w:r>
        <w:t>льтуры в области детских книг и иллюстрированных проектов.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Для достижения поставленных целей предполагается использовать комплекс методов: теоретический анализ сказочных текстов и литературы по символике цвета, </w:t>
      </w:r>
      <w:proofErr w:type="spellStart"/>
      <w:r>
        <w:t>палеотипирование</w:t>
      </w:r>
      <w:proofErr w:type="spellEnd"/>
      <w:r>
        <w:t xml:space="preserve"> художественных техник с прим</w:t>
      </w:r>
      <w:r>
        <w:t xml:space="preserve">енением как классических, так и цифровых средств, а также практические занятия по созданию эскизов, иллюстраций и окончательных художественных произведений. Важной составляющей станет апробация </w:t>
      </w:r>
      <w:r>
        <w:lastRenderedPageBreak/>
        <w:t>инновационных методов визуализации фантастических образов, что</w:t>
      </w:r>
      <w:r>
        <w:t xml:space="preserve"> расширит возможности художественного выражения и повысит уровень профессиональной компетентности в области изобразительного искусства.</w:t>
      </w:r>
    </w:p>
    <w:p w:rsidR="00A01708" w:rsidRDefault="00D33B62" w:rsidP="006F4939">
      <w:pPr>
        <w:spacing w:after="0" w:line="350" w:lineRule="auto"/>
        <w:ind w:firstLine="567"/>
      </w:pPr>
      <w:r>
        <w:t>Таким образом, проект направлен на создание актуальных научных и практических наработок, которые не только углубляют тео</w:t>
      </w:r>
      <w:r>
        <w:t>ретическое понимание образов волшебных цветов, но и служат базой для дальнейшего развития современных методов художественного творчества, ориентированного на развитие эстетического восприятия и творческих способностей у детей и молодежи.</w:t>
      </w:r>
    </w:p>
    <w:p w:rsidR="00A01708" w:rsidRDefault="00D33B62" w:rsidP="006F4939">
      <w:pPr>
        <w:pStyle w:val="2"/>
        <w:spacing w:after="0"/>
        <w:ind w:firstLine="567"/>
      </w:pPr>
      <w:bookmarkStart w:id="4" w:name="_Toc226025186"/>
      <w:r>
        <w:t>Проблема</w:t>
      </w:r>
      <w:bookmarkEnd w:id="4"/>
    </w:p>
    <w:p w:rsidR="00A01708" w:rsidRDefault="00D33B62" w:rsidP="006F4939">
      <w:pPr>
        <w:spacing w:after="0" w:line="350" w:lineRule="auto"/>
        <w:ind w:firstLine="567"/>
      </w:pPr>
      <w:r>
        <w:t>Актуально</w:t>
      </w:r>
      <w:r>
        <w:t>сть изучения проблемы волшебных цветов в детских сказках обусловлена их многогранной ролью в формировании эстетического восприятия, культурных ценностей и мировоззренческих установок у подрастающего поколения. Несмотря на богатство художественных и литерат</w:t>
      </w:r>
      <w:r>
        <w:t>урных образов, современные исследования в области иллюстративного искусства и детской литературы недостаточно полно отражают символику и глубинные смыслы магических цветов, что ставит под вопрос эффективность их использования в педагогической и художествен</w:t>
      </w:r>
      <w:r>
        <w:t>ной практике. В результате возникает риск поверхностного восприятия таких образов, утраты их культурной и воспитательной значимости, а также невнятности передачи скрытых смыслов, заложенных в сюжетах сказок.</w:t>
      </w:r>
    </w:p>
    <w:p w:rsidR="00A01708" w:rsidRDefault="00D33B62" w:rsidP="006F4939">
      <w:pPr>
        <w:spacing w:after="0" w:line="350" w:lineRule="auto"/>
        <w:ind w:firstLine="567"/>
      </w:pPr>
      <w:r>
        <w:t>Среди причин возникновения данной проблемы можно</w:t>
      </w:r>
      <w:r>
        <w:t xml:space="preserve"> выделить низкий уровень интеграции теоретических знаний о символике и значимости цветов в контекст художественного творчества, а также недостаточную разработанность методов визуализации магических образов, отвечающих современным эстетическим тенденциям. К</w:t>
      </w:r>
      <w:r>
        <w:t xml:space="preserve">роме того, существует недостаточная согласованность между педагогическими, культурными и художественными сферами в вопросах создания и </w:t>
      </w:r>
      <w:r>
        <w:lastRenderedPageBreak/>
        <w:t>использования иллюстративных материалов, что ограничивает возможности для развития качественных и выразительных образов в</w:t>
      </w:r>
      <w:r>
        <w:t>олшебных цветов. Не менее важной причиной является отсутствие системных исследований, отражающих взаимосвязь между культурной символикой, современными художественными техниками и восприятием образов у детей, что снижает их воздействие и место в образовател</w:t>
      </w:r>
      <w:r>
        <w:t>ьных программах.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Барьеры, мешающие решению обозначенной проблемы, обусловлены как недостаточной подготовленностью специалистов в области педагогики, дизайна и иллюстрации, так и отсутствием унифицированных методик по интерпретации и визуализации волшебных </w:t>
      </w:r>
      <w:r>
        <w:t xml:space="preserve">цветов. Внутренние сложности связаны с необходимостью гармоничного сочетания традиционных культурных символов и современных художественных решений, что требует поиска новых подходов и экспериментирования в практике. В результате, реализация качественных и </w:t>
      </w:r>
      <w:r>
        <w:t>глубоко смысловых иллюстраций и образов сталкивается с существенными трудностями, мешающими полноценному развитию этого направления.</w:t>
      </w:r>
    </w:p>
    <w:p w:rsidR="00A01708" w:rsidRDefault="00D33B62" w:rsidP="006F4939">
      <w:pPr>
        <w:spacing w:after="0" w:line="350" w:lineRule="auto"/>
        <w:ind w:firstLine="567"/>
      </w:pPr>
      <w:r>
        <w:t>Важность поиска решений данной проблемы очевидна: устранение существующих барьеров позволит усилить культурно-просветительс</w:t>
      </w:r>
      <w:r>
        <w:t>кую функцию сказочной иллюстрации, повысить уровень восприятия магических образов у детей и содействовать развитию художественного и эстетического воспитания. Исследование в данной области способно раскрыть новые перспективы в создании эффективных технолог</w:t>
      </w:r>
      <w:r>
        <w:t>ий визуализации волшебных цветов, интеграции культурных символов в современное искусство, что в конечном итоге способствует формированию более целостных и глубоких художественных образов, отвечающих требованиям времени и педагогическим задачам. Таким образ</w:t>
      </w:r>
      <w:r>
        <w:t xml:space="preserve">ом, разрешение обозначенных проблем играет важнейшую роль в развитии изобразительного искусства, расширении практических </w:t>
      </w:r>
      <w:r>
        <w:lastRenderedPageBreak/>
        <w:t>возможностей педагогов и художников по использованию магических цветов в детском искусстве и литературе.</w:t>
      </w:r>
    </w:p>
    <w:p w:rsidR="00A01708" w:rsidRDefault="00D33B62" w:rsidP="006F4939">
      <w:pPr>
        <w:pStyle w:val="2"/>
        <w:spacing w:after="0"/>
        <w:ind w:firstLine="567"/>
      </w:pPr>
      <w:bookmarkStart w:id="5" w:name="_Toc226025187"/>
      <w:r>
        <w:t>Задачи</w:t>
      </w:r>
      <w:bookmarkEnd w:id="5"/>
    </w:p>
    <w:p w:rsidR="00A01708" w:rsidRDefault="00D33B62" w:rsidP="006F4939">
      <w:pPr>
        <w:spacing w:after="0" w:line="350" w:lineRule="auto"/>
        <w:ind w:firstLine="567"/>
      </w:pPr>
      <w:r>
        <w:t>В рамках данного проект</w:t>
      </w:r>
      <w:r>
        <w:t>а поставлены конкретные задачи, направленные на достижение поставленных целей и выполнение намеченных исследовательских и художественных мероприятий. Первая задача заключается в систематизации существующих знаний и теоретического осмысления роли образов во</w:t>
      </w:r>
      <w:r>
        <w:t>лшебных цветов в детских сказках, что включает анализ культурных особенностей, символики и сюжетных линий, а также их влияние на формирование мировоззрения у детей. Этот этап необходим для разработки устойчивой базы, позволяющей определить ключевые художес</w:t>
      </w:r>
      <w:r>
        <w:t>твенные и символические особенности магических цветов.</w:t>
      </w:r>
    </w:p>
    <w:p w:rsidR="00A01708" w:rsidRDefault="00D33B62" w:rsidP="006F4939">
      <w:pPr>
        <w:spacing w:after="0" w:line="350" w:lineRule="auto"/>
        <w:ind w:firstLine="567"/>
      </w:pPr>
      <w:r>
        <w:t>Следующая задача связана с анализом современных художественных стилей и техник изображения волшебных цветов. Этот анализ должен выявить современные тенденции в области иллюстрационного искусства, опред</w:t>
      </w:r>
      <w:r>
        <w:t>елить наиболее эффективные методы визуализации фантастических образов, а также обосновать выбор художественных средств, способных подчеркнуть магическую природу цветов и повысить их выразительность для целевой аудитории.</w:t>
      </w:r>
    </w:p>
    <w:p w:rsidR="00A01708" w:rsidRDefault="00D33B62" w:rsidP="006F4939">
      <w:pPr>
        <w:spacing w:after="0" w:line="350" w:lineRule="auto"/>
        <w:ind w:firstLine="567"/>
      </w:pPr>
      <w:r>
        <w:t>Особое значение уделяется формирова</w:t>
      </w:r>
      <w:r>
        <w:t>нию методик по использованию цветовой палитры и символики для усиления восприятия волшебных цветов. В рамках этой задачи необходимо изучить теоретические подходы к выбору цветовых решений, а также разработать практические рекомендации по подбору цветовых с</w:t>
      </w:r>
      <w:r>
        <w:t>очетаний, помогающих донести задуманное эмоциональное и символическое содержание произведений.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Практическая часть предполагает создание серии эскизов и иллюстраций, что включает этапы разработки концепций, </w:t>
      </w:r>
      <w:r w:rsidR="006F4939">
        <w:t>от рисовки</w:t>
      </w:r>
      <w:r>
        <w:t xml:space="preserve"> и </w:t>
      </w:r>
      <w:r>
        <w:lastRenderedPageBreak/>
        <w:t>визуализации образов волшебных цветов,</w:t>
      </w:r>
      <w:r>
        <w:t xml:space="preserve"> а также применение современных цифровых технологий для генерации изображений. Этот этап ориентирован на совершенствование техники и стиля, а также практическое воплощение теоретических положений в конкретных художественных произведениях.</w:t>
      </w:r>
    </w:p>
    <w:p w:rsidR="00A01708" w:rsidRDefault="00D33B62" w:rsidP="006F4939">
      <w:pPr>
        <w:spacing w:after="0" w:line="350" w:lineRule="auto"/>
        <w:ind w:firstLine="567"/>
      </w:pPr>
      <w:r>
        <w:t>Важной задачей яв</w:t>
      </w:r>
      <w:r>
        <w:t>ляется подготовка финальной художественной работы — итогового иллюстративного произведения, которое станет лаконичным выражением исследуемого образа и послужит демонстрацией достигнутого уровня мастерства и глубокого понимания символики. Для оценки успешно</w:t>
      </w:r>
      <w:r>
        <w:t>сти выполнения всех поставленных задач разработаны критерии, включающие художественное качество, оригинальность исполнения, соответствие тематике и степень выраженности магического образа.</w:t>
      </w:r>
    </w:p>
    <w:p w:rsidR="00A01708" w:rsidRDefault="00D33B62" w:rsidP="006F4939">
      <w:pPr>
        <w:spacing w:after="0" w:line="350" w:lineRule="auto"/>
        <w:ind w:firstLine="567"/>
      </w:pPr>
      <w:r>
        <w:t>Эти задачи структурируют весь ход работы, обеспечивая последователь</w:t>
      </w:r>
      <w:r>
        <w:t>ность и логичность достижения конечных целей проекта. Выполнение каждого этапа предполагает постоянный контроль и коррекцию, что позволит обеспечить высокий уровень результативности и полноту раскрытия темы исследования</w:t>
      </w:r>
      <w:proofErr w:type="gramStart"/>
      <w:r>
        <w:t>."</w:t>
      </w:r>
      <w:proofErr w:type="gramEnd"/>
    </w:p>
    <w:p w:rsidR="00A01708" w:rsidRDefault="00D33B62" w:rsidP="006F4939">
      <w:pPr>
        <w:pStyle w:val="1"/>
        <w:spacing w:before="0" w:after="0"/>
        <w:ind w:firstLine="567"/>
      </w:pPr>
      <w:bookmarkStart w:id="6" w:name="_Toc226025188"/>
      <w:r>
        <w:t>Глава 1: Теоретическая основа исследования</w:t>
      </w:r>
      <w:bookmarkEnd w:id="6"/>
    </w:p>
    <w:p w:rsidR="00A01708" w:rsidRDefault="00D33B62" w:rsidP="006F4939">
      <w:pPr>
        <w:pStyle w:val="2"/>
        <w:spacing w:after="0"/>
        <w:ind w:firstLine="567"/>
      </w:pPr>
      <w:bookmarkStart w:id="7" w:name="_Toc226025189"/>
      <w:r>
        <w:t>Исследование образов волшебных цветов в сказках</w:t>
      </w:r>
      <w:bookmarkEnd w:id="7"/>
    </w:p>
    <w:p w:rsidR="00A01708" w:rsidRDefault="00D33B62" w:rsidP="006F4939">
      <w:pPr>
        <w:spacing w:after="0" w:line="350" w:lineRule="auto"/>
        <w:ind w:firstLine="567"/>
      </w:pPr>
      <w:r>
        <w:t>Исследование образов волшебных цветов в сказках рассматривает цветы как комплексные художественно-символические образования, связывающие эстетическую выразительность</w:t>
      </w:r>
      <w:r>
        <w:t xml:space="preserve"> с культурной смысловой системой. Образы цветов выступают не только декоративной деталью сюжета, но и активными агентами, которые формируют динамику повествования: они служат источниками трансформации персонажей, открывают </w:t>
      </w:r>
      <w:r w:rsidR="006F4939">
        <w:t>врата</w:t>
      </w:r>
      <w:r>
        <w:t xml:space="preserve"> в иные миры, становятся тес</w:t>
      </w:r>
      <w:r>
        <w:t xml:space="preserve">тами нравственных качеств героев и мерилом их внутреннего роста. В рамках анализа выделяются типологические роли цветов: рост и исцеление, переходы между </w:t>
      </w:r>
      <w:r>
        <w:lastRenderedPageBreak/>
        <w:t>состояниями сознания, предупреждение и испытания, символическое обретение силы. Эти функции обнаружива</w:t>
      </w:r>
      <w:r>
        <w:t>ются через сопоставление нескольких сказочных рядов, что позволяет зафиксировать устойчивые мотивы и различия в восприятии магического растения в разных культурных контекстах.</w:t>
      </w:r>
    </w:p>
    <w:p w:rsidR="00A01708" w:rsidRDefault="00D33B62" w:rsidP="006F4939">
      <w:pPr>
        <w:spacing w:after="0" w:line="350" w:lineRule="auto"/>
        <w:ind w:firstLine="567"/>
      </w:pPr>
      <w:r>
        <w:t>Особое внимание уделяется символическим кодам и цветовым палитрам. Цвета в магич</w:t>
      </w:r>
      <w:r>
        <w:t>еских цветах детской литературы функционируют как языковые единицы, передающие ценности, табу и ожидания читателя. Так, огненные оттенки могут указывать на энергию и риск, холодные — на мудрость и суверенное владение знанием, зелень — на гармонию с природо</w:t>
      </w:r>
      <w:r>
        <w:t>й и обновление, золотой и белый — на святость и исключительность волшебного акта. Взаимодействие визуального образа с повествованием усиливает запоминаемость образов и расширяет их смысловую амплитуду, что особенно заметно в иллюстративном ряду сказки, где</w:t>
      </w:r>
      <w:r>
        <w:t xml:space="preserve"> цветовая палитра взаимодействует с сюжетом и персонажами.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Культурная динамика образов волшебных цветов проявляется в вариативности функций и символик. В европейском и славянском повествовании магические цветы часто выступают как ключ к испытаниям дружбы, </w:t>
      </w:r>
      <w:r>
        <w:t>мужества, верности и самопознания; в восточноазиатских традициях акцент может смещаться в сторону гармонии с природой, циклов бытия и баланса между человеком и миром растений. В рамках теоретического подхода анализируются эпизодические и глобальные функции</w:t>
      </w:r>
      <w:r>
        <w:t xml:space="preserve"> цветов: они могут быть источниками знаний, катализаторами изменений в личности героя, а также </w:t>
      </w:r>
      <w:r w:rsidR="006F4939">
        <w:t>ритм</w:t>
      </w:r>
      <w:r>
        <w:t>, подчеркивающими морально-этическую направленность сюжета.</w:t>
      </w:r>
    </w:p>
    <w:p w:rsidR="00A01708" w:rsidRDefault="00D33B62" w:rsidP="006F4939">
      <w:pPr>
        <w:spacing w:after="0" w:line="350" w:lineRule="auto"/>
        <w:ind w:firstLine="567"/>
      </w:pPr>
      <w:r>
        <w:t>Методологически данный раздел опирается на системный граф символьного анализа и компар</w:t>
      </w:r>
      <w:r>
        <w:t xml:space="preserve">ативистский подход к сказочным текстам. Выделяются критерии выбора образов: повторяемость мотивов в разных культурах, связь с настройкой повествования и </w:t>
      </w:r>
      <w:proofErr w:type="spellStart"/>
      <w:r>
        <w:t>визуализируемость</w:t>
      </w:r>
      <w:proofErr w:type="spellEnd"/>
      <w:r>
        <w:t xml:space="preserve"> в иллюстративной традиции. Результаты анализа позволяют зафиксировать </w:t>
      </w:r>
      <w:r>
        <w:lastRenderedPageBreak/>
        <w:t>базовые принцип</w:t>
      </w:r>
      <w:r>
        <w:t>ы изображения магических цветов и обосновать их роль в формировании мировосприятия ребенка. В контексте межкультурной экспертизы отмечается принцип согласованности художественных решений с культурной памятью и современным художественным языком, что подчерк</w:t>
      </w:r>
      <w:r>
        <w:t>ивает важность формирования эстетической грамотности у детей и педагогов. «В условиях расширения международных контактов юридическая грамотность становится важной составляющей подготовки специалистов в области искусства и арт-критики» [24].</w:t>
      </w:r>
    </w:p>
    <w:p w:rsidR="00A01708" w:rsidRDefault="00D33B62" w:rsidP="006F4939">
      <w:pPr>
        <w:pStyle w:val="2"/>
        <w:spacing w:after="0"/>
        <w:ind w:firstLine="567"/>
      </w:pPr>
      <w:bookmarkStart w:id="8" w:name="_Toc226025190"/>
      <w:r>
        <w:t xml:space="preserve">Художественные </w:t>
      </w:r>
      <w:r>
        <w:t>стили и техники отображения</w:t>
      </w:r>
      <w:bookmarkEnd w:id="8"/>
    </w:p>
    <w:p w:rsidR="00A01708" w:rsidRDefault="00D33B62" w:rsidP="006F4939">
      <w:pPr>
        <w:spacing w:after="0" w:line="350" w:lineRule="auto"/>
        <w:ind w:firstLine="567"/>
      </w:pPr>
      <w:r>
        <w:t xml:space="preserve">Современная иллюстративная практика по теме волшебных цветов в детских сказках объединяет традиционные художественные стили и цифровые подходы, формируя разнообразный инструментарий для передачи магии, символики и настроения. В </w:t>
      </w:r>
      <w:r>
        <w:t xml:space="preserve">рамках анализа выделяются направления, которые устойчиво закрепляются в современном визуальном языке: реалистическое и </w:t>
      </w:r>
      <w:proofErr w:type="spellStart"/>
      <w:r>
        <w:t>фэнтезийное</w:t>
      </w:r>
      <w:proofErr w:type="spellEnd"/>
      <w:r>
        <w:t xml:space="preserve"> сочетание, декоративная графика, минимализм как средство акцентирования смыслов, а также сюрреалистические и магический реали</w:t>
      </w:r>
      <w:r>
        <w:t>зм — для выражения непредсказуемости волшебства. Важной особенностью является гибридизация форматов: классические техники дополняются цифровыми инструментами, что позволяет расширить палитру, фактуры и объем восприятия.</w:t>
      </w:r>
    </w:p>
    <w:p w:rsidR="00A01708" w:rsidRDefault="00D33B62" w:rsidP="006F4939">
      <w:pPr>
        <w:spacing w:after="0" w:line="350" w:lineRule="auto"/>
        <w:ind w:firstLine="567"/>
      </w:pPr>
      <w:r>
        <w:t>Как отмечается в современном художес</w:t>
      </w:r>
      <w:r>
        <w:t>твенном контексте детской иллюстрации, «Посмотри на себя: разве мы дети цветов?», что подчеркивает трансформацию роли цветовых образов от декоративной детали к центральному носителю смысла. В связи с этим исследование обращает внимание на то, как стиль и т</w:t>
      </w:r>
      <w:r>
        <w:t xml:space="preserve">ехника формирования образа волшебного цветка влияют на восприятие детьми, их эмоциональный отклик и способность </w:t>
      </w:r>
      <w:proofErr w:type="gramStart"/>
      <w:r>
        <w:t>к</w:t>
      </w:r>
      <w:proofErr w:type="gramEnd"/>
      <w:r>
        <w:t xml:space="preserve"> символику.</w:t>
      </w:r>
    </w:p>
    <w:p w:rsidR="00A01708" w:rsidRDefault="00D33B62" w:rsidP="006F4939">
      <w:pPr>
        <w:spacing w:after="0"/>
        <w:ind w:firstLine="567"/>
      </w:pPr>
      <w:r>
        <w:t>Современные стили иллюстраций</w:t>
      </w:r>
    </w:p>
    <w:p w:rsidR="00A01708" w:rsidRDefault="00D33B62" w:rsidP="006F4939">
      <w:pPr>
        <w:spacing w:after="0" w:line="350" w:lineRule="auto"/>
        <w:ind w:firstLine="567"/>
      </w:pPr>
      <w:r>
        <w:lastRenderedPageBreak/>
        <w:t>Различные стили иллюстрации применяются в зависимости от задачи:</w:t>
      </w:r>
    </w:p>
    <w:p w:rsidR="00A01708" w:rsidRDefault="00D33B62" w:rsidP="006F4939">
      <w:pPr>
        <w:spacing w:after="0"/>
        <w:ind w:firstLine="567"/>
      </w:pPr>
      <w:r>
        <w:t xml:space="preserve"> реалистическое </w:t>
      </w:r>
      <w:proofErr w:type="spellStart"/>
      <w:r>
        <w:t>фэнтези</w:t>
      </w:r>
      <w:proofErr w:type="spellEnd"/>
      <w:r>
        <w:t xml:space="preserve"> — детализаци</w:t>
      </w:r>
      <w:r>
        <w:t xml:space="preserve">я форм, свет и тень создают ощущение живого мира, где цветок </w:t>
      </w:r>
      <w:proofErr w:type="gramStart"/>
      <w:r>
        <w:t>выполняет роль</w:t>
      </w:r>
      <w:proofErr w:type="gramEnd"/>
      <w:r>
        <w:t xml:space="preserve"> портала или источник силы; декоративная графика — упрощение форм, чёткие контуры и симметричные композиции усиливают символическую нагрузку цветочных образов; минимализм — ограниче</w:t>
      </w:r>
      <w:r>
        <w:t>нная палитра и лаконичные решения позволяют сфокусировать внимание на концептуальных значениях и эмоциональном акценте; сюрреализм и магический реализм — искажение пропорций, неожиданное сочетание элементов для передачи волнующей неочевидности мира сказки;</w:t>
      </w:r>
      <w:r>
        <w:t xml:space="preserve"> этнографические и народные мотивы — обращение к традиционным орнаментам и декоративности, усиливающим культурный контекст образов. </w:t>
      </w:r>
    </w:p>
    <w:p w:rsidR="00A01708" w:rsidRDefault="00D33B62" w:rsidP="006F4939">
      <w:pPr>
        <w:spacing w:after="0" w:line="350" w:lineRule="auto"/>
        <w:ind w:firstLine="567"/>
      </w:pPr>
      <w:r>
        <w:t>Эти направления часто комбинируются в гибридных подходах, что позволяет адаптировать визуальный язык под целевую возрастную</w:t>
      </w:r>
      <w:r>
        <w:t xml:space="preserve"> группу, жанровую принадлежность и конкретную концепцию сказочного мира. При этом ключ кода изображения остаётся в ясности символики и читаемости сюжета, чтобы цветок служил не только украшением, но и носителем смысла.</w:t>
      </w:r>
    </w:p>
    <w:p w:rsidR="00A01708" w:rsidRDefault="00D33B62" w:rsidP="006F4939">
      <w:pPr>
        <w:spacing w:after="0"/>
        <w:ind w:firstLine="567"/>
      </w:pPr>
      <w:r>
        <w:t>Техники отображения и их эффект на во</w:t>
      </w:r>
      <w:r>
        <w:t>сприятие</w:t>
      </w:r>
    </w:p>
    <w:p w:rsidR="00A01708" w:rsidRDefault="00D33B62" w:rsidP="006F4939">
      <w:pPr>
        <w:spacing w:after="0" w:line="350" w:lineRule="auto"/>
        <w:ind w:firstLine="567"/>
      </w:pPr>
      <w:r>
        <w:t>Технические решения варьируются от традиционных материалов до цифровых техники, или их сочетаний, что обогащает выразительный язык проекта. Ключевые направления включают:</w:t>
      </w:r>
    </w:p>
    <w:p w:rsidR="00A01708" w:rsidRDefault="00D33B62" w:rsidP="006F4939">
      <w:pPr>
        <w:spacing w:after="0"/>
        <w:ind w:firstLine="567"/>
      </w:pPr>
      <w:r>
        <w:t xml:space="preserve"> </w:t>
      </w:r>
      <w:proofErr w:type="gramStart"/>
      <w:r>
        <w:t>многослойная живопись с использованием акварели, акрила и туши — для плавны</w:t>
      </w:r>
      <w:r>
        <w:t xml:space="preserve">х переходов и «воздушности» цветочной формы; цифровая живопись и гибридные техники — позволяют управлять светом, текстурами и глубиной, одновременно ускоряя </w:t>
      </w:r>
      <w:proofErr w:type="spellStart"/>
      <w:r>
        <w:t>прототипирование</w:t>
      </w:r>
      <w:proofErr w:type="spellEnd"/>
      <w:r>
        <w:t>; коллажи и фотомонтаж — добавляют образам фрагментарность мира сказки и создают не</w:t>
      </w:r>
      <w:r>
        <w:t xml:space="preserve">ожиданные ассоциативные связи; геометрическая и плоскостная графика — усиливает декоративность и упрощает восприятие </w:t>
      </w:r>
      <w:r>
        <w:lastRenderedPageBreak/>
        <w:t>символики на иллюстрациях для детской аудитории;</w:t>
      </w:r>
      <w:proofErr w:type="gramEnd"/>
      <w:r>
        <w:t xml:space="preserve"> трехмерная визуализация и анимационные наборы — расширяют возможности представления цветка</w:t>
      </w:r>
      <w:r>
        <w:t xml:space="preserve"> как динамического элемента сказочного пространства (для цифровых форматов и мультимедийных проектов). 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Важной частью техники является работа со светом, тоном и фактурой: мягкое свечение цветка, глянцевые или матовые поверхности лепестков, легкая </w:t>
      </w:r>
      <w:proofErr w:type="spellStart"/>
      <w:r>
        <w:t>текстурно</w:t>
      </w:r>
      <w:r>
        <w:t>сть</w:t>
      </w:r>
      <w:proofErr w:type="spellEnd"/>
      <w:r>
        <w:t xml:space="preserve"> фона формируют восприятие магии и таинственности. Применение текстурного слоя, градиентов и режимов наложения усиливает глубину и </w:t>
      </w:r>
      <w:proofErr w:type="spellStart"/>
      <w:r>
        <w:t>атмосферность</w:t>
      </w:r>
      <w:proofErr w:type="spellEnd"/>
      <w:r>
        <w:t>, но должно быть сбалансированным, чтобы не отвлекать от сюжетной линии и символического значения цветка.</w:t>
      </w:r>
    </w:p>
    <w:p w:rsidR="00A01708" w:rsidRDefault="00D33B62" w:rsidP="006F4939">
      <w:pPr>
        <w:spacing w:after="0"/>
        <w:ind w:firstLine="567"/>
      </w:pPr>
      <w:r>
        <w:t>Эво</w:t>
      </w:r>
      <w:r>
        <w:t>люция языка и перспективы применения</w:t>
      </w:r>
    </w:p>
    <w:p w:rsidR="00A01708" w:rsidRDefault="00D33B62" w:rsidP="006F4939">
      <w:pPr>
        <w:spacing w:after="0" w:line="350" w:lineRule="auto"/>
        <w:ind w:firstLine="567"/>
      </w:pPr>
      <w:r>
        <w:t>Развитие художественного языка в данной тематике отражает переход от чисто иллюстративного решения к мультимедийному контексту: печатные иллюстрации дополняются онлайн-форматами, анимационными фрагментами и интерактивны</w:t>
      </w:r>
      <w:r>
        <w:t xml:space="preserve">ми экспозициями. Это требует системного подхода к выбору стиля и техники на стадии </w:t>
      </w:r>
      <w:proofErr w:type="gramStart"/>
      <w:r>
        <w:t>концепт-дизайна</w:t>
      </w:r>
      <w:proofErr w:type="gramEnd"/>
      <w:r>
        <w:t>: диапазон палитры, характер линий, плотность деталей и темп композиции подбираются под возрастную группу, культурный контекст и желаемую эмоциональную амплит</w:t>
      </w:r>
      <w:r>
        <w:t>уду. В процессе разработки проекта целесообразно использовать модульный подход к визуальной идентичности: отдельные цветы как самостоятельные визуальные ядра, поддерживаемые единым стилем исполнения и связующим декоративным языком.</w:t>
      </w:r>
    </w:p>
    <w:p w:rsidR="00A01708" w:rsidRDefault="00D33B62" w:rsidP="006F4939">
      <w:pPr>
        <w:spacing w:after="0" w:line="350" w:lineRule="auto"/>
        <w:ind w:firstLine="567"/>
      </w:pPr>
      <w:r>
        <w:t>Перспективы включают акт</w:t>
      </w:r>
      <w:r>
        <w:t>ивное внедрение цифровых инструментов для быстрой проверки концепций, а также комбинирование традиционных техник с современными методами визуализации. Такой подход обеспечивает гибкость в адаптации образов под серии иллюстраций, презентации проекта и возмо</w:t>
      </w:r>
      <w:r>
        <w:t xml:space="preserve">жной интеграции в образовательные </w:t>
      </w:r>
      <w:r>
        <w:lastRenderedPageBreak/>
        <w:t>программы, где волшебные цветы становятся связующим звеном между художественным словом и визуальным опытом ребенка.</w:t>
      </w:r>
    </w:p>
    <w:p w:rsidR="00A01708" w:rsidRDefault="00D33B62" w:rsidP="006F4939">
      <w:pPr>
        <w:pStyle w:val="2"/>
        <w:spacing w:after="0"/>
        <w:ind w:firstLine="567"/>
      </w:pPr>
      <w:bookmarkStart w:id="9" w:name="_Toc226025191"/>
      <w:r>
        <w:t>Символика и цветовая палитра</w:t>
      </w:r>
      <w:bookmarkEnd w:id="9"/>
    </w:p>
    <w:p w:rsidR="00A01708" w:rsidRDefault="00D33B62" w:rsidP="006F4939">
      <w:pPr>
        <w:spacing w:after="0" w:line="350" w:lineRule="auto"/>
        <w:ind w:firstLine="567"/>
      </w:pPr>
      <w:r>
        <w:t>Символика и цветовая палитра выступают ключевыми элементами теоретической основы иллюстративного языка в детских сказках о волшебных цветах. Символика образов здесь не сводится к декоративной функции: она формирует семантику персонажей, сцен и сюжетных пов</w:t>
      </w:r>
      <w:r>
        <w:t>оротов, направляет восприятие юного читателя и задаёт культурные коды, которым сопутствуют конкретные цвета и сочетания оттенков. В контексте волшебных цветов символика перерастает в инструмент обучения и нравственной индукции, где каждый цвет обозначает н</w:t>
      </w:r>
      <w:r>
        <w:t xml:space="preserve">е только эстетическое качество, но и </w:t>
      </w:r>
      <w:proofErr w:type="gramStart"/>
      <w:r>
        <w:t>возможную</w:t>
      </w:r>
      <w:proofErr w:type="gramEnd"/>
      <w:r>
        <w:t xml:space="preserve"> магическую свойство или характер персонажа.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Цветовая палитра функционирует как средство коммуникации, влияющее на эмоциональные реакции и когнитивную обработку изображения. Оттенки, их насыщенность и контраст </w:t>
      </w:r>
      <w:r>
        <w:t>создают драматургическую динамику, подчеркивают акценты сюжета и помогают читателю быстро интерпретировать смысловую иерархию сцен. В детской визуальной культуре цветовой язык тесно связан с ассоциациями: тёплые цвета часто сигнализируют активность и энерг</w:t>
      </w:r>
      <w:r>
        <w:t>ию, холодные — спокойствие и мудрость, яркие металлизированные тона — волшебство и необычность. В рамках проекта особенно важно фиксировать «</w:t>
      </w:r>
      <w:r w:rsidR="006F4939">
        <w:t>цветовой</w:t>
      </w:r>
      <w:r>
        <w:t xml:space="preserve"> распорядок» для каждой волшебной розы в серии иллюстраций, чтобы сохранить единообразие восприятия и усили</w:t>
      </w:r>
      <w:r>
        <w:t>ть узнаваемость образов.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Принципы выбора цветовых решений основываются на взаимосвязи между содержанием и формой. Во-первых, </w:t>
      </w:r>
      <w:proofErr w:type="spellStart"/>
      <w:r>
        <w:t>palette</w:t>
      </w:r>
      <w:proofErr w:type="spellEnd"/>
      <w:r>
        <w:t xml:space="preserve"> должно отражать функцию образа волшебного цветка в сказке: цвет описывает его свойства, степень </w:t>
      </w:r>
      <w:r w:rsidR="005D0958">
        <w:t>мифичности</w:t>
      </w:r>
      <w:r>
        <w:t xml:space="preserve"> и роль в сюжете.</w:t>
      </w:r>
      <w:r>
        <w:t xml:space="preserve"> Во-вторых, целесообразно придерживаться единой концепции палитры, обеспечивающей гармонию </w:t>
      </w:r>
      <w:r>
        <w:lastRenderedPageBreak/>
        <w:t xml:space="preserve">между всеми иллюстрациями и </w:t>
      </w:r>
      <w:proofErr w:type="spellStart"/>
      <w:r>
        <w:t>минимизирующей</w:t>
      </w:r>
      <w:proofErr w:type="spellEnd"/>
      <w:r>
        <w:t xml:space="preserve"> визуальные разрывы. В-третьих, следует учитывать конте</w:t>
      </w:r>
      <w:proofErr w:type="gramStart"/>
      <w:r>
        <w:t>кст сц</w:t>
      </w:r>
      <w:proofErr w:type="gramEnd"/>
      <w:r>
        <w:t xml:space="preserve">ены: освещение, время суток, окружающую среду и эмоциональный </w:t>
      </w:r>
      <w:r>
        <w:t>настрой рассказа. В-четвёртых, необходимо соблюдать доступность восприятия: достаточный контраст, простота сочетаний и равномерная распространённость по цветовым группам, чтобы палитра была читаемой для детей с различными особенностями зрения. Наконец, учи</w:t>
      </w:r>
      <w:r>
        <w:t>тывается культурная коннотация цветов и их адаптация к возрастной аудитории и стилю иллюстраций.</w:t>
      </w:r>
    </w:p>
    <w:p w:rsidR="00A01708" w:rsidRDefault="00D33B62" w:rsidP="006F4939">
      <w:pPr>
        <w:spacing w:after="0" w:line="350" w:lineRule="auto"/>
        <w:ind w:firstLine="567"/>
      </w:pPr>
      <w:r>
        <w:t>Методы анализа палитры включают несколько взаимодополняющих подходов. Семиотический анализ позволяет расшифровывать знаковые значения цветов и их связей с сюже</w:t>
      </w:r>
      <w:r>
        <w:t>тными образами. Теория цветовых гармоний (аналоговые, комплементарные, трёхцветные схемы) применяется для оценки эстетической целостности и читабельности изображения. Эмпирический подход предполагает сопоставление восприятия палитры целевой аудиторией чере</w:t>
      </w:r>
      <w:r>
        <w:t>з тестирование восприятия, а также сравнение с существующими иллюстрациями в аналогичных жанрах. В рамках проекта палитра определяется на ранних этапах разработки концепции волшебных цветов, затем сохраняется в виде цветовых образцов и руководств по примен</w:t>
      </w:r>
      <w:r>
        <w:t>ению, что обеспечивает повторяемость и формирует визуальную идентичность серии.</w:t>
      </w:r>
    </w:p>
    <w:p w:rsidR="00A01708" w:rsidRDefault="00D33B62" w:rsidP="006F4939">
      <w:pPr>
        <w:spacing w:after="0" w:line="350" w:lineRule="auto"/>
        <w:ind w:firstLine="567"/>
      </w:pPr>
      <w:r>
        <w:t xml:space="preserve">Примеры применения палитры и символики в разных областях иллюстрации и дизайна демонстрируют трансфер идей. В книгах палитра поддерживает </w:t>
      </w:r>
      <w:proofErr w:type="spellStart"/>
      <w:r>
        <w:t>нарративные</w:t>
      </w:r>
      <w:proofErr w:type="spellEnd"/>
      <w:r>
        <w:t xml:space="preserve"> арки, формируя эмоциональн</w:t>
      </w:r>
      <w:r>
        <w:t>ые колебания и переходы между мирами героями. В анимации согласованность цветового языка ускоряет узнавание персонажей и упрощает интерпретацию действий. В театральном оформлении и цифровых продуктах единая палитра усиливает бренд и позволяет аудиовизуальн</w:t>
      </w:r>
      <w:r>
        <w:t xml:space="preserve">о связывать фрагменты сказок между собой. Эти принципы применимы и к применению в обучающих материалах: символы и цвета становятся </w:t>
      </w:r>
      <w:r>
        <w:lastRenderedPageBreak/>
        <w:t>универсальными визуальными кодами, помогающими детям запоминать нравственные уроки и структуры сюжетов.</w:t>
      </w:r>
    </w:p>
    <w:p w:rsidR="00A01708" w:rsidRDefault="00D33B62" w:rsidP="006F4939">
      <w:pPr>
        <w:spacing w:after="0" w:line="350" w:lineRule="auto"/>
        <w:ind w:firstLine="567"/>
      </w:pPr>
      <w:r>
        <w:t>«У детской субкультур</w:t>
      </w:r>
      <w:r>
        <w:t>ы цветовая символика органично сочетает игру и обучение, где цвет служит языком волшебства» [2]. Данное высказывание иллюстрирует взаимосвязь эстетических и смысловых функций палитры, подчёркивая необходимость сочетания художественной выразительности и пед</w:t>
      </w:r>
      <w:r>
        <w:t>агогической значимости. В свете этого, дальнейшее развитие раздела предполагает уточнение методик анализа палитры на примерах волшебных цветов, формирование правил выбора цветовых решений для каждого образа и создание руководства по визуальной идентичности</w:t>
      </w:r>
      <w:r>
        <w:t xml:space="preserve"> проекта, которое обеспечит целостность и узнаваемость во всех практических проявлениях иллюстраций.</w:t>
      </w:r>
    </w:p>
    <w:p w:rsidR="00A01708" w:rsidRDefault="00D33B62" w:rsidP="006F4939">
      <w:pPr>
        <w:pStyle w:val="1"/>
        <w:spacing w:before="0" w:after="0"/>
        <w:ind w:firstLine="567"/>
      </w:pPr>
      <w:bookmarkStart w:id="10" w:name="_Toc226025192"/>
      <w:r>
        <w:t>Глава 2: Практическая часть (создание образов)</w:t>
      </w:r>
      <w:bookmarkEnd w:id="10"/>
    </w:p>
    <w:p w:rsidR="00A01708" w:rsidRDefault="00D33B62" w:rsidP="006F4939">
      <w:pPr>
        <w:pStyle w:val="2"/>
        <w:spacing w:after="0"/>
        <w:ind w:firstLine="567"/>
      </w:pPr>
      <w:bookmarkStart w:id="11" w:name="_Toc226025193"/>
      <w:r>
        <w:t>Эскизы волшебных цветов</w:t>
      </w:r>
      <w:bookmarkEnd w:id="11"/>
    </w:p>
    <w:p w:rsidR="00A01708" w:rsidRDefault="00D33B62" w:rsidP="006F4939">
      <w:pPr>
        <w:spacing w:after="0" w:line="350" w:lineRule="auto"/>
        <w:ind w:firstLine="567"/>
      </w:pPr>
      <w:r>
        <w:t>Эскизы волшебных цветов являются переходной стадией между теоретическим осмыслением образов и практической реализацией визуальных решений. В рамках этой работы они выступают критическим звеном, связывающим концепцию символики и цветовой палитры, установлен</w:t>
      </w:r>
      <w:r>
        <w:t>ную в главе 1, с конкретной визуализацией персонажа и мира сказки. Основной задачей на данном этапе является формирование набора качественных и различимых по смыслу эскизов, пригодных для дальнейшей переработки в серийные иллюстрации. В процессе учитываютс</w:t>
      </w:r>
      <w:r>
        <w:t>я принципы структурной целостности образов, читаемости элементов и гармонии между формой и содержанием, заложенные ранее в теоретической части.</w:t>
      </w:r>
    </w:p>
    <w:p w:rsidR="00A01708" w:rsidRDefault="00D33B62" w:rsidP="006F4939">
      <w:pPr>
        <w:spacing w:after="0" w:line="350" w:lineRule="auto"/>
        <w:ind w:firstLine="567"/>
      </w:pPr>
      <w:r>
        <w:t>Подготовительный этап включает анализ исходных материалов: сюжетные мотивы, характеры персонажей и настроения, к</w:t>
      </w:r>
      <w:r>
        <w:t xml:space="preserve">оторые должны передаваться через цветочные образы. Формируется краткая концептуальная карта — несколько направлений, каждое из которых </w:t>
      </w:r>
      <w:r>
        <w:lastRenderedPageBreak/>
        <w:t>опирается на символику волшебных цветов, выделенную в разделе 2.3, и на современные художественные стили, рассмотренные в</w:t>
      </w:r>
      <w:r>
        <w:t xml:space="preserve"> разделе 2.2. На основе этой карты создаются быстрые наброски и мини-макеты композиции, где исследуются вариации силуэта, пропорций и распределения световых эффектов. Как отмечается в теории знаков, «Смысл образа формируется там, где знак может быть прочит</w:t>
      </w:r>
      <w:r>
        <w:t>ан в разных контекстах».[17]</w:t>
      </w:r>
    </w:p>
    <w:p w:rsidR="00A01708" w:rsidRDefault="00D33B62" w:rsidP="006F4939">
      <w:pPr>
        <w:spacing w:after="0" w:line="350" w:lineRule="auto"/>
        <w:ind w:firstLine="567"/>
      </w:pPr>
      <w:r>
        <w:t>Выбор техник и материалов происходит исходя из целей эскизного этапа: важнейшими критериями являются гибкость коррекции, экономичность и возможность переноса на цифровую плоскость. Предпочтение отдается графическим инструментам</w:t>
      </w:r>
      <w:r>
        <w:t xml:space="preserve"> для формирования контуров и базовой тональности (карандаши, тушь, </w:t>
      </w:r>
      <w:proofErr w:type="spellStart"/>
      <w:r>
        <w:t>линеры</w:t>
      </w:r>
      <w:proofErr w:type="spellEnd"/>
      <w:r>
        <w:t xml:space="preserve">), а для передачи атмосферы — акварель или мягкие маркеры. В сочетании с планшетом в цифровой среде возможна точная настройка светотени и световых эффектов. </w:t>
      </w:r>
      <w:proofErr w:type="gramStart"/>
      <w:r>
        <w:t xml:space="preserve">Такой </w:t>
      </w:r>
      <w:proofErr w:type="spellStart"/>
      <w:r>
        <w:t>микс</w:t>
      </w:r>
      <w:proofErr w:type="spellEnd"/>
      <w:r>
        <w:t xml:space="preserve"> обеспечивает ак</w:t>
      </w:r>
      <w:r>
        <w:t>куратное перенесение художественных решений на последующие стадии: от общей композиции до детальной проработки декоративных элементов.</w:t>
      </w:r>
      <w:proofErr w:type="gramEnd"/>
    </w:p>
    <w:p w:rsidR="00A01708" w:rsidRDefault="00D33B62" w:rsidP="006F4939">
      <w:pPr>
        <w:spacing w:after="0" w:line="350" w:lineRule="auto"/>
        <w:ind w:firstLine="567"/>
      </w:pPr>
      <w:r>
        <w:t>Этапы разработки дизайна включают последовательное выполнение: 1) формулировка концепции и выбор одной-двух ключевых идей</w:t>
      </w:r>
      <w:r>
        <w:t xml:space="preserve">; 2) создание набросков разных пропорций и композиций; 3) детализация и </w:t>
      </w:r>
      <w:proofErr w:type="spellStart"/>
      <w:r>
        <w:t>вгрызание</w:t>
      </w:r>
      <w:proofErr w:type="spellEnd"/>
      <w:r>
        <w:t xml:space="preserve"> в символику каждого цветка (формы лепестков, стебли, свечение, капли росы, эффект магии); 4) первичная палитра и контроль читабельности в масштабах от крупного формата до мин</w:t>
      </w:r>
      <w:r>
        <w:t>иатюры. В ходе работы проводится параллельная визуализация нескольких вариантов, чтобы обеспечить устойчивость идеи и минимизировать риски поздних исправлений. Такой подход обеспечивает более гибкую адаптацию образов к дальнейшим сериям иллюстраций.</w:t>
      </w:r>
    </w:p>
    <w:p w:rsidR="00A01708" w:rsidRDefault="00D33B62" w:rsidP="006F4939">
      <w:pPr>
        <w:spacing w:after="0" w:line="350" w:lineRule="auto"/>
        <w:ind w:firstLine="567"/>
      </w:pPr>
      <w:r>
        <w:t>Практи</w:t>
      </w:r>
      <w:r>
        <w:t xml:space="preserve">ка визуализации фантастических образов опирается на связку теории и техники: визуальные решения тестируются на предмет соответствия сказочной атмосфере, читаемости и эмоционального </w:t>
      </w:r>
      <w:r>
        <w:lastRenderedPageBreak/>
        <w:t>воздействия. В процессе исследуются пропорции, силуэты и баланс между детал</w:t>
      </w:r>
      <w:r>
        <w:t xml:space="preserve">ью и лаконичностью, чтобы итоговый образ оставался понятным как в крупном плане, так и в мелком масштабе. Плавность переходов между членами композиции, гармония цветовых акцентов и световых эффектов подбираются так, чтобы усиливать восприятие «волшебства» </w:t>
      </w:r>
      <w:r>
        <w:t>без перегрузки восприятия.</w:t>
      </w:r>
    </w:p>
    <w:p w:rsidR="00A01708" w:rsidRDefault="00D33B62" w:rsidP="006F4939">
      <w:pPr>
        <w:spacing w:after="0" w:line="350" w:lineRule="auto"/>
        <w:ind w:firstLine="567"/>
      </w:pPr>
      <w:r>
        <w:t>Анализ полученных результатов фиксирует достижения и выявляет коррективы. Основные критерии оценки включают соответствие теме и настроению сказки, читабельность в разных форматах, экономию средств изображения и устойчивость визуа</w:t>
      </w:r>
      <w:r>
        <w:t xml:space="preserve">льного языка к трансформации в серию. Часто возникают задачи по упрощению формы или повышению контраста для улучшения различимости небольших элементов. В таких случаях корректируются силуэты, упрощается декоративная детализация, пересматривается палитра в </w:t>
      </w:r>
      <w:r>
        <w:t>сторону большей контрастности или светового акцента. В итоге формируется обновленный набор эскизов, который обеспечивает фундамент для последовательной передачи образов во второй части главы — при создании серии иллюстраций.</w:t>
      </w:r>
    </w:p>
    <w:p w:rsidR="00A01708" w:rsidRDefault="00D33B62" w:rsidP="006F4939">
      <w:pPr>
        <w:pStyle w:val="2"/>
        <w:spacing w:after="0"/>
        <w:ind w:firstLine="567"/>
      </w:pPr>
      <w:bookmarkStart w:id="12" w:name="_Toc226025194"/>
      <w:r>
        <w:t>Создание серии иллюстраций</w:t>
      </w:r>
      <w:bookmarkEnd w:id="12"/>
    </w:p>
    <w:p w:rsidR="00A01708" w:rsidRDefault="00D33B62" w:rsidP="006F4939">
      <w:pPr>
        <w:spacing w:after="0" w:line="350" w:lineRule="auto"/>
        <w:ind w:firstLine="567"/>
      </w:pPr>
      <w:r>
        <w:t>Созд</w:t>
      </w:r>
      <w:r>
        <w:t>ание серии иллюстраций представляет собой систематический процесс формирования последовательной визуальной истории на тему «Волшебные цветы в детских сказках». Основной задачей является достижение единообразия образной выразительности и системности компози</w:t>
      </w:r>
      <w:r>
        <w:t xml:space="preserve">ционных решений на протяжении всего набора, чтобы зритель легко считывал сюжетную линию и эмоциональный ритм изображений. В рамках этой части работы особое внимание уделяется выбору техник, выработке технических навыков, применению цифровых инструментов и </w:t>
      </w:r>
      <w:r>
        <w:t>анализу стилистических решений с целью формирования целостного визуального языка, пригодного для дальнейшей реализации финального произведения.</w:t>
      </w:r>
    </w:p>
    <w:p w:rsidR="00A01708" w:rsidRDefault="00D33B62" w:rsidP="006F4939">
      <w:pPr>
        <w:spacing w:after="0" w:line="350" w:lineRule="auto"/>
        <w:ind w:firstLine="567"/>
      </w:pPr>
      <w:r>
        <w:lastRenderedPageBreak/>
        <w:t>Плановый методологический подход к созданию серии включает последовательный цикл действий: от уточнения концепту</w:t>
      </w:r>
      <w:r>
        <w:t>ального задания для каждого кадра к разработке общего дизайн-</w:t>
      </w:r>
      <w:proofErr w:type="spellStart"/>
      <w:r>
        <w:t>брейф</w:t>
      </w:r>
      <w:proofErr w:type="gramStart"/>
      <w:r>
        <w:t>a</w:t>
      </w:r>
      <w:proofErr w:type="spellEnd"/>
      <w:proofErr w:type="gramEnd"/>
      <w:r>
        <w:t xml:space="preserve"> серии, затем к созданию эскизной основы и цветовых скриптов, и завершающему этапу — детализированной цифровой прорисовке. На ранних стадиях формируются ключевые мотивы: образ волшебного цв</w:t>
      </w:r>
      <w:r>
        <w:t xml:space="preserve">етка, способный менять восприятие деталей сюжета; повторяющиеся элементы (формы лепестков, светящиеся точки, характерные штрихи </w:t>
      </w:r>
      <w:proofErr w:type="spellStart"/>
      <w:r>
        <w:t>foliage</w:t>
      </w:r>
      <w:proofErr w:type="spellEnd"/>
      <w:r>
        <w:t>) служат якорями для зрителя и поддерживают визуальную преемственность. Далее выстраивается композиционная и цветовая арх</w:t>
      </w:r>
      <w:r>
        <w:t>итектура: принцип доминанты на каждом кадре, постепенная эскалация сюжетной перегрузки и гармоничное распределение светотени, которое обеспечивает читаемость изображения в рамках серии.</w:t>
      </w:r>
    </w:p>
    <w:p w:rsidR="00A01708" w:rsidRDefault="00D33B62" w:rsidP="006F4939">
      <w:pPr>
        <w:spacing w:after="0" w:line="350" w:lineRule="auto"/>
        <w:ind w:firstLine="567"/>
      </w:pPr>
      <w:r>
        <w:t>Особое значение имеет выбор цифровых инструментов и рабочих процессов.</w:t>
      </w:r>
      <w:r>
        <w:t xml:space="preserve"> Предпочтение отдается гибридной </w:t>
      </w:r>
      <w:r w:rsidR="005C749C">
        <w:t>технике</w:t>
      </w:r>
      <w:r>
        <w:t xml:space="preserve">, сочетающей цифровую живопись с элементами традиционных материалов: текстуры, мягкие </w:t>
      </w:r>
      <w:r w:rsidR="005C749C">
        <w:t>градиенты</w:t>
      </w:r>
      <w:r>
        <w:t>, искусственные кисти и векторные контуры для сохранения чистоты линий в серийном масштабе. В рабочем процессе применяютс</w:t>
      </w:r>
      <w:r>
        <w:t xml:space="preserve">я слои и маски, </w:t>
      </w:r>
      <w:proofErr w:type="gramStart"/>
      <w:r>
        <w:t>гибкая</w:t>
      </w:r>
      <w:proofErr w:type="gramEnd"/>
      <w:r>
        <w:t xml:space="preserve"> </w:t>
      </w:r>
      <w:proofErr w:type="spellStart"/>
      <w:r>
        <w:t>цветокоррекция</w:t>
      </w:r>
      <w:proofErr w:type="spellEnd"/>
      <w:r>
        <w:t xml:space="preserve"> и неразрушающее редактирование, что позволяет оперативно тестировать вариации композиции и палитры без потерь исходного материала. В рамках последовательной генерации серий важна </w:t>
      </w:r>
      <w:proofErr w:type="spellStart"/>
      <w:r>
        <w:t>консистентность</w:t>
      </w:r>
      <w:proofErr w:type="spellEnd"/>
      <w:r>
        <w:t xml:space="preserve"> шаржа, пластики форм и </w:t>
      </w:r>
      <w:r>
        <w:t xml:space="preserve">световых эффектов: одинаковые параметры кистей, единая настройка цветовых профилей и систематизированная организация файлов обеспечивают единый язык выражения </w:t>
      </w:r>
      <w:proofErr w:type="spellStart"/>
      <w:r>
        <w:t>across</w:t>
      </w:r>
      <w:proofErr w:type="spellEnd"/>
      <w:r>
        <w:t xml:space="preserve"> всей коллекции.</w:t>
      </w:r>
    </w:p>
    <w:p w:rsidR="00A01708" w:rsidRDefault="00D33B62" w:rsidP="006F4939">
      <w:pPr>
        <w:spacing w:after="0" w:line="350" w:lineRule="auto"/>
        <w:ind w:firstLine="567"/>
      </w:pPr>
      <w:r>
        <w:t>Практическая часть предполагает создание серии из нескольких образов, связ</w:t>
      </w:r>
      <w:r>
        <w:t xml:space="preserve">анных общей сюжетной нитью. В рамках проекта планируется сформировать минималистическую, но выразительную серию из шести–восьми иллюстраций, каждая из которых раскрывает аспект волшебного цветка и его влияния на окружение: от вступления в лесной </w:t>
      </w:r>
      <w:r>
        <w:lastRenderedPageBreak/>
        <w:t>галерее до</w:t>
      </w:r>
      <w:r>
        <w:t xml:space="preserve"> кульминации магического цветочного парадокса. Такой набор обеспечивает динамику чтения и позволяет исследовать разнообразные ракурсы: крупные планы цветка как носителя символики, средние планы с персонажами, дальние планы, подчеркивающие ландшафт и атмосф</w:t>
      </w:r>
      <w:r>
        <w:t>еру сказки. Важно обеспечить плавные переходы между кадрами за счёт повторяющихся мотивов, сопоставимых цветовых акцентов и единой стилистической палитры, сохранив выразительность каждого изображения.</w:t>
      </w:r>
    </w:p>
    <w:p w:rsidR="00A01708" w:rsidRDefault="00D33B62" w:rsidP="006F4939">
      <w:pPr>
        <w:spacing w:after="0" w:line="350" w:lineRule="auto"/>
        <w:ind w:firstLine="567"/>
      </w:pPr>
      <w:r>
        <w:t>В тексте разработки для каждого кадра формулируются клю</w:t>
      </w:r>
      <w:r>
        <w:t>чевые задачи: определить сюжетную функцию кадра, выбрать ракурс и свет, зафиксировать палитру, подобрать текстуры и техники передачи фактурности, проверить композицию на читаемость. Затем выполняется стадия визуализации: создание предварительных эскизов, п</w:t>
      </w:r>
      <w:r>
        <w:t>ереход к детализированному черновику и последующая цветная прорисовка с применением слоёв и масок. Итогом становится готовая серия, которая демонстрирует устойчивый стиль и уверенную авторскую позицию, а также служит основой для финального произведения про</w:t>
      </w:r>
      <w:r>
        <w:t>екта.</w:t>
      </w:r>
    </w:p>
    <w:p w:rsidR="00A01708" w:rsidRDefault="00D33B62" w:rsidP="006F4939">
      <w:pPr>
        <w:spacing w:after="0" w:line="350" w:lineRule="auto"/>
        <w:ind w:firstLine="567"/>
      </w:pPr>
      <w:r>
        <w:t>«Актуальность статьи обусловлена тем, что на сегодняшний день обучающиеся в процессе работы над живописным натюрмортом копируют натуру. Они не анализируют ее, не используют в своей работе такие…» [12]</w:t>
      </w:r>
    </w:p>
    <w:p w:rsidR="00A01708" w:rsidRDefault="00A01708" w:rsidP="006F4939">
      <w:pPr>
        <w:spacing w:after="0" w:line="350" w:lineRule="auto"/>
        <w:ind w:firstLine="567"/>
      </w:pPr>
    </w:p>
    <w:p w:rsidR="00A01708" w:rsidRDefault="00D33B62" w:rsidP="006F4939">
      <w:pPr>
        <w:pStyle w:val="2"/>
        <w:spacing w:after="0"/>
        <w:ind w:firstLine="567"/>
      </w:pPr>
      <w:bookmarkStart w:id="13" w:name="_Toc226025195"/>
      <w:r>
        <w:t>Разработка финальной художественной работы</w:t>
      </w:r>
      <w:bookmarkEnd w:id="13"/>
    </w:p>
    <w:p w:rsidR="00A01708" w:rsidRDefault="00D33B62" w:rsidP="006F4939">
      <w:pPr>
        <w:spacing w:after="0" w:line="350" w:lineRule="auto"/>
        <w:ind w:firstLine="567"/>
      </w:pPr>
      <w:r>
        <w:t>Разра</w:t>
      </w:r>
      <w:r>
        <w:t>ботка финальной художественной работы представляет собой завершающий этап проекта, объединяющий концепцию, технику исполнения и требования презентации. В рамках подраздела последовательность действий ориентирована на преобразование замысла в конкретное худ</w:t>
      </w:r>
      <w:r>
        <w:t xml:space="preserve">ожественное произведение. Концептуальное ядро опирается на теоретическую базу главы 2 и на принципах символики </w:t>
      </w:r>
      <w:r>
        <w:lastRenderedPageBreak/>
        <w:t xml:space="preserve">волшебных цветов, сформулированных ранее. Особое внимание уделяется </w:t>
      </w:r>
      <w:proofErr w:type="spellStart"/>
      <w:r>
        <w:t>выверенности</w:t>
      </w:r>
      <w:proofErr w:type="spellEnd"/>
      <w:r>
        <w:t xml:space="preserve"> контекста и технической реализуемости, чтобы итоговое произведен</w:t>
      </w:r>
      <w:r>
        <w:t>ие служило связующим звеном между исследовательской частью и практической реализацией.</w:t>
      </w:r>
    </w:p>
    <w:p w:rsidR="00A01708" w:rsidRDefault="00D33B62" w:rsidP="006F4939">
      <w:pPr>
        <w:spacing w:after="0" w:line="350" w:lineRule="auto"/>
        <w:ind w:firstLine="567"/>
      </w:pPr>
      <w:r>
        <w:t>Концепция итогового произведения оформляется как целостная художественная идея, отражающая взаимодействие магических цветов и сказочного пространства детской литературы.</w:t>
      </w:r>
      <w:r>
        <w:t xml:space="preserve"> Построение идеи предполагает чтение и перенос ключевых символов: цвет, свет, движение и трансформация. В рамках концепции учитываются требования к читаемости образов и возможности их демонстрации в рамках презентации. «В творчестве русских восточных эмигр</w:t>
      </w:r>
      <w:r>
        <w:t>антов можно увидеть неоднократное использование, помимо китайской, японской и других восточных культур, традиций западной классической литературы</w:t>
      </w:r>
      <w:proofErr w:type="gramStart"/>
      <w:r>
        <w:t>.»</w:t>
      </w:r>
      <w:proofErr w:type="gramEnd"/>
    </w:p>
    <w:p w:rsidR="00A01708" w:rsidRDefault="00D33B62" w:rsidP="006F4939">
      <w:pPr>
        <w:spacing w:after="0" w:line="350" w:lineRule="auto"/>
        <w:ind w:firstLine="567"/>
      </w:pPr>
      <w:r>
        <w:t>Эскизный блок состоит из последовательной серии набросков форм волшебных цветов, варьирующих пропорции, дета</w:t>
      </w:r>
      <w:r>
        <w:t>ли лепестков и световые акценты. Выбор материалов и техник для этапа эскизов охватывает карандаш, тушь и акварель, а также сканирование и предварительную цифровую обработку для фиксации идеи и подготовки к дальнейшей векторной или цифровой переработке. Эск</w:t>
      </w:r>
      <w:r>
        <w:t>изы служат инструментом проверки читаемости образов, баланса между символикой и динамикой композиции и соответствия заявленной концепции.</w:t>
      </w:r>
    </w:p>
    <w:p w:rsidR="00A01708" w:rsidRDefault="00D33B62" w:rsidP="006F4939">
      <w:pPr>
        <w:spacing w:after="0" w:line="350" w:lineRule="auto"/>
        <w:ind w:firstLine="567"/>
      </w:pPr>
      <w:r>
        <w:t>Реализация композиции предполагает формирование центрального акцента и сбалансированное распределение визуальных элеме</w:t>
      </w:r>
      <w:r>
        <w:t>нтов по всей площади кадра. Планируется продуманная расстановка волшебных цветов так, чтобы зритель последовательн</w:t>
      </w:r>
      <w:r w:rsidR="005C749C">
        <w:t>о воспринимал сказочный сюжет и</w:t>
      </w:r>
      <w:r>
        <w:t xml:space="preserve"> ощущал переход от конкретного образа к его мног</w:t>
      </w:r>
      <w:r w:rsidR="005C749C">
        <w:t>оуровневому значению. В процессе</w:t>
      </w:r>
      <w:r>
        <w:t xml:space="preserve"> учитываются принципы художест</w:t>
      </w:r>
      <w:r>
        <w:t>венной выразительности, соответствующие ранее сформированной палитре и тематическим линиям, что обеспечивает целостность и смысловую емкость финального решения.</w:t>
      </w:r>
    </w:p>
    <w:p w:rsidR="00A01708" w:rsidRDefault="00D33B62" w:rsidP="006F4939">
      <w:pPr>
        <w:spacing w:after="0" w:line="350" w:lineRule="auto"/>
        <w:ind w:firstLine="567"/>
      </w:pPr>
      <w:r>
        <w:lastRenderedPageBreak/>
        <w:t>Финальная обработка включает доводку формы и цвета, коррекцию контраста и насыщенности, добавле</w:t>
      </w:r>
      <w:r>
        <w:t>ние фактур и текстур, а также финальную шлифовку детализации. При выборе техники исполнения предпочтение отдается достижению гармоничного сочетания ручной фактуры и цифровой точности, что обеспечивает точную передачу замысла и возможность воспроизведения н</w:t>
      </w:r>
      <w:r>
        <w:t>а выставке и в печатной версии. Важным аспектом является сохранение художественной выразительности при сохранении технических требований к качеству изображения и к его воспроизведению на разных носителях.</w:t>
      </w:r>
    </w:p>
    <w:p w:rsidR="00A01708" w:rsidRDefault="00D33B62" w:rsidP="006F4939">
      <w:pPr>
        <w:spacing w:after="0" w:line="350" w:lineRule="auto"/>
        <w:ind w:firstLine="567"/>
      </w:pPr>
      <w:r>
        <w:t>План подготовки к презентации охватывает документир</w:t>
      </w:r>
      <w:r>
        <w:t xml:space="preserve">ование процесса, создание краткого описания и технических характеристик итогового произведения, а также подготовку материалов для экспозиции или портфолио. В сопроводительной пояснительной записке отражается концепция, выбор образов, связь с теоретической </w:t>
      </w:r>
      <w:r>
        <w:t>базой и роль волшебных цветов в детских сказках. Учитываются требования к формату, разрешению и цветопередаче для различных форм презентации, что обеспечивает ясность передачи замысла аудитории.</w:t>
      </w:r>
    </w:p>
    <w:p w:rsidR="00A01708" w:rsidRDefault="00D33B62" w:rsidP="006F4939">
      <w:pPr>
        <w:spacing w:after="0" w:line="350" w:lineRule="auto"/>
        <w:ind w:firstLine="567"/>
      </w:pPr>
      <w:r>
        <w:t>Критерии оценки разработки финальной художественной работы вк</w:t>
      </w:r>
      <w:r>
        <w:t>лючают точность соответствия концепции, техническую проработку образов, выразительность и оригинальность исполнения, композиционную целостность и качество исполнения. Дополнительно оцениваются прозрачность связки между теоретическими основаниями и практиче</w:t>
      </w:r>
      <w:r>
        <w:t>ской реализацией, обоснованность выбора техник и возможность аргументированной защиты решений в презентации. Совокупность этих критериев позволяет сформировать рекомендации для возможной доработки и дальнейшей апробации проекта.</w:t>
      </w:r>
    </w:p>
    <w:p w:rsidR="00A01708" w:rsidRDefault="00D33B62" w:rsidP="006F4939">
      <w:pPr>
        <w:pStyle w:val="1"/>
        <w:spacing w:before="0" w:after="0"/>
        <w:ind w:firstLine="567"/>
      </w:pPr>
      <w:bookmarkStart w:id="14" w:name="_Toc226025196"/>
      <w:r>
        <w:t>Заключение</w:t>
      </w:r>
      <w:bookmarkEnd w:id="14"/>
    </w:p>
    <w:p w:rsidR="00A01708" w:rsidRDefault="00D33B62" w:rsidP="006F4939">
      <w:pPr>
        <w:pStyle w:val="2"/>
        <w:spacing w:after="0"/>
        <w:ind w:firstLine="567"/>
      </w:pPr>
      <w:bookmarkStart w:id="15" w:name="_Toc226025197"/>
      <w:r>
        <w:t xml:space="preserve">Итоги проекта и </w:t>
      </w:r>
      <w:r>
        <w:t>результаты</w:t>
      </w:r>
      <w:bookmarkEnd w:id="15"/>
    </w:p>
    <w:p w:rsidR="00A01708" w:rsidRDefault="00D33B62" w:rsidP="006F4939">
      <w:pPr>
        <w:spacing w:after="0" w:line="350" w:lineRule="auto"/>
        <w:ind w:firstLine="567"/>
      </w:pPr>
      <w:r>
        <w:lastRenderedPageBreak/>
        <w:t xml:space="preserve">В результате реализации данного проекта были достигнуты существенные и значимые результаты, которые подтверждают успешное выполнение поставленных задач и реализованных целей. В ходе исследования был проведен комплексный анализ образов волшебных </w:t>
      </w:r>
      <w:r>
        <w:t xml:space="preserve">цветов в детских сказках, что позволило выявить их глубокую символику, культурные особенности и ключевую роль в формировании мировоззрения у юных читателей. Теоретическая часть работы продемонстрировала богатство и разнообразие образов, их интерпретацию в </w:t>
      </w:r>
      <w:r>
        <w:t>различных национальных традициях, а также важность символики цветов в передаче смыслов через художественные средства. Такой анализ создал прочную базу для последующих художественных работ и обеспечил теоретическое обоснование выбора цветовых решений и стил</w:t>
      </w:r>
      <w:r>
        <w:t>истических направлений. Практическая часть проекта включала разработку и создание серии эскизов волшебных цветов, что позволило практично опробовать методы визуализации фантастических образов, а также определить наиболее эффективные техники и материалы для</w:t>
      </w:r>
      <w:r>
        <w:t xml:space="preserve"> дальнейших иллюстрационных работ. Создание серии иллюстраций показало развитие навыков работы с цифровыми инструментами, а также гибкость и адаптивность в выборе художественных решений. Итоги этого этапа свидетельствуют о прогрессе в мастерстве и оригинал</w:t>
      </w:r>
      <w:r>
        <w:t xml:space="preserve">ьности исполнения, что подтверждает успешность выбранных методов и подходов. Особым итогом стало создание финальной художественной работы, которая воплощает авторскую концепцию и демонстрирует продуманную композицию, выразительным стилем и высоким уровнем </w:t>
      </w:r>
      <w:r>
        <w:t>исполнения. Разработка финального произведения не только закрепила результаты всех предыдущих этапов, но и позволила представить проект как целостное художественное исследование и практический опыт. Анализ ключевых результатов показывает, что проект успешн</w:t>
      </w:r>
      <w:r>
        <w:t xml:space="preserve">о достиг своих целей — углубил понимание символики и роли волшебных цветов в детских сказках, расширил практические навыки художника и создал </w:t>
      </w:r>
      <w:r>
        <w:lastRenderedPageBreak/>
        <w:t>условия для дальнейшего развития исследовательской и креативной деятельности. Важным наследием остаются новые знан</w:t>
      </w:r>
      <w:r>
        <w:t xml:space="preserve">ия о восприятии цветов в контексте детской литературы, а также разработанные художественные методы их изображения, что представляет интерес для специалистов в области изобразительного искусства, педагогики и детской литературы. В целом, выполненная работа </w:t>
      </w:r>
      <w:r>
        <w:t xml:space="preserve">выявила сильные стороны проекта, такие как интеграция теоретических </w:t>
      </w:r>
      <w:proofErr w:type="gramStart"/>
      <w:r>
        <w:t>исследований</w:t>
      </w:r>
      <w:proofErr w:type="gramEnd"/>
      <w:r>
        <w:t xml:space="preserve"> с практическим творчеством, а также показала перспективные направления для дальнейших исследований и художественного развития. Среди возможных улучшений выделяется необходимос</w:t>
      </w:r>
      <w:r>
        <w:t>ть более глубокого анализа культурных аспектов образов и расширения экспериментальных методов отображения магических цветов, что позволит в будущем сделать более широкое и универсальное применение полученных идей и практических решений.</w:t>
      </w:r>
    </w:p>
    <w:p w:rsidR="00A01708" w:rsidRDefault="00D33B62" w:rsidP="006F4939">
      <w:pPr>
        <w:pStyle w:val="1"/>
        <w:spacing w:before="0" w:after="0"/>
        <w:ind w:firstLine="567"/>
      </w:pPr>
      <w:bookmarkStart w:id="16" w:name="_Toc226025198"/>
      <w:r>
        <w:t>Список литературы</w:t>
      </w:r>
      <w:bookmarkEnd w:id="16"/>
    </w:p>
    <w:p w:rsidR="00A01708" w:rsidRDefault="00D33B62" w:rsidP="006F4939">
      <w:pPr>
        <w:spacing w:after="0" w:line="350" w:lineRule="auto"/>
        <w:ind w:firstLine="567"/>
      </w:pPr>
      <w:r>
        <w:t>1</w:t>
      </w:r>
      <w:r>
        <w:t xml:space="preserve">. Т.А. </w:t>
      </w:r>
      <w:proofErr w:type="spellStart"/>
      <w:r>
        <w:t>Вархотов</w:t>
      </w:r>
      <w:proofErr w:type="spellEnd"/>
      <w:r>
        <w:t>,</w:t>
      </w:r>
      <w:r w:rsidR="005C749C">
        <w:t xml:space="preserve"> </w:t>
      </w:r>
      <w:r>
        <w:t>Елена Ивановна Изотова,</w:t>
      </w:r>
      <w:r w:rsidR="005C749C">
        <w:t xml:space="preserve"> </w:t>
      </w:r>
      <w:r>
        <w:t xml:space="preserve">Ирина Анатольевна </w:t>
      </w:r>
      <w:proofErr w:type="spellStart"/>
      <w:r>
        <w:t>Бурлакова</w:t>
      </w:r>
      <w:proofErr w:type="spellEnd"/>
      <w:r>
        <w:t xml:space="preserve">. Детская субкультура как социокультурный контекст социализации подрастающего поколения XXI века: семиотика и феноменология // ΠΡΑΞΗMΑ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Visual</w:t>
      </w:r>
      <w:proofErr w:type="spellEnd"/>
      <w:r>
        <w:t xml:space="preserve"> </w:t>
      </w:r>
      <w:proofErr w:type="spellStart"/>
      <w:r>
        <w:t>Semiotics</w:t>
      </w:r>
      <w:proofErr w:type="spellEnd"/>
      <w:r>
        <w:t>. 2025. URL: https://praxema</w:t>
      </w:r>
      <w:r>
        <w:t>.tspu.ru/archive.html?year=2025&amp;issue=3&amp;article_id=9520 (дата обращения: 18.03.2026). DOI: 10.23951/2312-7899-2025-3-9-32</w:t>
      </w:r>
      <w:r>
        <w:br/>
        <w:t xml:space="preserve">2. Е.С. </w:t>
      </w:r>
      <w:proofErr w:type="spellStart"/>
      <w:r>
        <w:t>Субботина</w:t>
      </w:r>
      <w:proofErr w:type="gramStart"/>
      <w:r>
        <w:t>,Л</w:t>
      </w:r>
      <w:proofErr w:type="spellEnd"/>
      <w:proofErr w:type="gramEnd"/>
      <w:r>
        <w:t>. М. Захарова. ДЕТСКАЯ СУБКУЛЬТУРА И ИГРОВЫЕ ТРАДИЦИИ // Бизнес. Образование. Право. 2025. URL: https://vestnik.vol</w:t>
      </w:r>
      <w:r>
        <w:t>bi.ru/upload/numbers/170/article-170-4322.pdf (дата обращения: 18.03.2026). DOI: 10.25683/volbi.2025.70.1249</w:t>
      </w:r>
      <w:r>
        <w:br/>
        <w:t>3. П. ЗАЛОМНОВА С. ДЕТСКАЯ МУЗЫКА ДЛЯ ФОРТЕПИАНО ВИКТОРА ХОДЯШЕВА // Музыковедение. 2025. URL: http://musicology.tgizd.ru/ru/arhiv/23529 (дата обра</w:t>
      </w:r>
      <w:r>
        <w:t>щения: 18.03.2026). DOI: 10.25791/musicology.5.2025.1434</w:t>
      </w:r>
      <w:r>
        <w:br/>
      </w:r>
      <w:r>
        <w:lastRenderedPageBreak/>
        <w:t xml:space="preserve">4. А.В. </w:t>
      </w:r>
      <w:proofErr w:type="spellStart"/>
      <w:r>
        <w:t>Себелева</w:t>
      </w:r>
      <w:proofErr w:type="spellEnd"/>
      <w:r>
        <w:t>,</w:t>
      </w:r>
      <w:r w:rsidR="005C749C">
        <w:t xml:space="preserve"> </w:t>
      </w:r>
      <w:bookmarkStart w:id="17" w:name="_GoBack"/>
      <w:bookmarkEnd w:id="17"/>
      <w:r>
        <w:t>Светлана Симонова. ТРАНСФОРМАЦИЯ ЖАНРА СКАЗКИ В ПРОИЗВЕДЕНИЯХ Н. М. КАРАМЗИНА («ДРЕМУЧИЙ ЛЕС») И А. С. ПУШКИНА («СКАЗКА О ЗОЛОТОМ ПЕТУШКЕ») // Слово. Текст. Контекст. 2025. URL: http</w:t>
      </w:r>
      <w:r>
        <w:t>s://wordtextcontext.ru/index.php/wtc/article/view/473 (дата обращения: 18.03.2026). DOI: 10.69571/pbsspu.2025.23.3.009</w:t>
      </w:r>
      <w:r>
        <w:br/>
        <w:t xml:space="preserve">5. К.Р. </w:t>
      </w:r>
      <w:proofErr w:type="spellStart"/>
      <w:r>
        <w:t>Нургали</w:t>
      </w:r>
      <w:proofErr w:type="gramStart"/>
      <w:r>
        <w:t>,Г</w:t>
      </w:r>
      <w:proofErr w:type="gramEnd"/>
      <w:r>
        <w:t>.М</w:t>
      </w:r>
      <w:proofErr w:type="spellEnd"/>
      <w:r>
        <w:t xml:space="preserve">. </w:t>
      </w:r>
      <w:proofErr w:type="spellStart"/>
      <w:r>
        <w:t>Баймагамбетова,С</w:t>
      </w:r>
      <w:proofErr w:type="spellEnd"/>
      <w:r>
        <w:t xml:space="preserve">. </w:t>
      </w:r>
      <w:proofErr w:type="spellStart"/>
      <w:r>
        <w:t>Токсанова</w:t>
      </w:r>
      <w:proofErr w:type="spellEnd"/>
      <w:r>
        <w:t xml:space="preserve">. Литературная сказка как </w:t>
      </w:r>
      <w:proofErr w:type="spellStart"/>
      <w:r>
        <w:t>полижанровое</w:t>
      </w:r>
      <w:proofErr w:type="spellEnd"/>
      <w:r>
        <w:t xml:space="preserve"> явление в истории детской художественной словеснос</w:t>
      </w:r>
      <w:r>
        <w:t xml:space="preserve">ти // </w:t>
      </w:r>
      <w:proofErr w:type="spellStart"/>
      <w:r>
        <w:t>Bulletin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L.N. </w:t>
      </w:r>
      <w:proofErr w:type="spellStart"/>
      <w:r>
        <w:t>Gumilyov</w:t>
      </w:r>
      <w:proofErr w:type="spellEnd"/>
      <w:r>
        <w:t xml:space="preserve"> </w:t>
      </w:r>
      <w:proofErr w:type="spellStart"/>
      <w:r>
        <w:t>Eurasian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>…. 2025. URL: https://bulphil.enu.kz/index.php/main/article/view/910 (дата обращения: 18.03.2026). DOI: 10.32523/2616-678x-2025-151-2-273-286</w:t>
      </w:r>
      <w:r>
        <w:br/>
        <w:t xml:space="preserve">6. М.М. Савченко. Шарль </w:t>
      </w:r>
      <w:proofErr w:type="spellStart"/>
      <w:r>
        <w:t>Фердинан</w:t>
      </w:r>
      <w:proofErr w:type="spellEnd"/>
      <w:r>
        <w:t xml:space="preserve"> </w:t>
      </w:r>
      <w:proofErr w:type="spellStart"/>
      <w:r>
        <w:t>Рамю</w:t>
      </w:r>
      <w:proofErr w:type="spellEnd"/>
      <w:r>
        <w:t>. «Сказка о солдате» // Музы</w:t>
      </w:r>
      <w:r>
        <w:t>кальная академия. 2025. URL: https://mus.academy/articles/charles-ferdinand-ramuz-the-soldiers-tale (дата обращения: 18.03.2026). DOI: 10.34690/463</w:t>
      </w:r>
      <w:r>
        <w:br/>
        <w:t xml:space="preserve">7. Е </w:t>
      </w:r>
      <w:proofErr w:type="spellStart"/>
      <w:proofErr w:type="gramStart"/>
      <w:r>
        <w:t>Е</w:t>
      </w:r>
      <w:proofErr w:type="spellEnd"/>
      <w:proofErr w:type="gramEnd"/>
      <w:r>
        <w:t xml:space="preserve"> Куликова. ГЁТЕВСКИЙ ПОДТЕКСТ В СТИХОТВОРЕНИЯХ ПОЭТОВ ВОСТОЧНОЙ ЭМИГРАЦИИ («ЦВЕТЫ НАСЛАЖДЕНЬЯ» ЮРИЯ ГА</w:t>
      </w:r>
      <w:r>
        <w:t xml:space="preserve">ЛИЧА И «ЦВЕТОК ВАН-ХАО» НИКОЛАЯ СВЕТЛОВА) // </w:t>
      </w:r>
      <w:proofErr w:type="spellStart"/>
      <w:r>
        <w:t>Bulletin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Udmurt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. </w:t>
      </w:r>
      <w:proofErr w:type="gramStart"/>
      <w:r w:rsidRPr="002E7C79">
        <w:rPr>
          <w:lang w:val="en-US"/>
        </w:rPr>
        <w:t>Series History and…. 2025.</w:t>
      </w:r>
      <w:proofErr w:type="gramEnd"/>
      <w:r w:rsidRPr="002E7C79">
        <w:rPr>
          <w:lang w:val="en-US"/>
        </w:rPr>
        <w:t xml:space="preserve"> URL: https://journals.udsu.ru/history-philology/article/view/9700 (</w:t>
      </w:r>
      <w:r>
        <w:t>дата</w:t>
      </w:r>
      <w:r w:rsidRPr="002E7C79">
        <w:rPr>
          <w:lang w:val="en-US"/>
        </w:rPr>
        <w:t xml:space="preserve"> </w:t>
      </w:r>
      <w:r>
        <w:t>обращения</w:t>
      </w:r>
      <w:r w:rsidRPr="002E7C79">
        <w:rPr>
          <w:lang w:val="en-US"/>
        </w:rPr>
        <w:t xml:space="preserve">: 18.03.2026). </w:t>
      </w:r>
      <w:r>
        <w:t>DOI: 10.35634/2412-9534-2025-35-2-343-350</w:t>
      </w:r>
      <w:r>
        <w:br/>
        <w:t>8. Дмитрий Леон</w:t>
      </w:r>
      <w:r>
        <w:t xml:space="preserve">идович Козлов. </w:t>
      </w:r>
      <w:proofErr w:type="gramStart"/>
      <w:r>
        <w:t>Юлиане</w:t>
      </w:r>
      <w:proofErr w:type="gramEnd"/>
      <w:r>
        <w:t xml:space="preserve"> </w:t>
      </w:r>
      <w:proofErr w:type="spellStart"/>
      <w:r>
        <w:t>Фюрст</w:t>
      </w:r>
      <w:proofErr w:type="spellEnd"/>
      <w:r>
        <w:t xml:space="preserve">. Цветы, пробившие асфальт: Путешествие в </w:t>
      </w:r>
      <w:proofErr w:type="gramStart"/>
      <w:r>
        <w:t>Советскую</w:t>
      </w:r>
      <w:proofErr w:type="gramEnd"/>
      <w:r>
        <w:t xml:space="preserve"> </w:t>
      </w:r>
      <w:proofErr w:type="spellStart"/>
      <w:r>
        <w:t>Хиппляндию</w:t>
      </w:r>
      <w:proofErr w:type="spellEnd"/>
      <w:r>
        <w:t xml:space="preserve">. Пер. с англ. И. </w:t>
      </w:r>
      <w:proofErr w:type="spellStart"/>
      <w:r>
        <w:t>Косалс</w:t>
      </w:r>
      <w:proofErr w:type="spellEnd"/>
      <w:r>
        <w:t xml:space="preserve">. М.: НЛО, 2023 // </w:t>
      </w:r>
      <w:proofErr w:type="spellStart"/>
      <w:r>
        <w:t>Laboratorium</w:t>
      </w:r>
      <w:proofErr w:type="spellEnd"/>
      <w:r>
        <w:t>. 2024. URL: https://www.soclabo.org/index.php/laboratorium/article/view/1526 (дата обращения: 18.03.2026). DOI:</w:t>
      </w:r>
      <w:r>
        <w:t xml:space="preserve"> 10.25285/2078-1938-2024-16-2-189-196</w:t>
      </w:r>
      <w:r>
        <w:br/>
        <w:t xml:space="preserve">9. Алексей Владимирович </w:t>
      </w:r>
      <w:proofErr w:type="spellStart"/>
      <w:r>
        <w:t>Устинов,A</w:t>
      </w:r>
      <w:proofErr w:type="spellEnd"/>
      <w:r>
        <w:t xml:space="preserve">. V. </w:t>
      </w:r>
      <w:proofErr w:type="spellStart"/>
      <w:r>
        <w:t>Ustinov</w:t>
      </w:r>
      <w:proofErr w:type="spellEnd"/>
      <w:r>
        <w:t xml:space="preserve">. Волшебные пятерки // Квант. 2023. URL: https://www.mathnet.ru/php/archive.phtml?wshow=paper&amp;jrnid=kvant&amp;paperid=4198&amp;option_lang=rus (дата обращения: 18.03.2026). DOI: </w:t>
      </w:r>
      <w:r>
        <w:lastRenderedPageBreak/>
        <w:t>10.</w:t>
      </w:r>
      <w:r>
        <w:t>4213/kvant20230703</w:t>
      </w:r>
      <w:r>
        <w:br/>
        <w:t xml:space="preserve">10. Мария Юрьевна </w:t>
      </w:r>
      <w:proofErr w:type="spellStart"/>
      <w:r>
        <w:t>Кузьмина</w:t>
      </w:r>
      <w:proofErr w:type="gramStart"/>
      <w:r>
        <w:t>,С</w:t>
      </w:r>
      <w:proofErr w:type="gramEnd"/>
      <w:r>
        <w:t>ветлана</w:t>
      </w:r>
      <w:proofErr w:type="spellEnd"/>
      <w:r>
        <w:t xml:space="preserve"> Ивановна Храброва. К успеху через волшебные движения // ГУМАНИТАРНЫЕ НАУКИ. 2021. URL: http://nauteh-journal.ru/index.php/2/2021/%E2%84%9612/a7d23e56-a62d-4108-a8ed-3ba7af2593a6 (дата обращения: 18.03.</w:t>
      </w:r>
      <w:r>
        <w:t>2026). DOI: 10.37882/2223-2982.2021.12.15</w:t>
      </w:r>
      <w:r>
        <w:br/>
        <w:t>11. А. А. Скороход. ШВЕДСКОЕ ИЗОБРАЗИТЕЛЬНОЕ ИСКУССТВО XIX ВЕКА (ПО МАТЕРИАЛАМ АРХИВА ЭКСПЕРТИЗЫ ГОСНИИР) // Культурологический журнал. 2025. URL: http://cr-journal.ru/rus/journals/697.html&amp;j_id=64 (дата обращения:</w:t>
      </w:r>
      <w:r>
        <w:t xml:space="preserve"> 18.03.2026). DOI: 10.34685/hi.2025.12.69.017</w:t>
      </w:r>
      <w:r>
        <w:br/>
        <w:t xml:space="preserve">12. Ю.Ю. </w:t>
      </w:r>
      <w:proofErr w:type="spellStart"/>
      <w:r>
        <w:t>Левдик</w:t>
      </w:r>
      <w:proofErr w:type="spellEnd"/>
      <w:r>
        <w:t xml:space="preserve">. </w:t>
      </w:r>
      <w:proofErr w:type="gramStart"/>
      <w:r>
        <w:t>ФОРМИРОВАНИЕ АНАЛИТИЧЕСКИХ УМЕНИЙ У ОБУЧАЮЩИХСЯ НАПРАВЛЕННОСТИ «ИЗОБРАЗИТЕЛЬНОЕ ИСКУССТВО» ПРИ РАБОТЕ НАД ЖИВОПИСНЫМ НАТЮРМОРТОМ // ВЕСТНИК СУРГУТСКОГО ГОСУДАРСТВЕННОГО ПЕДАГОГИЧЕСКОГО УНИВЕРСИ</w:t>
      </w:r>
      <w:r>
        <w:t>ТЕТА. 2025.</w:t>
      </w:r>
      <w:proofErr w:type="gramEnd"/>
      <w:r>
        <w:t xml:space="preserve"> URL: http://search.rads-doi.org/project/18338/object/265452 (дата обращения: 18.03.2026). DOI: 10.69571/sspu.2025.94.1.003</w:t>
      </w:r>
      <w:r>
        <w:br/>
        <w:t xml:space="preserve">13. </w:t>
      </w:r>
      <w:proofErr w:type="spellStart"/>
      <w:r>
        <w:t>Мехин</w:t>
      </w:r>
      <w:proofErr w:type="spellEnd"/>
      <w:r>
        <w:t xml:space="preserve"> </w:t>
      </w:r>
      <w:proofErr w:type="spellStart"/>
      <w:r>
        <w:t>Зейналова</w:t>
      </w:r>
      <w:proofErr w:type="spellEnd"/>
      <w:r>
        <w:t xml:space="preserve">. Взаимодействие литературы с другими искусствами (кино, изобразительное искусство, балет, живопись и </w:t>
      </w:r>
      <w:r>
        <w:t xml:space="preserve">др.) // </w:t>
      </w:r>
      <w:proofErr w:type="spellStart"/>
      <w:r>
        <w:t>Scientific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>. 2024. URL: https://www.aem.az/uploads/files/2024-12/1733279779_et-4_11-59-64.pdf (дата обращения: 18.03.2026). DOI: 10.36719/2789-6919%2F39%2F67-72</w:t>
      </w:r>
      <w:r>
        <w:br/>
        <w:t>14. Елена Вячеславовна Ушакова. ИЗОБРАЗИТЕЛЬНОЕ ИСКУССТВО КАК ФОРМА ХУДОЖЕСТВЕН</w:t>
      </w:r>
      <w:r>
        <w:t xml:space="preserve">НО-ТВОРЧЕСКОЙ АКТИВИЗАЦИИ ДЕТЕЙ ДОШКОЛЬНОГО ВОЗРАСТА // </w:t>
      </w:r>
      <w:proofErr w:type="spellStart"/>
      <w:r>
        <w:t>Internauka</w:t>
      </w:r>
      <w:proofErr w:type="spellEnd"/>
      <w:r>
        <w:t>. 2023. URL: https://www.internauka.org/journal/science/internauka/276/352880 (дата обращения: 18.03.2026). DOI: 10.32743/26870142.2023.6.276.352880</w:t>
      </w:r>
      <w:r>
        <w:br/>
        <w:t xml:space="preserve">15. </w:t>
      </w:r>
      <w:proofErr w:type="spellStart"/>
      <w:r>
        <w:t>Barbara</w:t>
      </w:r>
      <w:proofErr w:type="spellEnd"/>
      <w:r>
        <w:t xml:space="preserve"> </w:t>
      </w:r>
      <w:proofErr w:type="spellStart"/>
      <w:r>
        <w:t>Barwa</w:t>
      </w:r>
      <w:proofErr w:type="spellEnd"/>
      <w:r>
        <w:t>. Изобразительное искусс</w:t>
      </w:r>
      <w:r>
        <w:t xml:space="preserve">тво Беларуси в авангарде сопротивления идеологии милитаризма // </w:t>
      </w:r>
      <w:proofErr w:type="spellStart"/>
      <w:r>
        <w:t>Sprawy</w:t>
      </w:r>
      <w:proofErr w:type="spellEnd"/>
      <w:r>
        <w:t xml:space="preserve"> </w:t>
      </w:r>
      <w:proofErr w:type="spellStart"/>
      <w:r>
        <w:t>Miedzynarodowe</w:t>
      </w:r>
      <w:proofErr w:type="spellEnd"/>
      <w:r>
        <w:t xml:space="preserve">. 2021. </w:t>
      </w:r>
      <w:r>
        <w:lastRenderedPageBreak/>
        <w:t>URL: https://czasopisma.isppan.waw.pl/sm/article/view/1762 (дата обращения: 18.03.2026). DOI: 10.35757/sm.2021.74.2.11</w:t>
      </w:r>
      <w:r>
        <w:br/>
        <w:t xml:space="preserve">16. Е.О. </w:t>
      </w:r>
      <w:proofErr w:type="spellStart"/>
      <w:r>
        <w:t>Сычева</w:t>
      </w:r>
      <w:proofErr w:type="gramStart"/>
      <w:r>
        <w:t>,Н</w:t>
      </w:r>
      <w:proofErr w:type="gramEnd"/>
      <w:r>
        <w:t>.А</w:t>
      </w:r>
      <w:proofErr w:type="spellEnd"/>
      <w:r>
        <w:t xml:space="preserve">. </w:t>
      </w:r>
      <w:proofErr w:type="spellStart"/>
      <w:r>
        <w:t>Чистякова,С.И</w:t>
      </w:r>
      <w:proofErr w:type="spellEnd"/>
      <w:r>
        <w:t xml:space="preserve">. </w:t>
      </w:r>
      <w:proofErr w:type="spellStart"/>
      <w:r>
        <w:t>Зайцева,</w:t>
      </w:r>
      <w:r>
        <w:t>Татьяна</w:t>
      </w:r>
      <w:proofErr w:type="spellEnd"/>
      <w:r>
        <w:t xml:space="preserve"> Геннадьевна Демиденко. Профессионально-ориентированные задания как фактор повышения мотивации изучения «Литературы» и «Русского языка и культуры речи» («Анимация», «Актерское искусство», «Педагогика») //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>. 2025. URL: https://</w:t>
      </w:r>
      <w:r>
        <w:t>emreview.ru/index.php/emr/article/view/2176 (дата обращения: 18.03.2026). DOI: 10.25726/e4828-7902-4718-k</w:t>
      </w:r>
      <w:r>
        <w:br/>
        <w:t xml:space="preserve">17. Наталия Александровна </w:t>
      </w:r>
      <w:proofErr w:type="spellStart"/>
      <w:r>
        <w:t>Осминская</w:t>
      </w:r>
      <w:proofErr w:type="spellEnd"/>
      <w:r>
        <w:t xml:space="preserve">. Теория категорий в трактате Джорджа </w:t>
      </w:r>
      <w:proofErr w:type="spellStart"/>
      <w:r>
        <w:t>Дальгарно</w:t>
      </w:r>
      <w:proofErr w:type="spellEnd"/>
      <w:r>
        <w:t xml:space="preserve"> «Искусство знаков» // </w:t>
      </w:r>
      <w:proofErr w:type="spellStart"/>
      <w:r>
        <w:t>Philosophy</w:t>
      </w:r>
      <w:proofErr w:type="spellEnd"/>
      <w:r>
        <w:t xml:space="preserve">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…. </w:t>
      </w:r>
      <w:r>
        <w:t>2025. URL: https://philosophy.hse.ru/article/view/28417 (дата обращения: 18.03.2026). DOI: 10.17323/2587-8719-2025-3-335-362</w:t>
      </w:r>
      <w:r>
        <w:br/>
        <w:t xml:space="preserve">18. Ж. </w:t>
      </w:r>
      <w:proofErr w:type="spellStart"/>
      <w:r>
        <w:t>Луяо</w:t>
      </w:r>
      <w:proofErr w:type="spellEnd"/>
      <w:r>
        <w:t xml:space="preserve">. Развитие креативных способностей учащихся через музейное искусство //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>. 2025. URL: https://emre</w:t>
      </w:r>
      <w:r>
        <w:t>view.ru/index.php/emr/article/view/2123 (дата обращения: 18.03.2026). DOI: 10.25726/t8353-9292-4394-i</w:t>
      </w:r>
      <w:r>
        <w:br/>
        <w:t xml:space="preserve">19. Дария Андреевна Зайченко. Ренессансный двор </w:t>
      </w:r>
      <w:proofErr w:type="spellStart"/>
      <w:r>
        <w:t>Мантуи</w:t>
      </w:r>
      <w:proofErr w:type="spellEnd"/>
      <w:r>
        <w:t xml:space="preserve">: привилегии в обмен на искусство // </w:t>
      </w:r>
      <w:proofErr w:type="spellStart"/>
      <w:r>
        <w:t>Istoricheskii</w:t>
      </w:r>
      <w:proofErr w:type="spellEnd"/>
      <w:r>
        <w:t xml:space="preserve"> </w:t>
      </w:r>
      <w:proofErr w:type="spellStart"/>
      <w:r>
        <w:t>vestnik</w:t>
      </w:r>
      <w:proofErr w:type="spellEnd"/>
      <w:r>
        <w:t>. 2025. URL: https://historicalreporter.ru</w:t>
      </w:r>
      <w:r>
        <w:t>/soderzhanie/renessansnyy-dvor-mantui-privilegii-v-obmen-na-iskusstvo/ (дата обращения: 18.03.2026). DOI: 10.35549/hr.2025.2025.52.004</w:t>
      </w:r>
      <w:r>
        <w:br/>
        <w:t xml:space="preserve">20. </w:t>
      </w:r>
      <w:proofErr w:type="spellStart"/>
      <w:r>
        <w:t>Иссам</w:t>
      </w:r>
      <w:proofErr w:type="spellEnd"/>
      <w:r>
        <w:t xml:space="preserve"> Али </w:t>
      </w:r>
      <w:proofErr w:type="spellStart"/>
      <w:r>
        <w:t>Салман</w:t>
      </w:r>
      <w:proofErr w:type="spellEnd"/>
      <w:r>
        <w:t xml:space="preserve"> </w:t>
      </w:r>
      <w:proofErr w:type="spellStart"/>
      <w:r>
        <w:t>Альдвайри</w:t>
      </w:r>
      <w:proofErr w:type="gramStart"/>
      <w:r>
        <w:t>,О</w:t>
      </w:r>
      <w:proofErr w:type="gramEnd"/>
      <w:r>
        <w:t>сама</w:t>
      </w:r>
      <w:proofErr w:type="spellEnd"/>
      <w:r>
        <w:t xml:space="preserve"> Абдель </w:t>
      </w:r>
      <w:proofErr w:type="spellStart"/>
      <w:r>
        <w:t>Кадер</w:t>
      </w:r>
      <w:proofErr w:type="spellEnd"/>
      <w:r>
        <w:t xml:space="preserve"> </w:t>
      </w:r>
      <w:proofErr w:type="spellStart"/>
      <w:r>
        <w:t>Сулиман</w:t>
      </w:r>
      <w:proofErr w:type="spellEnd"/>
      <w:r>
        <w:t xml:space="preserve"> Бани </w:t>
      </w:r>
      <w:proofErr w:type="spellStart"/>
      <w:r>
        <w:t>Мильхем,Салим</w:t>
      </w:r>
      <w:proofErr w:type="spellEnd"/>
      <w:r>
        <w:t xml:space="preserve"> </w:t>
      </w:r>
      <w:proofErr w:type="spellStart"/>
      <w:r>
        <w:t>Мохаммад</w:t>
      </w:r>
      <w:proofErr w:type="spellEnd"/>
      <w:r>
        <w:t xml:space="preserve"> Али </w:t>
      </w:r>
      <w:proofErr w:type="spellStart"/>
      <w:r>
        <w:t>Айеш,Манал</w:t>
      </w:r>
      <w:proofErr w:type="spellEnd"/>
      <w:r>
        <w:t xml:space="preserve"> Хасан </w:t>
      </w:r>
      <w:proofErr w:type="spellStart"/>
      <w:r>
        <w:t>Джамиль</w:t>
      </w:r>
      <w:proofErr w:type="spellEnd"/>
      <w:r>
        <w:t xml:space="preserve"> </w:t>
      </w:r>
      <w:proofErr w:type="spellStart"/>
      <w:r>
        <w:t>Баркав</w:t>
      </w:r>
      <w:r>
        <w:t>и</w:t>
      </w:r>
      <w:proofErr w:type="spellEnd"/>
      <w:r>
        <w:t xml:space="preserve">. Монументальное искусство: визуальный и культурный анализ // проект </w:t>
      </w:r>
      <w:proofErr w:type="spellStart"/>
      <w:r>
        <w:t>байкал</w:t>
      </w:r>
      <w:proofErr w:type="spellEnd"/>
      <w:r>
        <w:t>. 2025. URL: https://projectbaikal.com/index.php/pb/article/view/2683 (дата обращения: 18.03.2026). DOI: 10.51461/issn.2309-3072%2F86.2683</w:t>
      </w:r>
      <w:r>
        <w:br/>
        <w:t xml:space="preserve">21. </w:t>
      </w:r>
      <w:proofErr w:type="spellStart"/>
      <w:r>
        <w:t>Гозал</w:t>
      </w:r>
      <w:proofErr w:type="spellEnd"/>
      <w:r>
        <w:t xml:space="preserve"> </w:t>
      </w:r>
      <w:proofErr w:type="spellStart"/>
      <w:r>
        <w:t>Хикматовна</w:t>
      </w:r>
      <w:proofErr w:type="spellEnd"/>
      <w:r>
        <w:t xml:space="preserve"> </w:t>
      </w:r>
      <w:proofErr w:type="spellStart"/>
      <w:r>
        <w:t>Ализаде</w:t>
      </w:r>
      <w:proofErr w:type="spellEnd"/>
      <w:r>
        <w:t>. ИСКУССТВО В</w:t>
      </w:r>
      <w:r>
        <w:t>ЯЗАНИЯ КРЮЧКОМ ЛЕНКОРАНИ</w:t>
      </w:r>
      <w:proofErr w:type="gramStart"/>
      <w:r>
        <w:t>:И</w:t>
      </w:r>
      <w:proofErr w:type="gramEnd"/>
      <w:r>
        <w:t xml:space="preserve">З ПРОШЛОГО В НАСТОЯЩЕЕ // </w:t>
      </w:r>
      <w:proofErr w:type="spellStart"/>
      <w:r>
        <w:t>Education</w:t>
      </w:r>
      <w:proofErr w:type="spellEnd"/>
      <w:r>
        <w:t xml:space="preserve">,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Society</w:t>
      </w:r>
      <w:proofErr w:type="spellEnd"/>
      <w:r>
        <w:t xml:space="preserve">…. 2025. URL: https://disk.yandex.ru/i/NEn5QhRfDtm-FQ (дата </w:t>
      </w:r>
      <w:r>
        <w:lastRenderedPageBreak/>
        <w:t>обращения: 18.03.2026). DOI: 10.37539/250430.2025.49.27.005</w:t>
      </w:r>
      <w:r>
        <w:br/>
        <w:t xml:space="preserve">22. Т.С. Екименко. «“AULETICA”, ИЛИ ИСКУССТВО ИГРЫ НА </w:t>
      </w:r>
      <w:r>
        <w:t xml:space="preserve">ГОБОЕ» ЭДУАРДА ПАТЛАЕНКО: О ТРАКТОВКЕ ПОЛИФОНИИ // </w:t>
      </w:r>
      <w:proofErr w:type="spellStart"/>
      <w:r>
        <w:t>Music</w:t>
      </w:r>
      <w:proofErr w:type="spellEnd"/>
      <w:r>
        <w:t xml:space="preserve">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Northern</w:t>
      </w:r>
      <w:proofErr w:type="spellEnd"/>
      <w:r>
        <w:t xml:space="preserve"> </w:t>
      </w:r>
      <w:proofErr w:type="spellStart"/>
      <w:r>
        <w:t>Europe</w:t>
      </w:r>
      <w:proofErr w:type="spellEnd"/>
      <w:r>
        <w:t>. 2025. URL: http://muznord.ru/images/issue/40/Ekimenko_4_40.pdf (дата обращения: 18.03.2026). DOI: 10.61908/2413-0486.2024.40.4.91-108</w:t>
      </w:r>
      <w:r>
        <w:br/>
        <w:t xml:space="preserve">23. Джордж </w:t>
      </w:r>
      <w:proofErr w:type="spellStart"/>
      <w:r>
        <w:t>Дальгарно</w:t>
      </w:r>
      <w:proofErr w:type="gramStart"/>
      <w:r>
        <w:t>,Н</w:t>
      </w:r>
      <w:proofErr w:type="gramEnd"/>
      <w:r>
        <w:t>аталия</w:t>
      </w:r>
      <w:proofErr w:type="spellEnd"/>
      <w:r>
        <w:t xml:space="preserve"> Александ</w:t>
      </w:r>
      <w:r>
        <w:t xml:space="preserve">ровна </w:t>
      </w:r>
      <w:proofErr w:type="spellStart"/>
      <w:r>
        <w:t>Осминская,Эмиль</w:t>
      </w:r>
      <w:proofErr w:type="spellEnd"/>
      <w:r>
        <w:t xml:space="preserve"> Булатович </w:t>
      </w:r>
      <w:proofErr w:type="spellStart"/>
      <w:r>
        <w:t>Рахманкулов,Рената</w:t>
      </w:r>
      <w:proofErr w:type="spellEnd"/>
      <w:r>
        <w:t xml:space="preserve"> </w:t>
      </w:r>
      <w:proofErr w:type="spellStart"/>
      <w:r>
        <w:t>Динаровна</w:t>
      </w:r>
      <w:proofErr w:type="spellEnd"/>
      <w:r>
        <w:t xml:space="preserve"> </w:t>
      </w:r>
      <w:proofErr w:type="spellStart"/>
      <w:r>
        <w:t>Идрисова,Илья</w:t>
      </w:r>
      <w:proofErr w:type="spellEnd"/>
      <w:r>
        <w:t xml:space="preserve"> Сергеевич Онегин. Искусство</w:t>
      </w:r>
      <w:r w:rsidRPr="002E7C79">
        <w:rPr>
          <w:lang w:val="en-US"/>
        </w:rPr>
        <w:t xml:space="preserve"> </w:t>
      </w:r>
      <w:r>
        <w:t>знаков</w:t>
      </w:r>
      <w:r w:rsidRPr="002E7C79">
        <w:rPr>
          <w:lang w:val="en-US"/>
        </w:rPr>
        <w:t xml:space="preserve"> // Philosophy Journal of the Higher School of…. 2025. URL: https://philosophy.hse.ru/article/view/28416 (</w:t>
      </w:r>
      <w:r>
        <w:t>дата</w:t>
      </w:r>
      <w:r w:rsidRPr="002E7C79">
        <w:rPr>
          <w:lang w:val="en-US"/>
        </w:rPr>
        <w:t xml:space="preserve"> </w:t>
      </w:r>
      <w:r>
        <w:t>обращения</w:t>
      </w:r>
      <w:r w:rsidRPr="002E7C79">
        <w:rPr>
          <w:lang w:val="en-US"/>
        </w:rPr>
        <w:t xml:space="preserve">: 18.03.2026). </w:t>
      </w:r>
      <w:r>
        <w:t>DOI: 10.1732</w:t>
      </w:r>
      <w:r>
        <w:t>3/2587-8719-2025-3-363-385</w:t>
      </w:r>
      <w:r>
        <w:br/>
        <w:t xml:space="preserve">24. О Г </w:t>
      </w:r>
      <w:proofErr w:type="spellStart"/>
      <w:r>
        <w:t>Шульц</w:t>
      </w:r>
      <w:proofErr w:type="gramStart"/>
      <w:r>
        <w:t>,А</w:t>
      </w:r>
      <w:proofErr w:type="gramEnd"/>
      <w:r>
        <w:t>.А</w:t>
      </w:r>
      <w:proofErr w:type="spellEnd"/>
      <w:r>
        <w:t>. Поздняков. ФОРМИРОВАНИЕ ЮРИДИЧЕСКОЙ ГРАМОТНОСТИ ИНОСТРАННЫХ СТУДЕНТОВ, ОБУЧАЮЩИХСЯ ПО ПРОГРАММЕ МАГИСТРАТУРЫ «ИСКУССТВО И АРТ-КРИТИКА» // Человеческий капитал. 2025. URL: https://humancapital.su/wp-content/uplo</w:t>
      </w:r>
      <w:r>
        <w:t>ads/2025/05/202505_p258-274.pdf (дата обращения: 18.03.2026). DOI: 10.25629/hc.2025.05.25</w:t>
      </w:r>
      <w:r>
        <w:br/>
        <w:t>25. П.П. Строгонова. Влияние японо-китайской войны 1937—1945 гг. на искусство Китая // Современная Азия: политика, экономика, общество. 2025. URL: https://lk.iccaras.</w:t>
      </w:r>
      <w:r>
        <w:t>ru/assets/components/dsgfileupload/files/3ef0659f.pdf (дата обращения: 18.03.2026). DOI: 10.48647/icca.2025.45.33.009</w:t>
      </w:r>
      <w:r>
        <w:br/>
        <w:t xml:space="preserve">26. Л.А. </w:t>
      </w:r>
      <w:proofErr w:type="spellStart"/>
      <w:r>
        <w:t>Ланцов</w:t>
      </w:r>
      <w:proofErr w:type="spellEnd"/>
      <w:r>
        <w:t xml:space="preserve">. Миф о </w:t>
      </w:r>
      <w:proofErr w:type="spellStart"/>
      <w:r>
        <w:t>Яриле</w:t>
      </w:r>
      <w:proofErr w:type="spellEnd"/>
      <w:r>
        <w:t xml:space="preserve"> и фольклорный нарратив: языческие мотивы в сказке «Заколдованная королевна» из сборника А. Н. Афанасьева // </w:t>
      </w:r>
      <w:proofErr w:type="spellStart"/>
      <w:r>
        <w:t>N</w:t>
      </w:r>
      <w:r>
        <w:t>asledie</w:t>
      </w:r>
      <w:proofErr w:type="spellEnd"/>
      <w:r>
        <w:t xml:space="preserve"> </w:t>
      </w:r>
      <w:proofErr w:type="spellStart"/>
      <w:r>
        <w:t>Vekov</w:t>
      </w:r>
      <w:proofErr w:type="spellEnd"/>
      <w:r>
        <w:t>. 2025. URL: http://heritage-magazine.com/index.php/HC/article/view/667 (дата обращения: 18.03.2026). DOI: 10.36343/sb.2024.41.1.007</w:t>
      </w:r>
      <w:r>
        <w:br/>
        <w:t xml:space="preserve">27. </w:t>
      </w:r>
      <w:proofErr w:type="gramStart"/>
      <w:r>
        <w:t>С</w:t>
      </w:r>
      <w:proofErr w:type="gramEnd"/>
      <w:r>
        <w:t xml:space="preserve"> В </w:t>
      </w:r>
      <w:proofErr w:type="spellStart"/>
      <w:r>
        <w:t>Шеянова</w:t>
      </w:r>
      <w:proofErr w:type="spellEnd"/>
      <w:r>
        <w:t xml:space="preserve">. ПАТРИОТИЧЕСКИЕ МОТИВЫ В ЛИРИКЕ МОРДОВСКОЙ ПОЭТЕССЫ РАИ ОРЛОВОЙ (НА МАТЕРИАЛЕ СБОРНИКА «ВРЕМЯ </w:t>
      </w:r>
      <w:r>
        <w:t xml:space="preserve">Z») // </w:t>
      </w:r>
      <w:proofErr w:type="spellStart"/>
      <w:r>
        <w:t>Yearbook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Finno-Ugric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. 2025. URL: </w:t>
      </w:r>
      <w:r>
        <w:lastRenderedPageBreak/>
        <w:t>https://journals.udsu.ru/finno-ugric/article/view/9584 (дата обращения: 18.03.2026). DOI: 10.35634/2224-9443-2025-19-1-72-80</w:t>
      </w:r>
      <w:r>
        <w:br/>
        <w:t>28. Анна Владимировна Скворцова. РЕЛИГИОЗНЫЕ ОБРАЗЫ И МОТИВЫ В РОМАНЕ А. ШТИФТЕР</w:t>
      </w:r>
      <w:r>
        <w:t xml:space="preserve">А «БАБЬЕ ЛЕТО» // </w:t>
      </w:r>
      <w:proofErr w:type="spellStart"/>
      <w:r>
        <w:t>Bulletin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Udmurt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. </w:t>
      </w:r>
      <w:proofErr w:type="gramStart"/>
      <w:r w:rsidRPr="002E7C79">
        <w:rPr>
          <w:lang w:val="en-US"/>
        </w:rPr>
        <w:t>Series History and…. 2025.</w:t>
      </w:r>
      <w:proofErr w:type="gramEnd"/>
      <w:r w:rsidRPr="002E7C79">
        <w:rPr>
          <w:lang w:val="en-US"/>
        </w:rPr>
        <w:t xml:space="preserve"> URL: https://journals.udsu.ru/history-philology/article/view/9711 (</w:t>
      </w:r>
      <w:r>
        <w:t>дата</w:t>
      </w:r>
      <w:r w:rsidRPr="002E7C79">
        <w:rPr>
          <w:lang w:val="en-US"/>
        </w:rPr>
        <w:t xml:space="preserve"> </w:t>
      </w:r>
      <w:r>
        <w:t>обращения</w:t>
      </w:r>
      <w:r w:rsidRPr="002E7C79">
        <w:rPr>
          <w:lang w:val="en-US"/>
        </w:rPr>
        <w:t xml:space="preserve">: 18.03.2026). </w:t>
      </w:r>
      <w:r>
        <w:t>DOI: 10.35634/2412-9534-2025-35-2-426-431</w:t>
      </w:r>
      <w:r>
        <w:br/>
        <w:t xml:space="preserve">29. </w:t>
      </w:r>
      <w:proofErr w:type="spellStart"/>
      <w:r>
        <w:t>Olga</w:t>
      </w:r>
      <w:proofErr w:type="spellEnd"/>
      <w:r>
        <w:t xml:space="preserve"> </w:t>
      </w:r>
      <w:proofErr w:type="spellStart"/>
      <w:r>
        <w:t>Smolnytska</w:t>
      </w:r>
      <w:proofErr w:type="spellEnd"/>
      <w:r>
        <w:t xml:space="preserve">. Мотивы </w:t>
      </w:r>
      <w:proofErr w:type="spellStart"/>
      <w:r>
        <w:t>былички</w:t>
      </w:r>
      <w:proofErr w:type="spellEnd"/>
      <w:r>
        <w:t>, сказк</w:t>
      </w:r>
      <w:r>
        <w:t xml:space="preserve">и и </w:t>
      </w:r>
      <w:proofErr w:type="spellStart"/>
      <w:r>
        <w:t>лермонтовские</w:t>
      </w:r>
      <w:proofErr w:type="spellEnd"/>
      <w:r>
        <w:t xml:space="preserve"> аллюзии в прозе Набокова: классический дискурс (материалы Кантональной и Университетской Библиотеки Лозанны) // </w:t>
      </w:r>
      <w:proofErr w:type="spellStart"/>
      <w:r>
        <w:t>Studia</w:t>
      </w:r>
      <w:proofErr w:type="spellEnd"/>
      <w:r>
        <w:t xml:space="preserve"> </w:t>
      </w:r>
      <w:proofErr w:type="spellStart"/>
      <w:r>
        <w:t>Rossica</w:t>
      </w:r>
      <w:proofErr w:type="spellEnd"/>
      <w:r>
        <w:t xml:space="preserve"> </w:t>
      </w:r>
      <w:proofErr w:type="spellStart"/>
      <w:r>
        <w:t>Gedanensia</w:t>
      </w:r>
      <w:proofErr w:type="spellEnd"/>
      <w:r>
        <w:t>. 2025. URL: https://czasopisma.bg.ug.edu.pl/index.php/SRG/article/view/13126 (дата обращения: 18.03.</w:t>
      </w:r>
      <w:r>
        <w:t>2026). DOI: 10.26881/srg.2025.12.03</w:t>
      </w:r>
      <w:r>
        <w:br/>
        <w:t xml:space="preserve">30. T.M. </w:t>
      </w:r>
      <w:proofErr w:type="spellStart"/>
      <w:r>
        <w:t>Sadalova,Yanjindulam</w:t>
      </w:r>
      <w:proofErr w:type="spellEnd"/>
      <w:r>
        <w:t xml:space="preserve"> </w:t>
      </w:r>
      <w:proofErr w:type="spellStart"/>
      <w:r>
        <w:t>Victor</w:t>
      </w:r>
      <w:proofErr w:type="spellEnd"/>
      <w:r>
        <w:t>. Сюжетные мотивы в эпосах «</w:t>
      </w:r>
      <w:proofErr w:type="spellStart"/>
      <w:r>
        <w:t>Маадай</w:t>
      </w:r>
      <w:proofErr w:type="spellEnd"/>
      <w:r>
        <w:t>-Кара» и «Бум-</w:t>
      </w:r>
      <w:proofErr w:type="spellStart"/>
      <w:r>
        <w:t>Эрдени</w:t>
      </w:r>
      <w:proofErr w:type="spellEnd"/>
      <w:r>
        <w:t xml:space="preserve">» // Монголоведение (Монгол </w:t>
      </w:r>
      <w:proofErr w:type="spellStart"/>
      <w:r>
        <w:t>судлал</w:t>
      </w:r>
      <w:proofErr w:type="spellEnd"/>
      <w:r>
        <w:t>). 2025. URL: https://mongoloved.kigiran.com/jour/article/view/1789 (дата обращения: 18.03.2026)</w:t>
      </w:r>
      <w:r>
        <w:t>. DOI: 10.22162/2500-1523-2025-2-391-405</w:t>
      </w:r>
      <w:r>
        <w:br/>
        <w:t xml:space="preserve">31. </w:t>
      </w:r>
      <w:proofErr w:type="spellStart"/>
      <w:r>
        <w:t>Unknown</w:t>
      </w:r>
      <w:proofErr w:type="spellEnd"/>
      <w:r>
        <w:t>. Иллюстрация к статье "Размерности и волны" // Квант. 2025. URL: https://www.mathnet.ru/php/archive.phtml?wshow=paper&amp;jrnid=kvant&amp;paperid=4689&amp;option_lang=rus (дата обращения: 18.03.2026). DOI: 10.4213/k</w:t>
      </w:r>
      <w:r>
        <w:t>vant4689</w:t>
      </w:r>
      <w:r>
        <w:br/>
        <w:t xml:space="preserve">32. </w:t>
      </w:r>
      <w:proofErr w:type="spellStart"/>
      <w:r>
        <w:t>Unknown</w:t>
      </w:r>
      <w:proofErr w:type="spellEnd"/>
      <w:r>
        <w:t>. Иллюстрация к статье "Вольфганг Паули" // Квант. 2025. URL: https://www.mathnet.ru/php/archive.phtml?wshow=paper&amp;jrnid=kvant&amp;paperid=4668&amp;option_lang=rus (дата обращения: 18.03.2026). DOI: 10.4213/kvant4668</w:t>
      </w:r>
      <w:r>
        <w:br/>
        <w:t xml:space="preserve">33. Р. </w:t>
      </w:r>
      <w:proofErr w:type="spellStart"/>
      <w:r>
        <w:t>Сайлаубекулы</w:t>
      </w:r>
      <w:proofErr w:type="gramStart"/>
      <w:r>
        <w:t>,А</w:t>
      </w:r>
      <w:proofErr w:type="gramEnd"/>
      <w:r>
        <w:t>.С</w:t>
      </w:r>
      <w:proofErr w:type="spellEnd"/>
      <w:r>
        <w:t xml:space="preserve">. </w:t>
      </w:r>
      <w:proofErr w:type="spellStart"/>
      <w:r>
        <w:t>Ко</w:t>
      </w:r>
      <w:r>
        <w:t>жабекова,К.Е</w:t>
      </w:r>
      <w:proofErr w:type="spellEnd"/>
      <w:r>
        <w:t xml:space="preserve">. </w:t>
      </w:r>
      <w:proofErr w:type="spellStart"/>
      <w:r>
        <w:t>Абилов</w:t>
      </w:r>
      <w:proofErr w:type="spellEnd"/>
      <w:r>
        <w:t xml:space="preserve">. ДЕТСКАЯ ОТОЛАРИНГОЛОГИЯ В УСЛОВИЯХ ПАНДЕМИИ КОРОНАВИРУСНОЙ ИНФЕКЦИИ 2019-2023 Г. (ЛИТЕРАТУРНЫЙ ОБЗОР) // </w:t>
      </w:r>
      <w:proofErr w:type="spellStart"/>
      <w:r>
        <w:t>Farmaciâ</w:t>
      </w:r>
      <w:proofErr w:type="spellEnd"/>
      <w:r>
        <w:t xml:space="preserve"> </w:t>
      </w:r>
      <w:proofErr w:type="spellStart"/>
      <w:r>
        <w:t>Kazahstana</w:t>
      </w:r>
      <w:proofErr w:type="spellEnd"/>
      <w:r>
        <w:t xml:space="preserve">. 2024. URL: </w:t>
      </w:r>
      <w:r>
        <w:lastRenderedPageBreak/>
        <w:t>https://pharmkaz.kz/2024/02/29/detskaya-otolaringologiya-v-usloviyax-pandemii-koronavirusnoj-infe</w:t>
      </w:r>
      <w:r>
        <w:t>kcii-2019-2023-g-literaturnyj-obzor/ (дата обращения: 18.03.2026). DOI: 10.53511/pharmkaz.2024.56.93.004</w:t>
      </w:r>
    </w:p>
    <w:sectPr w:rsidR="00A01708"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B62" w:rsidRDefault="00D33B62">
      <w:pPr>
        <w:spacing w:after="0" w:line="240" w:lineRule="auto"/>
      </w:pPr>
      <w:r>
        <w:separator/>
      </w:r>
    </w:p>
  </w:endnote>
  <w:endnote w:type="continuationSeparator" w:id="0">
    <w:p w:rsidR="00D33B62" w:rsidRDefault="00D33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708" w:rsidRDefault="00D33B62">
    <w:pPr>
      <w:jc w:val="right"/>
    </w:pPr>
    <w:r>
      <w:fldChar w:fldCharType="begin"/>
    </w:r>
    <w:r>
      <w:instrText>PAGE</w:instrText>
    </w:r>
    <w:r w:rsidR="002E7C79">
      <w:fldChar w:fldCharType="separate"/>
    </w:r>
    <w:r w:rsidR="005C749C">
      <w:rPr>
        <w:noProof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B62" w:rsidRDefault="00D33B62">
      <w:pPr>
        <w:spacing w:after="0" w:line="240" w:lineRule="auto"/>
      </w:pPr>
      <w:r>
        <w:separator/>
      </w:r>
    </w:p>
  </w:footnote>
  <w:footnote w:type="continuationSeparator" w:id="0">
    <w:p w:rsidR="00D33B62" w:rsidRDefault="00D33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7D41"/>
    <w:multiLevelType w:val="hybridMultilevel"/>
    <w:tmpl w:val="DFBA7014"/>
    <w:lvl w:ilvl="0" w:tplc="0F9421E4">
      <w:start w:val="1"/>
      <w:numFmt w:val="bullet"/>
      <w:lvlText w:val="●"/>
      <w:lvlJc w:val="left"/>
      <w:pPr>
        <w:ind w:left="720" w:hanging="360"/>
      </w:pPr>
    </w:lvl>
    <w:lvl w:ilvl="1" w:tplc="8DAEB686">
      <w:start w:val="1"/>
      <w:numFmt w:val="bullet"/>
      <w:lvlText w:val="○"/>
      <w:lvlJc w:val="left"/>
      <w:pPr>
        <w:ind w:left="1440" w:hanging="360"/>
      </w:pPr>
    </w:lvl>
    <w:lvl w:ilvl="2" w:tplc="C16022C4">
      <w:start w:val="1"/>
      <w:numFmt w:val="bullet"/>
      <w:lvlText w:val="■"/>
      <w:lvlJc w:val="left"/>
      <w:pPr>
        <w:ind w:left="2160" w:hanging="360"/>
      </w:pPr>
    </w:lvl>
    <w:lvl w:ilvl="3" w:tplc="45E49C86">
      <w:start w:val="1"/>
      <w:numFmt w:val="bullet"/>
      <w:lvlText w:val="●"/>
      <w:lvlJc w:val="left"/>
      <w:pPr>
        <w:ind w:left="2880" w:hanging="360"/>
      </w:pPr>
    </w:lvl>
    <w:lvl w:ilvl="4" w:tplc="3F8C5EB6">
      <w:start w:val="1"/>
      <w:numFmt w:val="bullet"/>
      <w:lvlText w:val="○"/>
      <w:lvlJc w:val="left"/>
      <w:pPr>
        <w:ind w:left="3600" w:hanging="360"/>
      </w:pPr>
    </w:lvl>
    <w:lvl w:ilvl="5" w:tplc="02F27FDC">
      <w:start w:val="1"/>
      <w:numFmt w:val="bullet"/>
      <w:lvlText w:val="■"/>
      <w:lvlJc w:val="left"/>
      <w:pPr>
        <w:ind w:left="4320" w:hanging="360"/>
      </w:pPr>
    </w:lvl>
    <w:lvl w:ilvl="6" w:tplc="B94049C0">
      <w:start w:val="1"/>
      <w:numFmt w:val="bullet"/>
      <w:lvlText w:val="●"/>
      <w:lvlJc w:val="left"/>
      <w:pPr>
        <w:ind w:left="5040" w:hanging="360"/>
      </w:pPr>
    </w:lvl>
    <w:lvl w:ilvl="7" w:tplc="97B47BD6">
      <w:start w:val="1"/>
      <w:numFmt w:val="bullet"/>
      <w:lvlText w:val="●"/>
      <w:lvlJc w:val="left"/>
      <w:pPr>
        <w:ind w:left="5760" w:hanging="360"/>
      </w:pPr>
    </w:lvl>
    <w:lvl w:ilvl="8" w:tplc="6262A28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01708"/>
    <w:rsid w:val="002E7C79"/>
    <w:rsid w:val="005C749C"/>
    <w:rsid w:val="005D0958"/>
    <w:rsid w:val="006F4939"/>
    <w:rsid w:val="00975550"/>
    <w:rsid w:val="00A01708"/>
    <w:rsid w:val="00D3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qFormat/>
    <w:pPr>
      <w:spacing w:after="120"/>
      <w:outlineLvl w:val="1"/>
    </w:pPr>
    <w:rPr>
      <w:b/>
      <w:bCs/>
      <w:sz w:val="32"/>
      <w:szCs w:val="32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  <w:rPr>
      <w:color w:val="000000"/>
    </w:rPr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2E7C79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2E7C79"/>
    <w:pPr>
      <w:spacing w:after="100"/>
      <w:ind w:left="280"/>
    </w:pPr>
  </w:style>
  <w:style w:type="paragraph" w:styleId="a9">
    <w:name w:val="Balloon Text"/>
    <w:basedOn w:val="a"/>
    <w:link w:val="aa"/>
    <w:uiPriority w:val="99"/>
    <w:semiHidden/>
    <w:unhideWhenUsed/>
    <w:rsid w:val="002E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7C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qFormat/>
    <w:pPr>
      <w:spacing w:after="120"/>
      <w:outlineLvl w:val="1"/>
    </w:pPr>
    <w:rPr>
      <w:b/>
      <w:bCs/>
      <w:sz w:val="32"/>
      <w:szCs w:val="32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  <w:rPr>
      <w:color w:val="000000"/>
    </w:rPr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2E7C79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2E7C79"/>
    <w:pPr>
      <w:spacing w:after="100"/>
      <w:ind w:left="280"/>
    </w:pPr>
  </w:style>
  <w:style w:type="paragraph" w:styleId="a9">
    <w:name w:val="Balloon Text"/>
    <w:basedOn w:val="a"/>
    <w:link w:val="aa"/>
    <w:uiPriority w:val="99"/>
    <w:semiHidden/>
    <w:unhideWhenUsed/>
    <w:rsid w:val="002E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7C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30</Pages>
  <Words>7319</Words>
  <Characters>41723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Библиотека</cp:lastModifiedBy>
  <cp:revision>4</cp:revision>
  <dcterms:created xsi:type="dcterms:W3CDTF">2026-04-02T03:27:00Z</dcterms:created>
  <dcterms:modified xsi:type="dcterms:W3CDTF">2026-04-02T04:18:00Z</dcterms:modified>
</cp:coreProperties>
</file>