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D21" w:rsidRDefault="007F7D21" w:rsidP="007F7D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руководство</w:t>
      </w:r>
    </w:p>
    <w:p w:rsidR="007F7D21" w:rsidRPr="007F7D21" w:rsidRDefault="007F7D21" w:rsidP="007F7D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7D21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Pr="007F7D21">
        <w:rPr>
          <w:rFonts w:ascii="Times New Roman" w:eastAsia="Times New Roman" w:hAnsi="Times New Roman" w:cs="Times New Roman"/>
          <w:b/>
          <w:color w:val="24292F"/>
          <w:sz w:val="28"/>
          <w:szCs w:val="28"/>
        </w:rPr>
        <w:t> </w:t>
      </w:r>
      <w:proofErr w:type="spellStart"/>
      <w:r w:rsidRPr="007F7D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  <w:t>мультисенсорному</w:t>
      </w:r>
      <w:proofErr w:type="spellEnd"/>
      <w:r w:rsidRPr="007F7D2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  <w:t xml:space="preserve"> образовательному набору</w:t>
      </w:r>
    </w:p>
    <w:p w:rsidR="00AF1E2B" w:rsidRDefault="00AF1E2B" w:rsidP="00AF1E2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  <w:t xml:space="preserve"> «ЗВУКОМАТ»</w:t>
      </w:r>
    </w:p>
    <w:p w:rsidR="00AF1E2B" w:rsidRDefault="00AF1E2B" w:rsidP="00AF1E2B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</w:pPr>
    </w:p>
    <w:p w:rsidR="00AF1E2B" w:rsidRDefault="00AF1E2B" w:rsidP="00AF1E2B">
      <w:pPr>
        <w:spacing w:after="0"/>
        <w:jc w:val="both"/>
        <w:rPr>
          <w:rFonts w:ascii="Times New Roman" w:eastAsia="Times New Roman" w:hAnsi="Times New Roman" w:cs="Times New Roman"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4292F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Cs/>
          <w:color w:val="24292F"/>
          <w:sz w:val="28"/>
          <w:szCs w:val="28"/>
        </w:rPr>
        <w:t>ЗвукоМат</w:t>
      </w:r>
      <w:proofErr w:type="spellEnd"/>
      <w:r>
        <w:rPr>
          <w:rFonts w:ascii="Times New Roman" w:eastAsia="Times New Roman" w:hAnsi="Times New Roman" w:cs="Times New Roman"/>
          <w:bCs/>
          <w:color w:val="24292F"/>
          <w:sz w:val="28"/>
          <w:szCs w:val="28"/>
        </w:rPr>
        <w:t>: звуки, цвета, символы, схемы»</w:t>
      </w:r>
      <w:r>
        <w:rPr>
          <w:rFonts w:ascii="Times New Roman" w:eastAsia="Times New Roman" w:hAnsi="Times New Roman" w:cs="Times New Roman"/>
          <w:color w:val="24292F"/>
          <w:sz w:val="28"/>
          <w:szCs w:val="28"/>
        </w:rPr>
        <w:t> — это </w:t>
      </w:r>
      <w:proofErr w:type="spellStart"/>
      <w:r>
        <w:rPr>
          <w:rFonts w:ascii="Times New Roman" w:eastAsia="Times New Roman" w:hAnsi="Times New Roman" w:cs="Times New Roman"/>
          <w:bCs/>
          <w:color w:val="24292F"/>
          <w:sz w:val="28"/>
          <w:szCs w:val="28"/>
        </w:rPr>
        <w:t>мультисенсорный</w:t>
      </w:r>
      <w:proofErr w:type="spellEnd"/>
      <w:r>
        <w:rPr>
          <w:rFonts w:ascii="Times New Roman" w:eastAsia="Times New Roman" w:hAnsi="Times New Roman" w:cs="Times New Roman"/>
          <w:bCs/>
          <w:color w:val="24292F"/>
          <w:sz w:val="28"/>
          <w:szCs w:val="28"/>
        </w:rPr>
        <w:t xml:space="preserve"> образовательный набор</w:t>
      </w:r>
      <w:r>
        <w:rPr>
          <w:rFonts w:ascii="Times New Roman" w:eastAsia="Times New Roman" w:hAnsi="Times New Roman" w:cs="Times New Roman"/>
          <w:color w:val="24292F"/>
          <w:sz w:val="28"/>
          <w:szCs w:val="28"/>
        </w:rPr>
        <w:t>, объединяющий </w:t>
      </w:r>
      <w:r>
        <w:rPr>
          <w:rFonts w:ascii="Times New Roman" w:eastAsia="Times New Roman" w:hAnsi="Times New Roman" w:cs="Times New Roman"/>
          <w:bCs/>
          <w:color w:val="24292F"/>
          <w:sz w:val="28"/>
          <w:szCs w:val="28"/>
        </w:rPr>
        <w:t>логопедию, психологию и  математику</w:t>
      </w:r>
      <w:r>
        <w:rPr>
          <w:rFonts w:ascii="Times New Roman" w:eastAsia="Times New Roman" w:hAnsi="Times New Roman" w:cs="Times New Roman"/>
          <w:color w:val="24292F"/>
          <w:sz w:val="28"/>
          <w:szCs w:val="28"/>
        </w:rPr>
        <w:t xml:space="preserve"> через </w:t>
      </w:r>
      <w:r>
        <w:rPr>
          <w:rFonts w:ascii="Times New Roman" w:eastAsia="Times New Roman" w:hAnsi="Times New Roman" w:cs="Times New Roman"/>
          <w:bCs/>
          <w:color w:val="24292F"/>
          <w:sz w:val="28"/>
          <w:szCs w:val="28"/>
        </w:rPr>
        <w:t>построение визуально-пространственных моделей</w:t>
      </w:r>
      <w:r>
        <w:rPr>
          <w:rFonts w:ascii="Times New Roman" w:eastAsia="Times New Roman" w:hAnsi="Times New Roman" w:cs="Times New Roman"/>
          <w:color w:val="24292F"/>
          <w:sz w:val="28"/>
          <w:szCs w:val="28"/>
        </w:rPr>
        <w:t>.</w:t>
      </w:r>
    </w:p>
    <w:p w:rsidR="00AF1E2B" w:rsidRDefault="00AF1E2B" w:rsidP="00AF1E2B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  <w:t xml:space="preserve">Набор предназначен для развития психических процессов и элементарно-математических представлений  с </w:t>
      </w:r>
      <w:proofErr w:type="spellStart"/>
      <w:r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  <w:t>использованиемигр</w:t>
      </w:r>
      <w:proofErr w:type="spellEnd"/>
      <w:r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  <w:t xml:space="preserve"> Б.П. Никитиных у детей старшего дошкольного возраста с нарушениями речи. Набор рекомендован для логопедов, воспитателей, родителей.</w:t>
      </w:r>
    </w:p>
    <w:p w:rsidR="00AF1E2B" w:rsidRDefault="00AF1E2B" w:rsidP="00AF1E2B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  <w:t>Набор состоит из двух частей.</w:t>
      </w:r>
    </w:p>
    <w:p w:rsidR="00AF1E2B" w:rsidRDefault="00AF1E2B" w:rsidP="00AF1E2B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  <w:t>1 часть включает набор игр для развития фонематического анализа и синтеза.</w:t>
      </w:r>
    </w:p>
    <w:p w:rsidR="00AF1E2B" w:rsidRDefault="00AF1E2B" w:rsidP="00AF1E2B">
      <w:pPr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  <w:t>2 часть включает набор адаптированных игр Никитиных для развития элементарных математических представлений.</w:t>
      </w:r>
    </w:p>
    <w:p w:rsidR="00AF1E2B" w:rsidRDefault="00AF1E2B" w:rsidP="00AF1E2B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i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24292F"/>
          <w:sz w:val="28"/>
          <w:szCs w:val="28"/>
        </w:rPr>
        <w:t>Цель набора</w:t>
      </w:r>
    </w:p>
    <w:p w:rsidR="00AF1E2B" w:rsidRDefault="00AF1E2B" w:rsidP="00AF1E2B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  <w:t>Развитие психических процессов и формирование элементарных математических представлений у детей с нарушениями речи через игровые и образовательные активности.</w:t>
      </w:r>
    </w:p>
    <w:p w:rsidR="00AF1E2B" w:rsidRDefault="00AF1E2B" w:rsidP="00AF1E2B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24292F"/>
          <w:sz w:val="28"/>
          <w:szCs w:val="28"/>
        </w:rPr>
        <w:t>Задачи по направлениям</w:t>
      </w:r>
    </w:p>
    <w:p w:rsidR="00AF1E2B" w:rsidRDefault="00AF1E2B" w:rsidP="00AF1E2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iCs/>
          <w:color w:val="24292F"/>
          <w:sz w:val="28"/>
          <w:szCs w:val="28"/>
        </w:rPr>
      </w:pPr>
    </w:p>
    <w:tbl>
      <w:tblPr>
        <w:tblW w:w="0" w:type="auto"/>
        <w:tblInd w:w="218" w:type="dxa"/>
        <w:tblLook w:val="04A0"/>
      </w:tblPr>
      <w:tblGrid>
        <w:gridCol w:w="2623"/>
        <w:gridCol w:w="6950"/>
      </w:tblGrid>
      <w:tr w:rsidR="00AF1E2B" w:rsidTr="00AF1E2B">
        <w:trPr>
          <w:tblHeader/>
        </w:trPr>
        <w:tc>
          <w:tcPr>
            <w:tcW w:w="2623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>Направление</w:t>
            </w:r>
          </w:p>
        </w:tc>
        <w:tc>
          <w:tcPr>
            <w:tcW w:w="6950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>Задачи</w:t>
            </w:r>
          </w:p>
        </w:tc>
      </w:tr>
      <w:tr w:rsidR="00AF1E2B" w:rsidTr="00AF1E2B">
        <w:tc>
          <w:tcPr>
            <w:tcW w:w="2623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>Фонематический анализ</w:t>
            </w:r>
          </w:p>
        </w:tc>
        <w:tc>
          <w:tcPr>
            <w:tcW w:w="6950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Выделять заданный звук в слове, определять позицию заданного звука в слове, определять количество звуков в слове и их последовательность, с последующей характеристикой каждого звука.</w:t>
            </w:r>
          </w:p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Делить слова на слоги, соотносить с символами. </w:t>
            </w:r>
          </w:p>
        </w:tc>
      </w:tr>
      <w:tr w:rsidR="00AF1E2B" w:rsidTr="00AF1E2B">
        <w:tc>
          <w:tcPr>
            <w:tcW w:w="2623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shd w:val="clear" w:color="auto" w:fill="F6F8FA"/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>Фонематический синтез</w:t>
            </w:r>
          </w:p>
        </w:tc>
        <w:tc>
          <w:tcPr>
            <w:tcW w:w="6950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shd w:val="clear" w:color="auto" w:fill="F6F8FA"/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Составлять слова по заданной схеме</w:t>
            </w:r>
          </w:p>
        </w:tc>
      </w:tr>
      <w:tr w:rsidR="00AF1E2B" w:rsidTr="00AF1E2B">
        <w:tc>
          <w:tcPr>
            <w:tcW w:w="2623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>Внимание</w:t>
            </w:r>
          </w:p>
        </w:tc>
        <w:tc>
          <w:tcPr>
            <w:tcW w:w="6950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Удерживать и переключать внимание между звуком, цветом, символом, знаками.</w:t>
            </w:r>
          </w:p>
        </w:tc>
      </w:tr>
      <w:tr w:rsidR="00AF1E2B" w:rsidTr="00AF1E2B">
        <w:tc>
          <w:tcPr>
            <w:tcW w:w="2623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shd w:val="clear" w:color="auto" w:fill="F6F8FA"/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>Память</w:t>
            </w:r>
          </w:p>
        </w:tc>
        <w:tc>
          <w:tcPr>
            <w:tcW w:w="6950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shd w:val="clear" w:color="auto" w:fill="F6F8FA"/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Запоминать последовательно звуки в словах, цифровой ряд, цвета, узоры, схемы.</w:t>
            </w:r>
          </w:p>
        </w:tc>
      </w:tr>
      <w:tr w:rsidR="00AF1E2B" w:rsidTr="00AF1E2B">
        <w:tc>
          <w:tcPr>
            <w:tcW w:w="2623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>Элементарные математические представления</w:t>
            </w:r>
          </w:p>
        </w:tc>
        <w:tc>
          <w:tcPr>
            <w:tcW w:w="6950" w:type="dxa"/>
            <w:tcBorders>
              <w:top w:val="single" w:sz="6" w:space="0" w:color="D0D7DE"/>
              <w:left w:val="single" w:sz="6" w:space="0" w:color="D0D7DE"/>
              <w:bottom w:val="single" w:sz="6" w:space="0" w:color="D0D7DE"/>
              <w:right w:val="single" w:sz="6" w:space="0" w:color="D0D7DE"/>
            </w:tcBorders>
            <w:tcMar>
              <w:top w:w="100" w:type="dxa"/>
              <w:left w:w="218" w:type="dxa"/>
              <w:bottom w:w="100" w:type="dxa"/>
              <w:right w:w="218" w:type="dxa"/>
            </w:tcMar>
            <w:vAlign w:val="center"/>
            <w:hideMark/>
          </w:tcPr>
          <w:p w:rsidR="00AF1E2B" w:rsidRDefault="00AF1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Учить порядковому счёту (первый десяток) с использованием счетного материала, соотносить количество предметов с цифрой, классифицировать геометрические фигуры по цвету, форме, складывать, квадраты, узоры по образцу, без образца, пространственному расположению предметов</w:t>
            </w:r>
          </w:p>
        </w:tc>
      </w:tr>
    </w:tbl>
    <w:p w:rsidR="00AF1E2B" w:rsidRDefault="00AF1E2B" w:rsidP="006E79E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Предполагаемые результаты:</w:t>
      </w:r>
    </w:p>
    <w:p w:rsidR="00AF1E2B" w:rsidRDefault="00AF1E2B" w:rsidP="006E79E3">
      <w:pPr>
        <w:numPr>
          <w:ilvl w:val="0"/>
          <w:numId w:val="2"/>
        </w:numPr>
        <w:tabs>
          <w:tab w:val="num" w:pos="142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детей с тяжелыми нарушениями речи отмечается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достаточно успешное формирование элементарных математических представлений, фонематического анализа и синтеза</w:t>
      </w:r>
      <w:r>
        <w:rPr>
          <w:rFonts w:ascii="Times New Roman" w:eastAsia="Times New Roman" w:hAnsi="Times New Roman" w:cs="Times New Roman"/>
          <w:sz w:val="28"/>
          <w:szCs w:val="28"/>
        </w:rPr>
        <w:t>, внимания, памяти.</w:t>
      </w:r>
    </w:p>
    <w:p w:rsidR="00AF1E2B" w:rsidRDefault="00AF1E2B" w:rsidP="006E79E3">
      <w:pPr>
        <w:numPr>
          <w:ilvl w:val="0"/>
          <w:numId w:val="2"/>
        </w:numPr>
        <w:tabs>
          <w:tab w:val="num" w:pos="142"/>
        </w:tabs>
        <w:spacing w:before="6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Повышается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мотивация</w:t>
      </w:r>
      <w:r>
        <w:rPr>
          <w:rFonts w:ascii="Times New Roman" w:eastAsia="Times New Roman" w:hAnsi="Times New Roman" w:cs="Times New Roman"/>
          <w:sz w:val="28"/>
          <w:szCs w:val="28"/>
        </w:rPr>
        <w:t> к занятиям: дети воспринимают это как игру, а не как «учёбу».</w:t>
      </w:r>
    </w:p>
    <w:p w:rsidR="00AF1E2B" w:rsidRDefault="00AF1E2B" w:rsidP="006E79E3">
      <w:pPr>
        <w:numPr>
          <w:ilvl w:val="0"/>
          <w:numId w:val="2"/>
        </w:numPr>
        <w:tabs>
          <w:tab w:val="num" w:pos="142"/>
        </w:tabs>
        <w:spacing w:before="6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Упрощается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диагностика</w:t>
      </w:r>
      <w:r>
        <w:rPr>
          <w:rFonts w:ascii="Times New Roman" w:eastAsia="Times New Roman" w:hAnsi="Times New Roman" w:cs="Times New Roman"/>
          <w:sz w:val="28"/>
          <w:szCs w:val="28"/>
        </w:rPr>
        <w:t>: визуальный результат (выложенная звуковая схема или узор) позволяет педагогу или родителю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объективно оценить, правильно ли ребёнок воспринял и усвоил материал.</w:t>
      </w:r>
    </w:p>
    <w:p w:rsidR="006E79E3" w:rsidRPr="006E79E3" w:rsidRDefault="006E79E3" w:rsidP="006E79E3">
      <w:pPr>
        <w:spacing w:before="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79E3">
        <w:rPr>
          <w:rFonts w:ascii="Times New Roman" w:eastAsia="Times New Roman" w:hAnsi="Times New Roman" w:cs="Times New Roman"/>
          <w:b/>
          <w:sz w:val="28"/>
          <w:szCs w:val="28"/>
        </w:rPr>
        <w:t>Состав набора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6E79E3" w:rsidTr="006E79E3">
        <w:tc>
          <w:tcPr>
            <w:tcW w:w="4785" w:type="dxa"/>
          </w:tcPr>
          <w:p w:rsidR="006E79E3" w:rsidRPr="006E79E3" w:rsidRDefault="006E79E3" w:rsidP="006E79E3">
            <w:pPr>
              <w:pStyle w:val="a3"/>
              <w:numPr>
                <w:ilvl w:val="0"/>
                <w:numId w:val="4"/>
              </w:numPr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9E3">
              <w:rPr>
                <w:rFonts w:ascii="Times New Roman" w:eastAsia="Times New Roman" w:hAnsi="Times New Roman" w:cs="Times New Roman"/>
                <w:sz w:val="28"/>
                <w:szCs w:val="28"/>
              </w:rPr>
              <w:t>Сигнальный знак двух сторонний (</w:t>
            </w:r>
            <w:proofErr w:type="gramStart"/>
            <w:r w:rsidRPr="006E79E3">
              <w:rPr>
                <w:rFonts w:ascii="Times New Roman" w:eastAsia="Times New Roman" w:hAnsi="Times New Roman" w:cs="Times New Roman"/>
                <w:sz w:val="28"/>
                <w:szCs w:val="28"/>
              </w:rPr>
              <w:t>синий</w:t>
            </w:r>
            <w:proofErr w:type="gramEnd"/>
            <w:r w:rsidRPr="006E79E3">
              <w:rPr>
                <w:rFonts w:ascii="Times New Roman" w:eastAsia="Times New Roman" w:hAnsi="Times New Roman" w:cs="Times New Roman"/>
                <w:sz w:val="28"/>
                <w:szCs w:val="28"/>
              </w:rPr>
              <w:t>/зеленый) -17шт</w:t>
            </w:r>
          </w:p>
          <w:p w:rsidR="006E79E3" w:rsidRPr="006E79E3" w:rsidRDefault="006E79E3" w:rsidP="006E79E3">
            <w:pPr>
              <w:pStyle w:val="a3"/>
              <w:numPr>
                <w:ilvl w:val="0"/>
                <w:numId w:val="4"/>
              </w:numPr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9E3">
              <w:rPr>
                <w:rFonts w:ascii="Times New Roman" w:eastAsia="Times New Roman" w:hAnsi="Times New Roman" w:cs="Times New Roman"/>
                <w:sz w:val="28"/>
                <w:szCs w:val="28"/>
              </w:rPr>
              <w:t>Сигнальный знак двух сторонний (звонкий/глухой) -16шт</w:t>
            </w:r>
          </w:p>
          <w:p w:rsidR="006E79E3" w:rsidRPr="006E79E3" w:rsidRDefault="006E79E3" w:rsidP="006E79E3">
            <w:pPr>
              <w:pStyle w:val="a3"/>
              <w:numPr>
                <w:ilvl w:val="0"/>
                <w:numId w:val="4"/>
              </w:numPr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Схема слова рыбка - 17 </w:t>
            </w:r>
            <w:proofErr w:type="spellStart"/>
            <w:proofErr w:type="gramStart"/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шт</w:t>
            </w:r>
            <w:proofErr w:type="spellEnd"/>
            <w:proofErr w:type="gramEnd"/>
          </w:p>
          <w:p w:rsidR="006E79E3" w:rsidRPr="006E79E3" w:rsidRDefault="006E79E3" w:rsidP="006E79E3">
            <w:pPr>
              <w:pStyle w:val="a3"/>
              <w:numPr>
                <w:ilvl w:val="0"/>
                <w:numId w:val="4"/>
              </w:numPr>
              <w:ind w:left="284" w:right="-109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Схема слоговой структуры слова 4 </w:t>
            </w:r>
            <w:proofErr w:type="spellStart"/>
            <w:proofErr w:type="gramStart"/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шт</w:t>
            </w:r>
            <w:proofErr w:type="spellEnd"/>
            <w:proofErr w:type="gramEnd"/>
          </w:p>
          <w:p w:rsidR="006E79E3" w:rsidRPr="006E79E3" w:rsidRDefault="006E79E3" w:rsidP="006E79E3">
            <w:pPr>
              <w:pStyle w:val="a3"/>
              <w:numPr>
                <w:ilvl w:val="0"/>
                <w:numId w:val="4"/>
              </w:numPr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Фишки красные – 70 </w:t>
            </w:r>
            <w:proofErr w:type="spellStart"/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шь</w:t>
            </w:r>
            <w:proofErr w:type="spellEnd"/>
          </w:p>
          <w:p w:rsidR="006E79E3" w:rsidRPr="006E79E3" w:rsidRDefault="006E79E3" w:rsidP="006E79E3">
            <w:pPr>
              <w:pStyle w:val="a3"/>
              <w:numPr>
                <w:ilvl w:val="0"/>
                <w:numId w:val="4"/>
              </w:numPr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Фишки зеленые -68</w:t>
            </w:r>
          </w:p>
          <w:p w:rsidR="006E79E3" w:rsidRPr="006E79E3" w:rsidRDefault="006E79E3" w:rsidP="006E79E3">
            <w:pPr>
              <w:pStyle w:val="a3"/>
              <w:numPr>
                <w:ilvl w:val="0"/>
                <w:numId w:val="4"/>
              </w:numPr>
              <w:ind w:left="284" w:hanging="28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Фишки синего цвета -68</w:t>
            </w:r>
          </w:p>
          <w:p w:rsidR="006E79E3" w:rsidRPr="006E79E3" w:rsidRDefault="006E79E3" w:rsidP="006E79E3">
            <w:pPr>
              <w:pStyle w:val="a3"/>
              <w:numPr>
                <w:ilvl w:val="0"/>
                <w:numId w:val="4"/>
              </w:numPr>
              <w:ind w:left="284" w:hanging="28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Точечки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(Т) квадраты с (Т) – 12, </w:t>
            </w:r>
            <w:proofErr w:type="spellStart"/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квараты</w:t>
            </w:r>
            <w:proofErr w:type="spellEnd"/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 </w:t>
            </w:r>
            <w:proofErr w:type="spellStart"/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цыфрами</w:t>
            </w:r>
            <w:proofErr w:type="spellEnd"/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12, кружки с (Т) -12, треугольники с (Т) – 12</w:t>
            </w:r>
          </w:p>
          <w:p w:rsidR="006E79E3" w:rsidRPr="006E79E3" w:rsidRDefault="006E79E3" w:rsidP="006E79E3">
            <w:pPr>
              <w:pStyle w:val="a3"/>
              <w:numPr>
                <w:ilvl w:val="0"/>
                <w:numId w:val="4"/>
              </w:numPr>
              <w:ind w:left="284" w:hanging="28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Точечки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примеры (ТП), набор цифр от 0-10 и знаков -4 </w:t>
            </w:r>
            <w:proofErr w:type="spellStart"/>
            <w:proofErr w:type="gramStart"/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шт</w:t>
            </w:r>
            <w:proofErr w:type="spellEnd"/>
            <w:proofErr w:type="gramEnd"/>
          </w:p>
          <w:p w:rsidR="006E79E3" w:rsidRPr="006E79E3" w:rsidRDefault="006E79E3" w:rsidP="006E79E3">
            <w:pPr>
              <w:pStyle w:val="a3"/>
              <w:numPr>
                <w:ilvl w:val="0"/>
                <w:numId w:val="4"/>
              </w:numPr>
              <w:ind w:left="284" w:hanging="28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Счетный материал для закрепления счета 0-10 (40 </w:t>
            </w:r>
            <w:proofErr w:type="spellStart"/>
            <w:proofErr w:type="gramStart"/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шт</w:t>
            </w:r>
            <w:proofErr w:type="spellEnd"/>
            <w:proofErr w:type="gramEnd"/>
            <w:r w:rsidRPr="006E79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мешочке)</w:t>
            </w:r>
          </w:p>
          <w:p w:rsidR="006E79E3" w:rsidRDefault="006E79E3" w:rsidP="006E79E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6E79E3" w:rsidRDefault="006E79E3" w:rsidP="006E79E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«Кирпичики» (К)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:д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еревянные кирпичики -  8шт, чертежи с заданиями -10 шт.</w:t>
            </w:r>
          </w:p>
          <w:p w:rsidR="006E79E3" w:rsidRDefault="006E79E3" w:rsidP="006E79E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«Сложи узор»</w:t>
            </w:r>
            <w:r w:rsidR="00A154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(СУ)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абор кубиков</w:t>
            </w:r>
            <w:r w:rsidR="00A154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16шт, чертежи узоров в натуральную величину – 12шт</w:t>
            </w:r>
          </w:p>
          <w:p w:rsidR="00A15463" w:rsidRDefault="00A15463" w:rsidP="006E79E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«Сложи квадрат» (СК): набор разрезных квадратов с образцами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натур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еличину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серия 1-12, 13-24</w:t>
            </w:r>
          </w:p>
          <w:p w:rsidR="00A15463" w:rsidRDefault="00A15463" w:rsidP="006E79E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«Внимание» (В): карточки для запоминания – 12шт</w:t>
            </w:r>
          </w:p>
          <w:p w:rsidR="00A15463" w:rsidRDefault="00A15463" w:rsidP="006E79E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«Внимание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угадайка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 (ВУ): карточки для запоминания -12шт</w:t>
            </w:r>
          </w:p>
          <w:p w:rsidR="00A15463" w:rsidRDefault="00A15463" w:rsidP="006E79E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E79E3" w:rsidRDefault="006E79E3" w:rsidP="006E79E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F1E2B" w:rsidRDefault="00AF1E2B" w:rsidP="00AF1E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F1E2B" w:rsidRDefault="00AF1E2B" w:rsidP="00AF1E2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Состав набора</w:t>
      </w:r>
    </w:p>
    <w:p w:rsidR="00AF1E2B" w:rsidRDefault="00AF1E2B" w:rsidP="00AF1E2B">
      <w:pPr>
        <w:spacing w:after="0" w:line="240" w:lineRule="auto"/>
        <w:ind w:left="72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1E2B" w:rsidRDefault="00AF1E2B" w:rsidP="00AF1E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I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часть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Формирование фонематических представлений, фонематического анализа и синтеза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Игры на развитие фонематических представлений,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звуко-слогового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анализа и синтеза.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Игра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Светофорчики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дифференциация парных согласных звуков по твердости, мягкости.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Игра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«Колокольчики»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дифференциация парных согласных звуков по звонкости и  глухости.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Игра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«Рыбки и фишки»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Цели: 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закрепление навыка ориентации в собственном теле: лево, право;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определение позиции заданного звука в слове (начало, середина, конец).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Игра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«Веселый поезд»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Цель: </w:t>
      </w:r>
      <w:r>
        <w:rPr>
          <w:rFonts w:ascii="Times New Roman" w:eastAsia="Times New Roman" w:hAnsi="Times New Roman" w:cs="Times New Roman"/>
          <w:sz w:val="28"/>
          <w:szCs w:val="28"/>
        </w:rPr>
        <w:t>закрепление навыка деления слов на слоги.</w:t>
      </w:r>
    </w:p>
    <w:p w:rsidR="00AF1E2B" w:rsidRDefault="00AF1E2B" w:rsidP="00AF1E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1E2B" w:rsidRDefault="00AF1E2B" w:rsidP="00AF1E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часть</w:t>
      </w:r>
      <w:proofErr w:type="gramEnd"/>
    </w:p>
    <w:p w:rsidR="00AF1E2B" w:rsidRDefault="00AF1E2B" w:rsidP="00AF1E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F1E2B" w:rsidRDefault="00AF1E2B" w:rsidP="00AF1E2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Формирование элементарных математических представлений у детей </w:t>
      </w:r>
      <w:r>
        <w:rPr>
          <w:rFonts w:ascii="Times New Roman" w:eastAsia="Times New Roman" w:hAnsi="Times New Roman" w:cs="Times New Roman"/>
          <w:sz w:val="28"/>
          <w:szCs w:val="28"/>
        </w:rPr>
        <w:t>с тяжелыми нарушениями речи через развивающие игры Никитиных. Игры адаптированы для детей с учетом их особенностей.</w:t>
      </w:r>
    </w:p>
    <w:p w:rsidR="00AF1E2B" w:rsidRDefault="00AF1E2B" w:rsidP="00AF1E2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Чертежи - образцы выполнены в натуральную величину предметов (кубики, квадраты, кирпичики).</w:t>
      </w:r>
    </w:p>
    <w:p w:rsidR="00AF1E2B" w:rsidRDefault="00AF1E2B" w:rsidP="00AF1E2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  <w:t>Игра 1: «Точки» Адаптированный вариант</w:t>
      </w:r>
    </w:p>
    <w:p w:rsidR="00AF1E2B" w:rsidRDefault="00AF1E2B" w:rsidP="00AF1E2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  <w:t>Цель: формирование устного порядкового счета до 10 с использованием счетного материала.</w:t>
      </w:r>
    </w:p>
    <w:p w:rsidR="00AF1E2B" w:rsidRDefault="00AF1E2B" w:rsidP="00AF1E2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24292F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4292F"/>
          <w:sz w:val="28"/>
          <w:szCs w:val="28"/>
        </w:rPr>
        <w:t>Перед тем как начать считать точечки и соотносить количество точек с цифрой у ребенка должен быть сформирован устный порядковый счет до 10. Устный порядковый счет формируем на раздаточном материале.</w:t>
      </w:r>
    </w:p>
    <w:p w:rsidR="00AF1E2B" w:rsidRDefault="00AF1E2B" w:rsidP="00AF1E2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</w:pPr>
    </w:p>
    <w:p w:rsidR="00AF1E2B" w:rsidRDefault="00AF1E2B" w:rsidP="00AF1E2B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  <w:t xml:space="preserve">Игра 2: «Кирпичики» </w:t>
      </w:r>
      <w:proofErr w:type="gramStart"/>
      <w:r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</w:rPr>
        <w:t>Адаптированный</w:t>
      </w:r>
      <w:proofErr w:type="gramEnd"/>
      <w:r>
        <w:rPr>
          <w:rFonts w:ascii="Times New Roman" w:eastAsia="Times New Roman" w:hAnsi="Times New Roman" w:cs="Times New Roman"/>
          <w:color w:val="24292F"/>
          <w:sz w:val="28"/>
          <w:szCs w:val="28"/>
          <w:highlight w:val="yellow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Цель:</w:t>
      </w:r>
    </w:p>
    <w:p w:rsidR="00AF1E2B" w:rsidRDefault="00AF1E2B" w:rsidP="00AF1E2B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1.Формирование у ребенка представлений о предмете (кирпичик) «вид спереди», «сбоку», «сверху»</w:t>
      </w:r>
    </w:p>
    <w:p w:rsidR="00AF1E2B" w:rsidRDefault="00AF1E2B" w:rsidP="00AF1E2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2.Выкладывание фигур: путем наложения кирпичиков на схему в натуральную величину, по образцу, по памяти.</w:t>
      </w:r>
    </w:p>
    <w:p w:rsidR="00AF1E2B" w:rsidRDefault="00AF1E2B" w:rsidP="00AF1E2B">
      <w:pPr>
        <w:shd w:val="clear" w:color="auto" w:fill="FFFFFF"/>
        <w:tabs>
          <w:tab w:val="left" w:pos="851"/>
        </w:tabs>
        <w:spacing w:after="134" w:line="368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Игра 3 «Сложи квадрат» </w:t>
      </w:r>
    </w:p>
    <w:p w:rsidR="00AF1E2B" w:rsidRDefault="00AF1E2B" w:rsidP="00AF1E2B">
      <w:pPr>
        <w:shd w:val="clear" w:color="auto" w:fill="FFFFFF"/>
        <w:tabs>
          <w:tab w:val="left" w:pos="851"/>
        </w:tabs>
        <w:spacing w:after="134" w:line="368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Цели: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у ребенка представлений об оттенках основных цветов, геометрических фигурах (треугольники, квадраты, прямоугольники, многоугольники, а так же закрепление навыков пространственных  ориентаций (слева, справа, сверху, снизу,  в центре, по диагонали ит.д.).  </w:t>
      </w:r>
      <w:proofErr w:type="gramEnd"/>
    </w:p>
    <w:p w:rsidR="00AF1E2B" w:rsidRDefault="00AF1E2B" w:rsidP="00AF1E2B">
      <w:pPr>
        <w:shd w:val="clear" w:color="auto" w:fill="FFFFFF"/>
        <w:tabs>
          <w:tab w:val="left" w:pos="851"/>
        </w:tabs>
        <w:spacing w:after="134" w:line="368" w:lineRule="atLeast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Выкладывание квадрата из геометрических фигур путем наложения на схему в натуральную величину, по образцу, по памяти.</w:t>
      </w:r>
    </w:p>
    <w:p w:rsidR="007F7D21" w:rsidRDefault="00AF1E2B" w:rsidP="007F7D21">
      <w:pPr>
        <w:shd w:val="clear" w:color="auto" w:fill="FFFFFF"/>
        <w:tabs>
          <w:tab w:val="left" w:pos="851"/>
        </w:tabs>
        <w:spacing w:after="134" w:line="368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Игра 4 «Сложи узор» </w:t>
      </w:r>
    </w:p>
    <w:p w:rsidR="00AF1E2B" w:rsidRDefault="00AF1E2B" w:rsidP="007F7D21">
      <w:pPr>
        <w:shd w:val="clear" w:color="auto" w:fill="FFFFFF"/>
        <w:tabs>
          <w:tab w:val="left" w:pos="851"/>
        </w:tabs>
        <w:spacing w:after="134" w:line="368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Цели: </w:t>
      </w:r>
      <w:r>
        <w:rPr>
          <w:rFonts w:ascii="Times New Roman" w:eastAsia="Times New Roman" w:hAnsi="Times New Roman" w:cs="Times New Roman"/>
          <w:sz w:val="28"/>
          <w:szCs w:val="28"/>
        </w:rPr>
        <w:t>Формирование у ребенка представлений о кубе, гранях, углах, а также понятиях (левый верхний угол, левый нижний угол, диагональ, правый верхний, нижний углы)</w:t>
      </w:r>
    </w:p>
    <w:p w:rsidR="00AF1E2B" w:rsidRDefault="00AF1E2B" w:rsidP="00AF1E2B">
      <w:pPr>
        <w:shd w:val="clear" w:color="auto" w:fill="FFFFFF"/>
        <w:tabs>
          <w:tab w:val="left" w:pos="851"/>
        </w:tabs>
        <w:spacing w:after="134" w:line="368" w:lineRule="atLeast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Выкладывание узора из кубиков путем наложения на схему в натуральную величину, по образцу, по памяти</w:t>
      </w:r>
    </w:p>
    <w:p w:rsidR="00AF1E2B" w:rsidRDefault="00AF1E2B" w:rsidP="00AF1E2B">
      <w:pPr>
        <w:spacing w:after="0" w:line="402" w:lineRule="atLeast"/>
        <w:rPr>
          <w:rFonts w:ascii="MuseoSansRegular" w:eastAsia="Times New Roman" w:hAnsi="MuseoSansRegular" w:cs="Times New Roman"/>
          <w:b/>
          <w:color w:val="000000"/>
          <w:sz w:val="28"/>
          <w:szCs w:val="28"/>
        </w:rPr>
      </w:pPr>
      <w:r>
        <w:rPr>
          <w:rFonts w:ascii="MuseoSansRegular" w:eastAsia="Times New Roman" w:hAnsi="MuseoSansRegular" w:cs="Times New Roman"/>
          <w:b/>
          <w:color w:val="000000"/>
          <w:sz w:val="28"/>
          <w:szCs w:val="28"/>
        </w:rPr>
        <w:t>Игра  5 « Внимание–Угадай-ка»</w:t>
      </w:r>
    </w:p>
    <w:p w:rsidR="00AF1E2B" w:rsidRDefault="00AF1E2B" w:rsidP="00AF1E2B">
      <w:pPr>
        <w:spacing w:after="0" w:line="402" w:lineRule="atLeast"/>
        <w:jc w:val="both"/>
        <w:rPr>
          <w:rFonts w:ascii="MuseoSansRegular" w:eastAsia="Times New Roman" w:hAnsi="MuseoSansRegular" w:cs="Times New Roman"/>
          <w:color w:val="000000"/>
          <w:sz w:val="28"/>
          <w:szCs w:val="28"/>
        </w:rPr>
      </w:pPr>
      <w:r>
        <w:rPr>
          <w:rFonts w:ascii="MuseoSansRegular" w:eastAsia="Times New Roman" w:hAnsi="MuseoSansRegular" w:cs="Times New Roman"/>
          <w:b/>
          <w:color w:val="000000"/>
          <w:sz w:val="28"/>
          <w:szCs w:val="28"/>
        </w:rPr>
        <w:t xml:space="preserve">Цели: </w:t>
      </w:r>
      <w:r>
        <w:rPr>
          <w:rFonts w:ascii="MuseoSansRegular" w:eastAsia="Times New Roman" w:hAnsi="MuseoSansRegular" w:cs="Times New Roman"/>
          <w:color w:val="000000"/>
          <w:sz w:val="28"/>
          <w:szCs w:val="28"/>
        </w:rPr>
        <w:t>развитие памяти, внимание и умений находить закономерности.</w:t>
      </w:r>
    </w:p>
    <w:p w:rsidR="00AF1E2B" w:rsidRDefault="00AF1E2B" w:rsidP="00AF1E2B">
      <w:pPr>
        <w:spacing w:after="0" w:line="402" w:lineRule="atLeast"/>
        <w:jc w:val="both"/>
        <w:rPr>
          <w:rFonts w:ascii="MuseoSansRegular" w:eastAsia="Times New Roman" w:hAnsi="MuseoSansRegular" w:cs="Times New Roman"/>
          <w:color w:val="000000"/>
          <w:sz w:val="28"/>
          <w:szCs w:val="28"/>
        </w:rPr>
      </w:pPr>
      <w:r>
        <w:rPr>
          <w:rFonts w:ascii="MuseoSansRegular" w:eastAsia="Times New Roman" w:hAnsi="MuseoSansRegular" w:cs="Times New Roman"/>
          <w:color w:val="000000"/>
          <w:sz w:val="28"/>
          <w:szCs w:val="28"/>
        </w:rPr>
        <w:lastRenderedPageBreak/>
        <w:t>При работе  с  серией</w:t>
      </w:r>
      <w:proofErr w:type="gramStart"/>
      <w:r>
        <w:rPr>
          <w:rFonts w:ascii="MuseoSansRegular" w:eastAsia="Times New Roman" w:hAnsi="MuseoSansRegular" w:cs="Times New Roman"/>
          <w:color w:val="000000"/>
          <w:sz w:val="28"/>
          <w:szCs w:val="28"/>
        </w:rPr>
        <w:t xml:space="preserve"> В</w:t>
      </w:r>
      <w:proofErr w:type="gramEnd"/>
      <w:r>
        <w:rPr>
          <w:rFonts w:ascii="MuseoSansRegular" w:eastAsia="Times New Roman" w:hAnsi="MuseoSansRegular" w:cs="Times New Roman"/>
          <w:color w:val="000000"/>
          <w:sz w:val="28"/>
          <w:szCs w:val="28"/>
        </w:rPr>
        <w:t xml:space="preserve"> (1-12) начинаем тренировать память с двух картинок. Постепенно увеличивая объём до 6 картинок.</w:t>
      </w:r>
    </w:p>
    <w:p w:rsidR="00AF1E2B" w:rsidRDefault="00AF1E2B" w:rsidP="00AF1E2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работы с серией ВУ(1-12) важно, чтобы ребёнок разобрался в рисунке и правильно его называл. Далее эти рисунки сопоставляются, и выявляются закономерности между ними. И только потом предлагается ребёнку зарисовать фигуры по памяти, соблюдая последовательность картинок.</w:t>
      </w:r>
    </w:p>
    <w:p w:rsidR="00AF1E2B" w:rsidRDefault="00AF1E2B" w:rsidP="00AF1E2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Игры, специально подобранные для этой цели, способствуют развитию элементарных математических представлений, улучшению фонематического восприятия и формированию навыков фонематического анализа и синтеза у детей с тяжёлыми нарушениями речи.</w:t>
      </w:r>
    </w:p>
    <w:p w:rsidR="00AF1E2B" w:rsidRDefault="00AF1E2B" w:rsidP="00AF1E2B"/>
    <w:p w:rsidR="005F34AF" w:rsidRDefault="005F34AF"/>
    <w:sectPr w:rsidR="005F34AF" w:rsidSect="007F7D2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useoSans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344E0"/>
    <w:multiLevelType w:val="multilevel"/>
    <w:tmpl w:val="28442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E05ECA"/>
    <w:multiLevelType w:val="hybridMultilevel"/>
    <w:tmpl w:val="6A1AF6E0"/>
    <w:lvl w:ilvl="0" w:tplc="667402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565A67"/>
    <w:multiLevelType w:val="multilevel"/>
    <w:tmpl w:val="E4E2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100DA0"/>
    <w:multiLevelType w:val="multilevel"/>
    <w:tmpl w:val="C9626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F1E2B"/>
    <w:rsid w:val="002D20AA"/>
    <w:rsid w:val="005F34AF"/>
    <w:rsid w:val="00667575"/>
    <w:rsid w:val="006E79E3"/>
    <w:rsid w:val="007135AA"/>
    <w:rsid w:val="007F7D21"/>
    <w:rsid w:val="00A15463"/>
    <w:rsid w:val="00AF1E2B"/>
    <w:rsid w:val="00E96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0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E2B"/>
    <w:pPr>
      <w:ind w:left="720"/>
      <w:contextualSpacing/>
    </w:pPr>
  </w:style>
  <w:style w:type="table" w:styleId="a4">
    <w:name w:val="Table Grid"/>
    <w:basedOn w:val="a1"/>
    <w:uiPriority w:val="59"/>
    <w:rsid w:val="006E79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4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2026-02-27T05:57:00Z</dcterms:created>
  <dcterms:modified xsi:type="dcterms:W3CDTF">2026-03-05T05:24:00Z</dcterms:modified>
</cp:coreProperties>
</file>