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285DA1">
      <w:pPr>
        <w:spacing w:after="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Технологическая карта занятия </w:t>
      </w:r>
    </w:p>
    <w:p w14:paraId="637AA777">
      <w:pPr>
        <w:spacing w:after="0" w:line="240" w:lineRule="auto"/>
        <w:jc w:val="center"/>
        <w:rPr>
          <w:rFonts w:ascii="Times New Roman" w:hAnsi="Times New Roman" w:eastAsia="Times New Roman" w:cs="Times New Roman"/>
          <w:lang w:eastAsia="ru-RU"/>
        </w:rPr>
      </w:pPr>
    </w:p>
    <w:tbl>
      <w:tblPr>
        <w:tblStyle w:val="3"/>
        <w:tblW w:w="10584" w:type="dxa"/>
        <w:tblInd w:w="-142" w:type="dxa"/>
        <w:tblLayout w:type="autofit"/>
        <w:tblCellMar>
          <w:top w:w="0" w:type="dxa"/>
          <w:left w:w="108" w:type="dxa"/>
          <w:bottom w:w="0" w:type="dxa"/>
          <w:right w:w="108" w:type="dxa"/>
        </w:tblCellMar>
      </w:tblPr>
      <w:tblGrid>
        <w:gridCol w:w="2337"/>
        <w:gridCol w:w="413"/>
        <w:gridCol w:w="7834"/>
      </w:tblGrid>
      <w:tr w14:paraId="64771087">
        <w:tblPrEx>
          <w:tblCellMar>
            <w:top w:w="0" w:type="dxa"/>
            <w:left w:w="108" w:type="dxa"/>
            <w:bottom w:w="0" w:type="dxa"/>
            <w:right w:w="108" w:type="dxa"/>
          </w:tblCellMar>
        </w:tblPrEx>
        <w:trPr>
          <w:trHeight w:val="451" w:hRule="atLeast"/>
        </w:trPr>
        <w:tc>
          <w:tcPr>
            <w:tcW w:w="2337" w:type="dxa"/>
          </w:tcPr>
          <w:p w14:paraId="440861A4">
            <w:pPr>
              <w:tabs>
                <w:tab w:val="left" w:pos="1080"/>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По дисциплине</w:t>
            </w:r>
          </w:p>
        </w:tc>
        <w:tc>
          <w:tcPr>
            <w:tcW w:w="8247" w:type="dxa"/>
            <w:gridSpan w:val="2"/>
          </w:tcPr>
          <w:p w14:paraId="60466B4C">
            <w:pPr>
              <w:spacing w:after="0" w:line="240" w:lineRule="auto"/>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Физика </w:t>
            </w:r>
          </w:p>
        </w:tc>
      </w:tr>
      <w:tr w14:paraId="4ADF84B9">
        <w:tblPrEx>
          <w:tblCellMar>
            <w:top w:w="0" w:type="dxa"/>
            <w:left w:w="108" w:type="dxa"/>
            <w:bottom w:w="0" w:type="dxa"/>
            <w:right w:w="108" w:type="dxa"/>
          </w:tblCellMar>
        </w:tblPrEx>
        <w:trPr>
          <w:trHeight w:val="807" w:hRule="atLeast"/>
        </w:trPr>
        <w:tc>
          <w:tcPr>
            <w:tcW w:w="2337" w:type="dxa"/>
          </w:tcPr>
          <w:p w14:paraId="2F477F7A">
            <w:pPr>
              <w:tabs>
                <w:tab w:val="left" w:pos="1080"/>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pacing w:val="-3"/>
                <w:sz w:val="24"/>
                <w:szCs w:val="24"/>
                <w:lang w:eastAsia="ru-RU"/>
              </w:rPr>
              <w:t>Для студентов</w:t>
            </w:r>
          </w:p>
        </w:tc>
        <w:tc>
          <w:tcPr>
            <w:tcW w:w="8247" w:type="dxa"/>
            <w:gridSpan w:val="2"/>
          </w:tcPr>
          <w:p w14:paraId="319EC33A">
            <w:pPr>
              <w:spacing w:line="360" w:lineRule="auto"/>
              <w:jc w:val="left"/>
              <w:rPr>
                <w:rFonts w:ascii="Times New Roman" w:hAnsi="Times New Roman" w:eastAsia="Times New Roman" w:cs="Times New Roman"/>
                <w:spacing w:val="-3"/>
                <w:sz w:val="24"/>
                <w:szCs w:val="24"/>
                <w:lang w:eastAsia="ru-RU"/>
              </w:rPr>
            </w:pPr>
            <w:r>
              <w:rPr>
                <w:rFonts w:ascii="Times New Roman" w:hAnsi="Times New Roman" w:eastAsia="Times New Roman" w:cs="Times New Roman"/>
                <w:spacing w:val="-3"/>
                <w:sz w:val="24"/>
                <w:szCs w:val="24"/>
                <w:lang w:eastAsia="ru-RU"/>
              </w:rPr>
              <w:t>1 курса профессии</w:t>
            </w:r>
            <w:r>
              <w:rPr>
                <w:rFonts w:hint="default" w:ascii="Times New Roman" w:hAnsi="Times New Roman" w:eastAsia="Times New Roman" w:cs="Times New Roman"/>
                <w:spacing w:val="-3"/>
                <w:sz w:val="24"/>
                <w:szCs w:val="24"/>
                <w:lang w:val="en-US" w:eastAsia="ru-RU"/>
              </w:rPr>
              <w:t xml:space="preserve"> </w:t>
            </w:r>
            <w:r>
              <w:rPr>
                <w:rFonts w:hint="default" w:ascii="Times New Roman" w:hAnsi="Times New Roman" w:cs="Times New Roman"/>
                <w:sz w:val="24"/>
                <w:szCs w:val="24"/>
              </w:rPr>
              <w:t>15.01.05 Сварщик (ручной и частично механизированной сварки (наплавки)</w:t>
            </w:r>
          </w:p>
        </w:tc>
      </w:tr>
      <w:tr w14:paraId="0FA750EB">
        <w:tblPrEx>
          <w:tblCellMar>
            <w:top w:w="0" w:type="dxa"/>
            <w:left w:w="108" w:type="dxa"/>
            <w:bottom w:w="0" w:type="dxa"/>
            <w:right w:w="108" w:type="dxa"/>
          </w:tblCellMar>
        </w:tblPrEx>
        <w:trPr>
          <w:trHeight w:val="451" w:hRule="atLeast"/>
        </w:trPr>
        <w:tc>
          <w:tcPr>
            <w:tcW w:w="2337" w:type="dxa"/>
          </w:tcPr>
          <w:p w14:paraId="79AD8112">
            <w:pPr>
              <w:tabs>
                <w:tab w:val="left" w:pos="1080"/>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Тема </w:t>
            </w:r>
          </w:p>
        </w:tc>
        <w:tc>
          <w:tcPr>
            <w:tcW w:w="8247" w:type="dxa"/>
            <w:gridSpan w:val="2"/>
          </w:tcPr>
          <w:p w14:paraId="37F614EF">
            <w:pPr>
              <w:spacing w:after="0" w:line="240" w:lineRule="auto"/>
              <w:jc w:val="both"/>
              <w:rPr>
                <w:rFonts w:ascii="Times New Roman" w:hAnsi="Times New Roman" w:eastAsia="Times New Roman" w:cs="Times New Roman"/>
                <w:b/>
                <w:color w:val="000000" w:themeColor="text1"/>
                <w:spacing w:val="-3"/>
                <w:sz w:val="24"/>
                <w:szCs w:val="24"/>
                <w:lang w:eastAsia="ru-RU"/>
              </w:rPr>
            </w:pPr>
            <w:r>
              <w:rPr>
                <w:rFonts w:ascii="Times New Roman" w:hAnsi="Times New Roman" w:eastAsia="Calibri" w:cs="Times New Roman"/>
                <w:color w:val="000000" w:themeColor="text1"/>
                <w:sz w:val="24"/>
                <w:szCs w:val="24"/>
              </w:rPr>
              <w:t>Ультрафиолетовое и инфракрасное излучения</w:t>
            </w:r>
          </w:p>
        </w:tc>
      </w:tr>
      <w:tr w14:paraId="364A4556">
        <w:tblPrEx>
          <w:tblCellMar>
            <w:top w:w="0" w:type="dxa"/>
            <w:left w:w="108" w:type="dxa"/>
            <w:bottom w:w="0" w:type="dxa"/>
            <w:right w:w="108" w:type="dxa"/>
          </w:tblCellMar>
        </w:tblPrEx>
        <w:trPr>
          <w:trHeight w:val="928" w:hRule="atLeast"/>
        </w:trPr>
        <w:tc>
          <w:tcPr>
            <w:tcW w:w="2337" w:type="dxa"/>
          </w:tcPr>
          <w:p w14:paraId="2E99041B">
            <w:pPr>
              <w:tabs>
                <w:tab w:val="left" w:pos="1080"/>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Цель</w:t>
            </w:r>
          </w:p>
          <w:p w14:paraId="50204C86">
            <w:pPr>
              <w:tabs>
                <w:tab w:val="left" w:pos="1080"/>
              </w:tabs>
              <w:spacing w:after="0" w:line="240" w:lineRule="auto"/>
              <w:rPr>
                <w:rFonts w:ascii="Times New Roman" w:hAnsi="Times New Roman" w:eastAsia="Times New Roman" w:cs="Times New Roman"/>
                <w:b/>
                <w:sz w:val="24"/>
                <w:szCs w:val="24"/>
                <w:lang w:eastAsia="ru-RU"/>
              </w:rPr>
            </w:pPr>
          </w:p>
        </w:tc>
        <w:tc>
          <w:tcPr>
            <w:tcW w:w="8247" w:type="dxa"/>
            <w:gridSpan w:val="2"/>
          </w:tcPr>
          <w:p w14:paraId="3096622A">
            <w:pPr>
              <w:spacing w:after="0" w:line="240" w:lineRule="auto"/>
              <w:jc w:val="both"/>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обеспечить формирование знаний студентов основных свойств инфракрасного, ультрафиолетового излучений и их практического применения.</w:t>
            </w:r>
          </w:p>
          <w:p w14:paraId="376E84E0">
            <w:pPr>
              <w:spacing w:after="0" w:line="240" w:lineRule="auto"/>
              <w:jc w:val="both"/>
              <w:rPr>
                <w:rFonts w:ascii="Times New Roman" w:hAnsi="Times New Roman" w:eastAsia="Times New Roman" w:cs="Times New Roman"/>
                <w:bCs/>
                <w:sz w:val="24"/>
                <w:szCs w:val="24"/>
                <w:lang w:eastAsia="ru-RU"/>
              </w:rPr>
            </w:pPr>
          </w:p>
        </w:tc>
      </w:tr>
      <w:tr w14:paraId="50EC0BF3">
        <w:tblPrEx>
          <w:tblCellMar>
            <w:top w:w="0" w:type="dxa"/>
            <w:left w:w="108" w:type="dxa"/>
            <w:bottom w:w="0" w:type="dxa"/>
            <w:right w:w="108" w:type="dxa"/>
          </w:tblCellMar>
        </w:tblPrEx>
        <w:trPr>
          <w:trHeight w:val="451" w:hRule="atLeast"/>
        </w:trPr>
        <w:tc>
          <w:tcPr>
            <w:tcW w:w="2337" w:type="dxa"/>
          </w:tcPr>
          <w:p w14:paraId="5FAB861B">
            <w:pPr>
              <w:tabs>
                <w:tab w:val="left" w:pos="1080"/>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 xml:space="preserve">Задачи    </w:t>
            </w:r>
            <w:r>
              <w:rPr>
                <w:rFonts w:ascii="Times New Roman" w:hAnsi="Times New Roman" w:eastAsia="Times New Roman" w:cs="Times New Roman"/>
                <w:b/>
                <w:i/>
                <w:sz w:val="24"/>
                <w:szCs w:val="24"/>
                <w:lang w:eastAsia="ru-RU"/>
              </w:rPr>
              <w:t>Образовательные</w:t>
            </w:r>
          </w:p>
        </w:tc>
        <w:tc>
          <w:tcPr>
            <w:tcW w:w="8247" w:type="dxa"/>
            <w:gridSpan w:val="2"/>
          </w:tcPr>
          <w:p w14:paraId="483220BF">
            <w:pPr>
              <w:spacing w:after="0" w:line="240" w:lineRule="auto"/>
              <w:jc w:val="both"/>
              <w:textAlignment w:val="baseline"/>
              <w:rPr>
                <w:rFonts w:ascii="Times New Roman" w:hAnsi="Times New Roman" w:eastAsia="Times New Roman" w:cs="Times New Roman"/>
                <w:iCs/>
                <w:sz w:val="24"/>
                <w:szCs w:val="24"/>
                <w:lang w:eastAsia="ru-RU"/>
              </w:rPr>
            </w:pPr>
            <w:r>
              <w:rPr>
                <w:rFonts w:ascii="Times New Roman" w:hAnsi="Times New Roman" w:cs="Times New Roman"/>
                <w:sz w:val="24"/>
                <w:szCs w:val="24"/>
              </w:rPr>
              <w:t>-</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iCs/>
                <w:sz w:val="24"/>
                <w:szCs w:val="24"/>
                <w:lang w:eastAsia="ru-RU"/>
              </w:rPr>
              <w:t>продолжить формирование понятия электромагнитной волны, сформировать представление об инфракрасном, ультрафиолетовом излучении; добиться усвоения свойств излучений, систематизировать знания об электромагнитных волнах.</w:t>
            </w:r>
          </w:p>
          <w:p w14:paraId="799A50B8">
            <w:pPr>
              <w:spacing w:after="0" w:line="240" w:lineRule="auto"/>
              <w:jc w:val="both"/>
              <w:textAlignment w:val="baseline"/>
              <w:rPr>
                <w:rFonts w:ascii="Times New Roman" w:hAnsi="Times New Roman" w:cs="Times New Roman"/>
                <w:sz w:val="24"/>
                <w:szCs w:val="24"/>
              </w:rPr>
            </w:pPr>
            <w:r>
              <w:rPr>
                <w:rFonts w:ascii="Times New Roman" w:hAnsi="Times New Roman" w:cs="Times New Roman"/>
                <w:iCs/>
                <w:sz w:val="24"/>
                <w:szCs w:val="24"/>
              </w:rPr>
              <w:t>Уметь выделять главное, вести записи и применять полученные знания</w:t>
            </w:r>
          </w:p>
        </w:tc>
      </w:tr>
      <w:tr w14:paraId="0C6490CA">
        <w:tblPrEx>
          <w:tblCellMar>
            <w:top w:w="0" w:type="dxa"/>
            <w:left w:w="108" w:type="dxa"/>
            <w:bottom w:w="0" w:type="dxa"/>
            <w:right w:w="108" w:type="dxa"/>
          </w:tblCellMar>
        </w:tblPrEx>
        <w:trPr>
          <w:trHeight w:val="994" w:hRule="atLeast"/>
        </w:trPr>
        <w:tc>
          <w:tcPr>
            <w:tcW w:w="2337" w:type="dxa"/>
          </w:tcPr>
          <w:p w14:paraId="5B8AE276">
            <w:pPr>
              <w:tabs>
                <w:tab w:val="left" w:pos="2069"/>
              </w:tabs>
              <w:spacing w:after="0" w:line="240" w:lineRule="auto"/>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Развивающие</w:t>
            </w:r>
          </w:p>
        </w:tc>
        <w:tc>
          <w:tcPr>
            <w:tcW w:w="8247" w:type="dxa"/>
            <w:gridSpan w:val="2"/>
          </w:tcPr>
          <w:p w14:paraId="1A38EA12">
            <w:pPr>
              <w:shd w:val="clear" w:color="auto" w:fill="FFFFFF"/>
              <w:spacing w:after="0" w:line="240" w:lineRule="auto"/>
              <w:jc w:val="both"/>
              <w:textAlignment w:val="baseline"/>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iCs/>
                <w:sz w:val="24"/>
                <w:szCs w:val="24"/>
                <w:lang w:eastAsia="ru-RU"/>
              </w:rPr>
              <w:t>развитие умения анализировать, сравнивать, систематизировать информацию через деятельность и работу с различными источниками информации; развитие умения строить диалог, формулировать свои мысли</w:t>
            </w:r>
            <w:r>
              <w:rPr>
                <w:rFonts w:ascii="Times New Roman" w:hAnsi="Times New Roman" w:eastAsia="Times New Roman" w:cs="Times New Roman"/>
                <w:sz w:val="24"/>
                <w:szCs w:val="24"/>
                <w:lang w:eastAsia="ru-RU"/>
              </w:rPr>
              <w:t> </w:t>
            </w:r>
          </w:p>
        </w:tc>
      </w:tr>
      <w:tr w14:paraId="329CCC43">
        <w:tblPrEx>
          <w:tblCellMar>
            <w:top w:w="0" w:type="dxa"/>
            <w:left w:w="108" w:type="dxa"/>
            <w:bottom w:w="0" w:type="dxa"/>
            <w:right w:w="108" w:type="dxa"/>
          </w:tblCellMar>
        </w:tblPrEx>
        <w:trPr>
          <w:trHeight w:val="451" w:hRule="atLeast"/>
        </w:trPr>
        <w:tc>
          <w:tcPr>
            <w:tcW w:w="2337" w:type="dxa"/>
          </w:tcPr>
          <w:p w14:paraId="040F7028">
            <w:pPr>
              <w:tabs>
                <w:tab w:val="left" w:pos="1080"/>
              </w:tabs>
              <w:spacing w:after="0" w:line="240" w:lineRule="auto"/>
              <w:ind w:right="176"/>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 xml:space="preserve">Воспитательные </w:t>
            </w:r>
          </w:p>
        </w:tc>
        <w:tc>
          <w:tcPr>
            <w:tcW w:w="8247" w:type="dxa"/>
            <w:gridSpan w:val="2"/>
          </w:tcPr>
          <w:p w14:paraId="3AAA9F27">
            <w:pPr>
              <w:shd w:val="clear" w:color="auto" w:fill="FFFFFF"/>
              <w:spacing w:after="0" w:line="240" w:lineRule="auto"/>
              <w:jc w:val="both"/>
              <w:textAlignment w:val="baseline"/>
              <w:rPr>
                <w:rFonts w:ascii="Times New Roman" w:hAnsi="Times New Roman" w:eastAsia="Times New Roman" w:cs="Times New Roman"/>
                <w:sz w:val="24"/>
                <w:szCs w:val="24"/>
              </w:rPr>
            </w:pPr>
            <w:r>
              <w:rPr>
                <w:rFonts w:ascii="Times New Roman" w:hAnsi="Times New Roman" w:eastAsia="Times New Roman" w:cs="Times New Roman"/>
                <w:sz w:val="24"/>
                <w:szCs w:val="24"/>
                <w:lang w:eastAsia="ru-RU"/>
              </w:rPr>
              <w:t>-</w:t>
            </w:r>
            <w:r>
              <w:rPr>
                <w:rFonts w:ascii="Times New Roman" w:hAnsi="Times New Roman" w:cs="Times New Roman"/>
                <w:color w:val="000000"/>
                <w:sz w:val="24"/>
                <w:szCs w:val="24"/>
                <w:shd w:val="clear" w:color="auto" w:fill="FFFFFF"/>
              </w:rPr>
              <w:t xml:space="preserve"> </w:t>
            </w:r>
            <w:r>
              <w:rPr>
                <w:rFonts w:ascii="Times New Roman" w:hAnsi="Times New Roman" w:eastAsia="Times New Roman" w:cs="Times New Roman"/>
                <w:sz w:val="24"/>
                <w:szCs w:val="24"/>
                <w:lang w:eastAsia="ru-RU"/>
              </w:rPr>
              <w:t> показать важность знаний об инфракрасном, ультрафиолетовом излучениях, и их практическом применение в профессии, жизни растений, животных, человека для повседневной жизни,</w:t>
            </w:r>
            <w:r>
              <w:rPr>
                <w:rFonts w:ascii="Times New Roman" w:hAnsi="Times New Roman" w:cs="Times New Roman"/>
                <w:sz w:val="24"/>
                <w:szCs w:val="24"/>
                <w:shd w:val="clear" w:color="auto" w:fill="FFFFFF"/>
              </w:rPr>
              <w:t xml:space="preserve"> </w:t>
            </w:r>
            <w:r>
              <w:rPr>
                <w:rFonts w:ascii="Times New Roman" w:hAnsi="Times New Roman" w:eastAsia="Times New Roman" w:cs="Times New Roman"/>
                <w:sz w:val="24"/>
                <w:szCs w:val="24"/>
                <w:lang w:eastAsia="ru-RU"/>
              </w:rPr>
              <w:t xml:space="preserve">продолжить формировать научное мировоззрение, систему взглядов на мир и на технический прогресс; интерес к познанию законов природы и их применению; осуществить формирование осознанных мотивов учения. </w:t>
            </w:r>
          </w:p>
        </w:tc>
      </w:tr>
      <w:tr w14:paraId="0CEB46CA">
        <w:tblPrEx>
          <w:tblCellMar>
            <w:top w:w="0" w:type="dxa"/>
            <w:left w:w="108" w:type="dxa"/>
            <w:bottom w:w="0" w:type="dxa"/>
            <w:right w:w="108" w:type="dxa"/>
          </w:tblCellMar>
        </w:tblPrEx>
        <w:trPr>
          <w:trHeight w:val="451" w:hRule="atLeast"/>
        </w:trPr>
        <w:tc>
          <w:tcPr>
            <w:tcW w:w="2750" w:type="dxa"/>
            <w:gridSpan w:val="2"/>
          </w:tcPr>
          <w:p w14:paraId="0D39BD57">
            <w:pPr>
              <w:tabs>
                <w:tab w:val="left" w:pos="1080"/>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Вид учебного занятия</w:t>
            </w:r>
          </w:p>
        </w:tc>
        <w:tc>
          <w:tcPr>
            <w:tcW w:w="7834" w:type="dxa"/>
          </w:tcPr>
          <w:p w14:paraId="4446B761">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Урок </w:t>
            </w:r>
          </w:p>
        </w:tc>
      </w:tr>
      <w:tr w14:paraId="2EB08536">
        <w:tblPrEx>
          <w:tblCellMar>
            <w:top w:w="0" w:type="dxa"/>
            <w:left w:w="108" w:type="dxa"/>
            <w:bottom w:w="0" w:type="dxa"/>
            <w:right w:w="108" w:type="dxa"/>
          </w:tblCellMar>
        </w:tblPrEx>
        <w:trPr>
          <w:trHeight w:val="451" w:hRule="atLeast"/>
        </w:trPr>
        <w:tc>
          <w:tcPr>
            <w:tcW w:w="2750" w:type="dxa"/>
            <w:gridSpan w:val="2"/>
          </w:tcPr>
          <w:p w14:paraId="0D2B54C9">
            <w:pPr>
              <w:tabs>
                <w:tab w:val="left" w:pos="1080"/>
              </w:tabs>
              <w:spacing w:after="0" w:line="240" w:lineRule="auto"/>
              <w:ind w:right="-659"/>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Тип занятия</w:t>
            </w:r>
          </w:p>
        </w:tc>
        <w:tc>
          <w:tcPr>
            <w:tcW w:w="7834" w:type="dxa"/>
          </w:tcPr>
          <w:p w14:paraId="3DCEE125">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Изучение нового материала</w:t>
            </w:r>
          </w:p>
        </w:tc>
      </w:tr>
      <w:tr w14:paraId="55C3F3AB">
        <w:tblPrEx>
          <w:tblCellMar>
            <w:top w:w="0" w:type="dxa"/>
            <w:left w:w="108" w:type="dxa"/>
            <w:bottom w:w="0" w:type="dxa"/>
            <w:right w:w="108" w:type="dxa"/>
          </w:tblCellMar>
        </w:tblPrEx>
        <w:trPr>
          <w:trHeight w:val="451" w:hRule="atLeast"/>
        </w:trPr>
        <w:tc>
          <w:tcPr>
            <w:tcW w:w="2750" w:type="dxa"/>
            <w:gridSpan w:val="2"/>
          </w:tcPr>
          <w:p w14:paraId="0BBA337D">
            <w:pPr>
              <w:tabs>
                <w:tab w:val="left" w:pos="1080"/>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Методы обучения</w:t>
            </w:r>
          </w:p>
        </w:tc>
        <w:tc>
          <w:tcPr>
            <w:tcW w:w="7834" w:type="dxa"/>
          </w:tcPr>
          <w:p w14:paraId="0EFAE388">
            <w:pPr>
              <w:spacing w:after="0" w:line="240" w:lineRule="auto"/>
              <w:jc w:val="both"/>
              <w:rPr>
                <w:rFonts w:ascii="Times New Roman" w:hAnsi="Times New Roman" w:eastAsia="Times New Roman" w:cs="Times New Roman"/>
                <w:b/>
                <w:i/>
                <w:sz w:val="24"/>
                <w:szCs w:val="24"/>
                <w:lang w:eastAsia="ru-RU"/>
              </w:rPr>
            </w:pPr>
            <w:r>
              <w:rPr>
                <w:rFonts w:ascii="Times New Roman" w:hAnsi="Times New Roman" w:eastAsia="Times New Roman" w:cs="Times New Roman"/>
                <w:sz w:val="24"/>
                <w:szCs w:val="24"/>
                <w:lang w:eastAsia="ru-RU"/>
              </w:rPr>
              <w:t>объяснительно – иллюстративный, экспериментальный, проблемный, частично-поисковый методы обучения, фронтальная, индивидуальная работа.</w:t>
            </w:r>
          </w:p>
        </w:tc>
      </w:tr>
      <w:tr w14:paraId="3F7EABD2">
        <w:tblPrEx>
          <w:tblCellMar>
            <w:top w:w="0" w:type="dxa"/>
            <w:left w:w="108" w:type="dxa"/>
            <w:bottom w:w="0" w:type="dxa"/>
            <w:right w:w="108" w:type="dxa"/>
          </w:tblCellMar>
        </w:tblPrEx>
        <w:trPr>
          <w:trHeight w:val="123" w:hRule="atLeast"/>
        </w:trPr>
        <w:tc>
          <w:tcPr>
            <w:tcW w:w="2750" w:type="dxa"/>
            <w:gridSpan w:val="2"/>
          </w:tcPr>
          <w:p w14:paraId="4BA87A16">
            <w:pPr>
              <w:tabs>
                <w:tab w:val="left" w:pos="1080"/>
              </w:tabs>
              <w:spacing w:after="0" w:line="240" w:lineRule="auto"/>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Ресурсное обеспечение</w:t>
            </w:r>
          </w:p>
        </w:tc>
        <w:tc>
          <w:tcPr>
            <w:tcW w:w="7834" w:type="dxa"/>
          </w:tcPr>
          <w:p w14:paraId="42D7161F">
            <w:pPr>
              <w:widowControl w:val="0"/>
              <w:shd w:val="clear" w:color="auto" w:fill="FFFFFF"/>
              <w:autoSpaceDE w:val="0"/>
              <w:autoSpaceDN w:val="0"/>
              <w:adjustRightInd w:val="0"/>
              <w:spacing w:after="0" w:line="240" w:lineRule="auto"/>
              <w:ind w:left="10"/>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Компьютер, проектор, экран, презентация по теме «Ультрафиолетовое и инфракрасное излучения», карточки</w:t>
            </w:r>
            <w:r>
              <w:rPr>
                <w:rFonts w:ascii="Times New Roman" w:hAnsi="Times New Roman" w:eastAsia="Times New Roman" w:cs="Times New Roman"/>
                <w:spacing w:val="-3"/>
                <w:sz w:val="24"/>
                <w:szCs w:val="24"/>
                <w:lang w:eastAsia="ru-RU"/>
              </w:rPr>
              <w:t>.</w:t>
            </w:r>
          </w:p>
        </w:tc>
      </w:tr>
    </w:tbl>
    <w:p w14:paraId="32161AD9">
      <w:pPr>
        <w:spacing w:after="0" w:line="240" w:lineRule="auto"/>
        <w:rPr>
          <w:rFonts w:ascii="Times New Roman" w:hAnsi="Times New Roman" w:eastAsia="Times New Roman" w:cs="Times New Roman"/>
          <w:color w:val="333333"/>
          <w:lang w:eastAsia="ru-RU"/>
        </w:rPr>
      </w:pPr>
      <w:r>
        <w:rPr>
          <w:rFonts w:ascii="Times New Roman" w:hAnsi="Times New Roman" w:eastAsia="Times New Roman" w:cs="Times New Roman"/>
          <w:color w:val="333333"/>
          <w:lang w:eastAsia="ru-RU"/>
        </w:rPr>
        <w:br w:type="page"/>
      </w:r>
    </w:p>
    <w:p w14:paraId="4869B90C">
      <w:pPr>
        <w:spacing w:after="0" w:line="240" w:lineRule="auto"/>
        <w:rPr>
          <w:rFonts w:ascii="Times New Roman" w:hAnsi="Times New Roman" w:eastAsia="Times New Roman" w:cs="Times New Roman"/>
          <w:color w:val="333333"/>
          <w:lang w:eastAsia="ru-RU"/>
        </w:rPr>
        <w:sectPr>
          <w:pgSz w:w="11906" w:h="16838"/>
          <w:pgMar w:top="426" w:right="566" w:bottom="1134" w:left="851" w:header="708" w:footer="708" w:gutter="0"/>
          <w:cols w:space="708" w:num="1"/>
          <w:docGrid w:linePitch="360" w:charSpace="0"/>
        </w:sectPr>
      </w:pPr>
    </w:p>
    <w:p w14:paraId="369B2189">
      <w:pPr>
        <w:spacing w:after="0" w:line="240" w:lineRule="auto"/>
        <w:jc w:val="center"/>
        <w:rPr>
          <w:rFonts w:ascii="Times New Roman" w:hAnsi="Times New Roman" w:eastAsia="Times New Roman" w:cs="Times New Roman"/>
          <w:b/>
          <w:color w:val="333333"/>
          <w:lang w:eastAsia="ru-RU"/>
        </w:rPr>
      </w:pPr>
      <w:r>
        <w:rPr>
          <w:rFonts w:ascii="Times New Roman" w:hAnsi="Times New Roman" w:eastAsia="Times New Roman" w:cs="Times New Roman"/>
          <w:b/>
          <w:color w:val="333333"/>
          <w:lang w:eastAsia="ru-RU"/>
        </w:rPr>
        <w:t>Структура занятия</w:t>
      </w:r>
    </w:p>
    <w:p w14:paraId="5AD89177">
      <w:pPr>
        <w:spacing w:after="0" w:line="240" w:lineRule="auto"/>
        <w:jc w:val="center"/>
        <w:rPr>
          <w:rFonts w:ascii="Times New Roman" w:hAnsi="Times New Roman" w:eastAsia="Times New Roman" w:cs="Times New Roman"/>
          <w:b/>
          <w:color w:val="333333"/>
          <w:lang w:eastAsia="ru-RU"/>
        </w:rPr>
      </w:pPr>
    </w:p>
    <w:tbl>
      <w:tblPr>
        <w:tblStyle w:val="9"/>
        <w:tblW w:w="1602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2"/>
        <w:gridCol w:w="2786"/>
        <w:gridCol w:w="7278"/>
        <w:gridCol w:w="3402"/>
        <w:gridCol w:w="9"/>
      </w:tblGrid>
      <w:tr w14:paraId="39D6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710" w:hRule="atLeast"/>
        </w:trPr>
        <w:tc>
          <w:tcPr>
            <w:tcW w:w="2552" w:type="dxa"/>
          </w:tcPr>
          <w:p w14:paraId="08111B79">
            <w:pPr>
              <w:spacing w:after="0" w:line="240" w:lineRule="auto"/>
              <w:jc w:val="center"/>
              <w:rPr>
                <w:rFonts w:ascii="Times New Roman" w:hAnsi="Times New Roman" w:eastAsia="Times New Roman" w:cs="Times New Roman"/>
                <w:b/>
                <w:lang w:eastAsia="ru-RU"/>
              </w:rPr>
            </w:pPr>
            <w:r>
              <w:rPr>
                <w:rFonts w:ascii="Times New Roman" w:hAnsi="Times New Roman" w:eastAsia="Times New Roman" w:cs="Times New Roman"/>
                <w:b/>
                <w:lang w:eastAsia="ru-RU"/>
              </w:rPr>
              <w:t>Этапы урока и цель</w:t>
            </w:r>
          </w:p>
          <w:p w14:paraId="26E0FACF">
            <w:pPr>
              <w:spacing w:after="0" w:line="240" w:lineRule="auto"/>
              <w:jc w:val="center"/>
              <w:rPr>
                <w:rFonts w:ascii="Times New Roman" w:hAnsi="Times New Roman" w:eastAsia="Times New Roman" w:cs="Times New Roman"/>
                <w:b/>
                <w:lang w:eastAsia="ru-RU"/>
              </w:rPr>
            </w:pPr>
          </w:p>
          <w:p w14:paraId="20F7E245">
            <w:pPr>
              <w:spacing w:after="0" w:line="240" w:lineRule="auto"/>
              <w:jc w:val="right"/>
              <w:rPr>
                <w:rFonts w:ascii="Times New Roman" w:hAnsi="Times New Roman" w:eastAsia="Times New Roman" w:cs="Times New Roman"/>
                <w:b/>
                <w:lang w:eastAsia="ru-RU"/>
              </w:rPr>
            </w:pPr>
            <w:r>
              <w:rPr>
                <w:rFonts w:ascii="Times New Roman" w:hAnsi="Times New Roman" w:eastAsia="Times New Roman" w:cs="Times New Roman"/>
                <w:b/>
                <w:lang w:eastAsia="ru-RU"/>
              </w:rPr>
              <w:t>Время</w:t>
            </w:r>
          </w:p>
        </w:tc>
        <w:tc>
          <w:tcPr>
            <w:tcW w:w="2786" w:type="dxa"/>
            <w:vAlign w:val="center"/>
          </w:tcPr>
          <w:p w14:paraId="31708EA6">
            <w:pPr>
              <w:spacing w:after="0" w:line="240" w:lineRule="auto"/>
              <w:jc w:val="center"/>
              <w:rPr>
                <w:rFonts w:ascii="Times New Roman" w:hAnsi="Times New Roman" w:eastAsia="Times New Roman" w:cs="Times New Roman"/>
                <w:b/>
                <w:lang w:eastAsia="ru-RU"/>
              </w:rPr>
            </w:pPr>
            <w:r>
              <w:rPr>
                <w:rFonts w:ascii="Times New Roman" w:hAnsi="Times New Roman" w:eastAsia="Times New Roman" w:cs="Times New Roman"/>
                <w:b/>
                <w:lang w:eastAsia="ru-RU"/>
              </w:rPr>
              <w:t>Вид работы, формы, методы, приёмы</w:t>
            </w:r>
          </w:p>
        </w:tc>
        <w:tc>
          <w:tcPr>
            <w:tcW w:w="7278" w:type="dxa"/>
            <w:vAlign w:val="center"/>
          </w:tcPr>
          <w:p w14:paraId="5CA69519">
            <w:pPr>
              <w:spacing w:after="0" w:line="240" w:lineRule="auto"/>
              <w:jc w:val="center"/>
              <w:rPr>
                <w:rFonts w:ascii="Times New Roman" w:hAnsi="Times New Roman" w:eastAsia="Times New Roman" w:cs="Times New Roman"/>
                <w:b/>
                <w:lang w:eastAsia="ru-RU"/>
              </w:rPr>
            </w:pPr>
            <w:r>
              <w:rPr>
                <w:rFonts w:ascii="Times New Roman" w:hAnsi="Times New Roman" w:eastAsia="Times New Roman" w:cs="Times New Roman"/>
                <w:b/>
                <w:lang w:eastAsia="ru-RU"/>
              </w:rPr>
              <w:t>Деятельность преподавателя</w:t>
            </w:r>
          </w:p>
        </w:tc>
        <w:tc>
          <w:tcPr>
            <w:tcW w:w="3402" w:type="dxa"/>
            <w:vAlign w:val="center"/>
          </w:tcPr>
          <w:p w14:paraId="788C8701">
            <w:pPr>
              <w:spacing w:after="0" w:line="240" w:lineRule="auto"/>
              <w:jc w:val="center"/>
              <w:rPr>
                <w:rFonts w:ascii="Times New Roman" w:hAnsi="Times New Roman" w:eastAsia="Times New Roman" w:cs="Times New Roman"/>
                <w:b/>
                <w:lang w:eastAsia="ru-RU"/>
              </w:rPr>
            </w:pPr>
            <w:r>
              <w:rPr>
                <w:rFonts w:ascii="Times New Roman" w:hAnsi="Times New Roman" w:eastAsia="Times New Roman" w:cs="Times New Roman"/>
                <w:b/>
                <w:lang w:eastAsia="ru-RU"/>
              </w:rPr>
              <w:t>Деятельность студентов</w:t>
            </w:r>
          </w:p>
        </w:tc>
      </w:tr>
      <w:tr w14:paraId="7579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44" w:hRule="atLeast"/>
        </w:trPr>
        <w:tc>
          <w:tcPr>
            <w:tcW w:w="2552" w:type="dxa"/>
          </w:tcPr>
          <w:p w14:paraId="497E7EBF">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1. Организационный этап</w:t>
            </w:r>
          </w:p>
          <w:p w14:paraId="69E9F661">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2 мин</w:t>
            </w:r>
          </w:p>
        </w:tc>
        <w:tc>
          <w:tcPr>
            <w:tcW w:w="2786" w:type="dxa"/>
          </w:tcPr>
          <w:p w14:paraId="6A5F44D3">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Беседа </w:t>
            </w:r>
          </w:p>
        </w:tc>
        <w:tc>
          <w:tcPr>
            <w:tcW w:w="7278" w:type="dxa"/>
          </w:tcPr>
          <w:p w14:paraId="71D6298E">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Приветствует студентов. Проверяет готовность к уроку. Определяет отсутствующих. Настраивает на активную работу.</w:t>
            </w:r>
          </w:p>
          <w:p w14:paraId="38C72ED4">
            <w:pPr>
              <w:spacing w:after="0" w:line="240" w:lineRule="auto"/>
              <w:rPr>
                <w:rFonts w:ascii="Times New Roman" w:hAnsi="Times New Roman" w:eastAsia="Times New Roman" w:cs="Times New Roman"/>
                <w:b/>
                <w:bCs/>
                <w:i/>
                <w:iCs/>
                <w:lang w:eastAsia="ru-RU"/>
              </w:rPr>
            </w:pPr>
            <w:r>
              <w:rPr>
                <w:rFonts w:ascii="Times New Roman" w:hAnsi="Times New Roman" w:eastAsia="Times New Roman" w:cs="Times New Roman"/>
                <w:b/>
                <w:bCs/>
                <w:i/>
                <w:iCs/>
                <w:lang w:eastAsia="ru-RU"/>
              </w:rPr>
              <w:t xml:space="preserve">«Кругом нас, в нас самих, всюду и везде, вечно сменяясь, совпадая и сталкиваясь идут излучения разной длины волны… </w:t>
            </w:r>
          </w:p>
          <w:p w14:paraId="65F6979C">
            <w:pPr>
              <w:spacing w:after="0" w:line="240" w:lineRule="auto"/>
              <w:rPr>
                <w:rFonts w:ascii="Times New Roman" w:hAnsi="Times New Roman" w:eastAsia="Times New Roman" w:cs="Times New Roman"/>
                <w:b/>
                <w:bCs/>
                <w:i/>
                <w:iCs/>
                <w:lang w:eastAsia="ru-RU"/>
              </w:rPr>
            </w:pPr>
            <w:r>
              <w:rPr>
                <w:rFonts w:ascii="Times New Roman" w:hAnsi="Times New Roman" w:eastAsia="Times New Roman" w:cs="Times New Roman"/>
                <w:b/>
                <w:bCs/>
                <w:i/>
                <w:iCs/>
                <w:lang w:eastAsia="ru-RU"/>
              </w:rPr>
              <w:t>Лик Земли ими меняется, ими в значительной мере лепится.»</w:t>
            </w:r>
          </w:p>
          <w:p w14:paraId="6F676D17">
            <w:pPr>
              <w:spacing w:after="0" w:line="240" w:lineRule="auto"/>
              <w:ind w:firstLine="2344"/>
              <w:rPr>
                <w:rFonts w:ascii="Times New Roman" w:hAnsi="Times New Roman" w:eastAsia="Times New Roman" w:cs="Times New Roman"/>
                <w:lang w:eastAsia="ru-RU"/>
              </w:rPr>
            </w:pPr>
            <w:r>
              <w:rPr>
                <w:rFonts w:ascii="Times New Roman" w:hAnsi="Times New Roman" w:eastAsia="Times New Roman" w:cs="Times New Roman"/>
                <w:b/>
                <w:bCs/>
                <w:i/>
                <w:iCs/>
                <w:lang w:eastAsia="ru-RU"/>
              </w:rPr>
              <w:t xml:space="preserve"> В.И. Вернадский</w:t>
            </w:r>
          </w:p>
          <w:p w14:paraId="74BF7D5A">
            <w:pPr>
              <w:spacing w:after="0" w:line="240" w:lineRule="auto"/>
              <w:rPr>
                <w:rFonts w:ascii="Times New Roman" w:hAnsi="Times New Roman" w:eastAsia="Times New Roman" w:cs="Times New Roman"/>
                <w:lang w:eastAsia="ru-RU"/>
              </w:rPr>
            </w:pPr>
          </w:p>
        </w:tc>
        <w:tc>
          <w:tcPr>
            <w:tcW w:w="3402" w:type="dxa"/>
          </w:tcPr>
          <w:p w14:paraId="27B03222">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Организуют рабочее место. Приветствуют преподавателя.</w:t>
            </w:r>
          </w:p>
        </w:tc>
      </w:tr>
      <w:tr w14:paraId="5EAF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44" w:hRule="atLeast"/>
        </w:trPr>
        <w:tc>
          <w:tcPr>
            <w:tcW w:w="2552" w:type="dxa"/>
          </w:tcPr>
          <w:p w14:paraId="50B2C9A1">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2. Этап проверки домашнего задания</w:t>
            </w:r>
          </w:p>
          <w:p w14:paraId="73D296A9">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10 мин</w:t>
            </w:r>
          </w:p>
        </w:tc>
        <w:tc>
          <w:tcPr>
            <w:tcW w:w="2786" w:type="dxa"/>
          </w:tcPr>
          <w:p w14:paraId="7880E028">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Беседа </w:t>
            </w:r>
          </w:p>
          <w:p w14:paraId="7026A1DD">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Устный опрос</w:t>
            </w:r>
          </w:p>
        </w:tc>
        <w:tc>
          <w:tcPr>
            <w:tcW w:w="7278" w:type="dxa"/>
          </w:tcPr>
          <w:p w14:paraId="53649036">
            <w:pPr>
              <w:pStyle w:val="10"/>
              <w:jc w:val="both"/>
              <w:rPr>
                <w:rFonts w:eastAsia="Calibri"/>
              </w:rPr>
            </w:pPr>
            <w:r>
              <w:rPr>
                <w:rFonts w:eastAsia="Calibri"/>
              </w:rPr>
              <w:t xml:space="preserve">Назовите </w:t>
            </w:r>
          </w:p>
          <w:p w14:paraId="0A202778">
            <w:pPr>
              <w:pStyle w:val="10"/>
              <w:numPr>
                <w:ilvl w:val="0"/>
                <w:numId w:val="1"/>
              </w:numPr>
              <w:ind w:left="360"/>
              <w:jc w:val="both"/>
              <w:rPr>
                <w:rFonts w:eastAsia="Calibri"/>
              </w:rPr>
            </w:pPr>
            <w:r>
              <w:rPr>
                <w:rFonts w:eastAsia="Calibri"/>
              </w:rPr>
              <w:t>Виды излучений</w:t>
            </w:r>
          </w:p>
          <w:p w14:paraId="533BFB58">
            <w:pPr>
              <w:spacing w:after="0" w:line="240" w:lineRule="auto"/>
              <w:contextualSpacing/>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2. Что такое свет?</w:t>
            </w:r>
          </w:p>
          <w:p w14:paraId="490577D1">
            <w:pPr>
              <w:spacing w:after="0" w:line="240" w:lineRule="auto"/>
              <w:jc w:val="both"/>
              <w:rPr>
                <w:rFonts w:ascii="Times New Roman" w:hAnsi="Times New Roman" w:cs="Times New Roman"/>
              </w:rPr>
            </w:pPr>
            <w:r>
              <w:rPr>
                <w:rFonts w:ascii="Times New Roman" w:hAnsi="Times New Roman" w:eastAsia="Calibri" w:cs="Times New Roman"/>
              </w:rPr>
              <w:t>3. Скорость света.</w:t>
            </w:r>
          </w:p>
        </w:tc>
        <w:tc>
          <w:tcPr>
            <w:tcW w:w="3402" w:type="dxa"/>
          </w:tcPr>
          <w:p w14:paraId="6C8D5AC9">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Отвечают на вопросы </w:t>
            </w:r>
          </w:p>
        </w:tc>
      </w:tr>
      <w:tr w14:paraId="17289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44" w:hRule="atLeast"/>
        </w:trPr>
        <w:tc>
          <w:tcPr>
            <w:tcW w:w="2552" w:type="dxa"/>
          </w:tcPr>
          <w:p w14:paraId="3A6EDF26">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3. Постановка цели и мотивация учебной деятельности</w:t>
            </w:r>
          </w:p>
          <w:p w14:paraId="1203B3B4">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5 мин</w:t>
            </w:r>
          </w:p>
        </w:tc>
        <w:tc>
          <w:tcPr>
            <w:tcW w:w="2786" w:type="dxa"/>
          </w:tcPr>
          <w:p w14:paraId="40DF89E7">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Беседа, </w:t>
            </w:r>
          </w:p>
        </w:tc>
        <w:tc>
          <w:tcPr>
            <w:tcW w:w="7278" w:type="dxa"/>
          </w:tcPr>
          <w:p w14:paraId="7983FA9B">
            <w:pPr>
              <w:shd w:val="clear" w:color="auto" w:fill="FFFFFF"/>
              <w:spacing w:after="150" w:line="240" w:lineRule="auto"/>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 xml:space="preserve">Способность вызвать у человека зрительные ощущения характерна лишь для электромагнитных волн в диапазоне длин волн от 760нм (красные лучи) до 400 нм (фиолетовые лучи). Что же находится за этими границами? Сегодня на уроке мы познакомимся с излучениями, которые находятся по соседству с видимым светом на шкале электромагнитных волн. Знакомство с этой темой позволит нам узнать много интересного о тех излучениях, которые окружают нас, но невидимы нашему глазу. О влиянии этих излучений на наше здоровье. О полезных и вредных свойствах этих излучений. </w:t>
            </w:r>
          </w:p>
          <w:p w14:paraId="3A8E21BB">
            <w:pPr>
              <w:shd w:val="clear" w:color="auto" w:fill="FFFFFF"/>
              <w:spacing w:after="150" w:line="240" w:lineRule="auto"/>
              <w:rPr>
                <w:rFonts w:ascii="Times New Roman" w:hAnsi="Times New Roman" w:eastAsia="Times New Roman" w:cs="Times New Roman"/>
                <w:color w:val="000000"/>
                <w:lang w:eastAsia="ru-RU"/>
              </w:rPr>
            </w:pPr>
            <w:r>
              <w:rPr>
                <w:rFonts w:ascii="Times New Roman" w:hAnsi="Times New Roman" w:eastAsia="Times New Roman" w:cs="Times New Roman"/>
                <w:color w:val="000000"/>
                <w:lang w:eastAsia="ru-RU"/>
              </w:rPr>
              <w:t>Как известно, кроме семи видимых цветов спектра за его пределами имеются и невидимые глазу излучения. Помимо инфракрасных и ультрафиолетовых, к ним относятся рентгеновские лучи, гамма-лучи и микроволны.</w:t>
            </w:r>
          </w:p>
        </w:tc>
        <w:tc>
          <w:tcPr>
            <w:tcW w:w="3402" w:type="dxa"/>
          </w:tcPr>
          <w:p w14:paraId="326F0F46">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Организуют свою деятельность</w:t>
            </w:r>
          </w:p>
          <w:p w14:paraId="4DC8865C">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Осуществляют актуализацию личного опыта. формулируют тему занятия</w:t>
            </w:r>
          </w:p>
          <w:p w14:paraId="17227B13">
            <w:pPr>
              <w:spacing w:after="0" w:line="240" w:lineRule="auto"/>
              <w:rPr>
                <w:rFonts w:ascii="Times New Roman" w:hAnsi="Times New Roman" w:eastAsia="Times New Roman" w:cs="Times New Roman"/>
                <w:lang w:eastAsia="ru-RU"/>
              </w:rPr>
            </w:pPr>
          </w:p>
        </w:tc>
      </w:tr>
      <w:tr w14:paraId="07F8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44" w:hRule="atLeast"/>
        </w:trPr>
        <w:tc>
          <w:tcPr>
            <w:tcW w:w="2552" w:type="dxa"/>
          </w:tcPr>
          <w:p w14:paraId="568FE2E7">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4. Актуализация знаний</w:t>
            </w:r>
          </w:p>
          <w:p w14:paraId="03F3B217">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3 мин</w:t>
            </w:r>
          </w:p>
        </w:tc>
        <w:tc>
          <w:tcPr>
            <w:tcW w:w="2786" w:type="dxa"/>
          </w:tcPr>
          <w:p w14:paraId="386DD78A">
            <w:pPr>
              <w:spacing w:after="0" w:line="240" w:lineRule="auto"/>
              <w:rPr>
                <w:rFonts w:ascii="Times New Roman" w:hAnsi="Times New Roman" w:cs="Times New Roman"/>
              </w:rPr>
            </w:pPr>
            <w:r>
              <w:rPr>
                <w:rFonts w:ascii="Times New Roman" w:hAnsi="Times New Roman" w:cs="Times New Roman"/>
                <w:bCs/>
              </w:rPr>
              <w:t>Создание проблемной ситуации.</w:t>
            </w:r>
            <w:r>
              <w:rPr>
                <w:rFonts w:ascii="Times New Roman" w:hAnsi="Times New Roman" w:cs="Times New Roman"/>
              </w:rPr>
              <w:t xml:space="preserve"> </w:t>
            </w:r>
          </w:p>
          <w:p w14:paraId="12A3FEBF">
            <w:pPr>
              <w:spacing w:after="0" w:line="240" w:lineRule="auto"/>
              <w:rPr>
                <w:rFonts w:ascii="Times New Roman" w:hAnsi="Times New Roman" w:eastAsia="Times New Roman" w:cs="Times New Roman"/>
                <w:lang w:eastAsia="ru-RU"/>
              </w:rPr>
            </w:pPr>
          </w:p>
        </w:tc>
        <w:tc>
          <w:tcPr>
            <w:tcW w:w="7278" w:type="dxa"/>
          </w:tcPr>
          <w:p w14:paraId="272BF54F">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Как вы считаете, что общего в увиденных нами явлениях? (Они все источники теплового излучения).</w:t>
            </w:r>
          </w:p>
          <w:p w14:paraId="43E1D0FB">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Все объекты окружающего нас материального мира – это источники и одновременно поглотители теплового излучения. Без тепла нет жизни! Все тела, даже глыбы льда, излучают. Одни тела излучают большое количество энергии, другие - слабо нагретые тела излучают ее слишком мало, чтобы мы могли это заметить. Сегодня на уроке речь пойдет именно об этом.</w:t>
            </w:r>
          </w:p>
          <w:p w14:paraId="2F9A84B7">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Calibri" w:cs="Times New Roman"/>
                <w:color w:val="000000" w:themeColor="text1"/>
              </w:rPr>
              <w:t>Ультрафиолетовое и инфракрасное излучения.</w:t>
            </w:r>
          </w:p>
          <w:p w14:paraId="6EB27AA3">
            <w:pPr>
              <w:shd w:val="clear" w:color="auto" w:fill="FFFFFF"/>
              <w:autoSpaceDE w:val="0"/>
              <w:autoSpaceDN w:val="0"/>
              <w:adjustRightInd w:val="0"/>
              <w:spacing w:after="0" w:line="240" w:lineRule="auto"/>
              <w:ind w:left="360" w:firstLine="360"/>
              <w:jc w:val="both"/>
              <w:rPr>
                <w:rFonts w:ascii="Times New Roman" w:hAnsi="Times New Roman" w:eastAsia="Times New Roman" w:cs="Times New Roman"/>
                <w:color w:val="000000" w:themeColor="text1"/>
                <w:lang w:eastAsia="ru-RU"/>
              </w:rPr>
            </w:pPr>
          </w:p>
          <w:p w14:paraId="781C7DF3">
            <w:pPr>
              <w:shd w:val="clear" w:color="auto" w:fill="FFFFFF"/>
              <w:autoSpaceDE w:val="0"/>
              <w:autoSpaceDN w:val="0"/>
              <w:adjustRightInd w:val="0"/>
              <w:spacing w:after="0" w:line="240" w:lineRule="auto"/>
              <w:ind w:left="360" w:firstLine="360"/>
              <w:jc w:val="both"/>
              <w:rPr>
                <w:rFonts w:ascii="Times New Roman" w:hAnsi="Times New Roman" w:eastAsia="Times New Roman" w:cs="Times New Roman"/>
                <w:color w:val="000000" w:themeColor="text1"/>
                <w:lang w:eastAsia="ru-RU"/>
              </w:rPr>
            </w:pPr>
          </w:p>
          <w:p w14:paraId="1D2AAB8E">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В 1800 году английский учёный Уильям Гершель, разложив солнечный свет в спектр, решил выяснить, какие из радужных цветов спектра сильнее нагревают тела. Двигая термостолбик от фиолетового к красному концу спектра, он обнаружил повышение температуры. А когда термостолбик оказался за красным концом спектра, температура ещё больше возросла. Какой вывод можно сделать из этого опыта?</w:t>
            </w:r>
          </w:p>
          <w:p w14:paraId="179E7899">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i/>
                <w:iCs/>
                <w:color w:val="000000" w:themeColor="text1"/>
                <w:lang w:eastAsia="ru-RU"/>
              </w:rPr>
              <w:t>ответ: </w:t>
            </w:r>
            <w:r>
              <w:rPr>
                <w:rFonts w:ascii="Times New Roman" w:hAnsi="Times New Roman" w:eastAsia="Times New Roman" w:cs="Times New Roman"/>
                <w:color w:val="000000" w:themeColor="text1"/>
                <w:lang w:eastAsia="ru-RU"/>
              </w:rPr>
              <w:t xml:space="preserve">В природе существуют электромагнитные волны невидимые глазом, нагревающие тела, а так как лежат за красной областью спектра, то длиннее красных. </w:t>
            </w:r>
          </w:p>
          <w:p w14:paraId="027FCA13">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i/>
                <w:iCs/>
                <w:color w:val="000000" w:themeColor="text1"/>
                <w:lang w:eastAsia="ru-RU"/>
              </w:rPr>
              <w:t>-</w:t>
            </w:r>
            <w:r>
              <w:rPr>
                <w:rFonts w:ascii="Times New Roman" w:hAnsi="Times New Roman" w:eastAsia="Times New Roman" w:cs="Times New Roman"/>
                <w:color w:val="000000" w:themeColor="text1"/>
                <w:lang w:eastAsia="ru-RU"/>
              </w:rPr>
              <w:t> Открытые Гершелем волны назвали инфракрасными. Длины волн инфракрасного излучения лежат в диапазоне от 10</w:t>
            </w:r>
            <w:r>
              <w:rPr>
                <w:rFonts w:ascii="Times New Roman" w:hAnsi="Times New Roman" w:eastAsia="Times New Roman" w:cs="Times New Roman"/>
                <w:color w:val="000000" w:themeColor="text1"/>
                <w:vertAlign w:val="superscript"/>
                <w:lang w:eastAsia="ru-RU"/>
              </w:rPr>
              <w:t xml:space="preserve">-4 </w:t>
            </w:r>
            <w:r>
              <w:rPr>
                <w:rFonts w:ascii="Times New Roman" w:hAnsi="Times New Roman" w:eastAsia="Times New Roman" w:cs="Times New Roman"/>
                <w:color w:val="000000" w:themeColor="text1"/>
                <w:lang w:eastAsia="ru-RU"/>
              </w:rPr>
              <w:t>до</w:t>
            </w:r>
            <w:r>
              <w:rPr>
                <w:rFonts w:ascii="Times New Roman" w:hAnsi="Times New Roman" w:eastAsia="Times New Roman" w:cs="Times New Roman"/>
                <w:color w:val="000000" w:themeColor="text1"/>
                <w:vertAlign w:val="subscript"/>
                <w:lang w:eastAsia="ru-RU"/>
              </w:rPr>
              <w:t xml:space="preserve"> </w:t>
            </w:r>
            <w:r>
              <w:rPr>
                <w:rFonts w:ascii="Times New Roman" w:hAnsi="Times New Roman" w:eastAsia="Times New Roman" w:cs="Times New Roman"/>
                <w:color w:val="000000" w:themeColor="text1"/>
                <w:lang w:eastAsia="ru-RU"/>
              </w:rPr>
              <w:t>8</w:t>
            </w:r>
            <w:r>
              <w:rPr>
                <w:rFonts w:ascii="Arial" w:hAnsi="Arial" w:eastAsia="Times New Roman" w:cs="Arial"/>
                <w:color w:val="000000" w:themeColor="text1"/>
                <w:lang w:eastAsia="ru-RU"/>
              </w:rPr>
              <w:t>·</w:t>
            </w:r>
            <w:r>
              <w:rPr>
                <w:rFonts w:ascii="Times New Roman" w:hAnsi="Times New Roman" w:eastAsia="Times New Roman" w:cs="Times New Roman"/>
                <w:color w:val="000000" w:themeColor="text1"/>
                <w:lang w:eastAsia="ru-RU"/>
              </w:rPr>
              <w:t>10</w:t>
            </w:r>
            <w:r>
              <w:rPr>
                <w:rFonts w:ascii="Times New Roman" w:hAnsi="Times New Roman" w:eastAsia="Times New Roman" w:cs="Times New Roman"/>
                <w:color w:val="000000" w:themeColor="text1"/>
                <w:vertAlign w:val="superscript"/>
                <w:lang w:eastAsia="ru-RU"/>
              </w:rPr>
              <w:t>-7</w:t>
            </w:r>
            <w:r>
              <w:rPr>
                <w:rFonts w:ascii="Times New Roman" w:hAnsi="Times New Roman" w:eastAsia="Times New Roman" w:cs="Times New Roman"/>
                <w:color w:val="000000" w:themeColor="text1"/>
                <w:lang w:eastAsia="ru-RU"/>
              </w:rPr>
              <w:t xml:space="preserve"> м между радиоволнами и светом. Инфракрасное волны излучают все тела. Чем выше температура тела, тем интенсивнее оно излучает в инфракрасном диапазоне. Главное свойство инфракрасных волн - нагревание окружающих тел. Поэтому инфракрасные волны называют часто тепловыми. Кроме того, эти волны отражаются металлами, сильно поглощаются атмосферой и водяными парами.</w:t>
            </w:r>
          </w:p>
          <w:p w14:paraId="5093F49B">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 xml:space="preserve">Как вы думаете, где нашли применение инфракрасные волны? </w:t>
            </w:r>
          </w:p>
          <w:p w14:paraId="4B457B23">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Как показывает практика, только 30-40% выделяемого тепла сварочной дугой расходуется на нагрев и последующее плавление металла. Остальные 60-70% процентов тепла выделяются в окружающую среду. Процесс выделения тепла происходит через конвекцию и излучение.</w:t>
            </w:r>
            <w:r>
              <w:rPr>
                <w:rFonts w:ascii="Segoe UI" w:hAnsi="Segoe UI" w:cs="Segoe UI"/>
                <w:color w:val="000000" w:themeColor="text1"/>
                <w:shd w:val="clear" w:color="auto" w:fill="FFFFFF"/>
              </w:rPr>
              <w:t xml:space="preserve"> </w:t>
            </w:r>
            <w:r>
              <w:rPr>
                <w:rFonts w:ascii="Times New Roman" w:hAnsi="Times New Roman" w:eastAsia="Times New Roman" w:cs="Times New Roman"/>
                <w:color w:val="000000" w:themeColor="text1"/>
                <w:lang w:eastAsia="ru-RU"/>
              </w:rPr>
              <w:t>Температура дуги при сварке металлическим электродом в зоне анода достигает 2600 градусов, в то время как в катодной зоне температура несколько ниже, порядка 2400 градусов. При сварке угольными электродами, температура катодной и анодной зон составляет 3200 и 3900 градусов с плюсом.</w:t>
            </w:r>
          </w:p>
          <w:p w14:paraId="433F5808">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Через год после работ Гершеля другой английский учёный Уильям Волластон и немецкий учёный Иоганн Риттер независимо друг от друга решили проверить, какие из радужных цветов спектра сильнее засвечивают фотопластинку. Для этого они сфотографировали спектр и обнаружили, что в красной области фотопластинка не засветилась, в фиолетовой засветилась довольно сильно, но сильнее всего она засветилась за фиолетовой областью спектра. О чём говорит результат этого опыта?</w:t>
            </w:r>
          </w:p>
          <w:p w14:paraId="4DFCC9C4">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i/>
                <w:iCs/>
                <w:color w:val="000000" w:themeColor="text1"/>
                <w:lang w:eastAsia="ru-RU"/>
              </w:rPr>
              <w:t>ответ: </w:t>
            </w:r>
            <w:r>
              <w:rPr>
                <w:rFonts w:ascii="Times New Roman" w:hAnsi="Times New Roman" w:eastAsia="Times New Roman" w:cs="Times New Roman"/>
                <w:color w:val="000000" w:themeColor="text1"/>
                <w:lang w:eastAsia="ru-RU"/>
              </w:rPr>
              <w:t>В природе существуют электромагнитные волны невидимые глазом, засвечивающие фотопластинку, а так как излучение находится за фиолетовой областью спектра, то длина волны этого излучения короче фиолетового.</w:t>
            </w:r>
          </w:p>
          <w:p w14:paraId="3985D0D2">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i/>
                <w:iCs/>
                <w:color w:val="000000" w:themeColor="text1"/>
                <w:lang w:eastAsia="ru-RU"/>
              </w:rPr>
              <w:t>-</w:t>
            </w:r>
            <w:r>
              <w:rPr>
                <w:rFonts w:ascii="Times New Roman" w:hAnsi="Times New Roman" w:eastAsia="Times New Roman" w:cs="Times New Roman"/>
                <w:color w:val="000000" w:themeColor="text1"/>
                <w:lang w:eastAsia="ru-RU"/>
              </w:rPr>
              <w:t> Электромагнитные волны, обладающие этими свойствами, назвали ультрафиолетовыми. Длины волн ультрафиолетового излучения лежат в диапазоне от  4</w:t>
            </w:r>
            <w:r>
              <w:rPr>
                <w:rFonts w:ascii="Arial" w:hAnsi="Arial" w:eastAsia="Times New Roman" w:cs="Arial"/>
                <w:color w:val="000000" w:themeColor="text1"/>
                <w:lang w:eastAsia="ru-RU"/>
              </w:rPr>
              <w:t>·</w:t>
            </w:r>
            <w:r>
              <w:rPr>
                <w:rFonts w:ascii="Times New Roman" w:hAnsi="Times New Roman" w:eastAsia="Times New Roman" w:cs="Times New Roman"/>
                <w:color w:val="000000" w:themeColor="text1"/>
                <w:lang w:eastAsia="ru-RU"/>
              </w:rPr>
              <w:t>10</w:t>
            </w:r>
            <w:r>
              <w:rPr>
                <w:rFonts w:ascii="Times New Roman" w:hAnsi="Times New Roman" w:eastAsia="Times New Roman" w:cs="Times New Roman"/>
                <w:color w:val="000000" w:themeColor="text1"/>
                <w:vertAlign w:val="superscript"/>
                <w:lang w:eastAsia="ru-RU"/>
              </w:rPr>
              <w:t>-7</w:t>
            </w:r>
            <w:r>
              <w:rPr>
                <w:rFonts w:ascii="Times New Roman" w:hAnsi="Times New Roman" w:eastAsia="Times New Roman" w:cs="Times New Roman"/>
                <w:color w:val="000000" w:themeColor="text1"/>
                <w:lang w:eastAsia="ru-RU"/>
              </w:rPr>
              <w:t xml:space="preserve"> до 10</w:t>
            </w:r>
            <w:r>
              <w:rPr>
                <w:rFonts w:ascii="Times New Roman" w:hAnsi="Times New Roman" w:eastAsia="Times New Roman" w:cs="Times New Roman"/>
                <w:color w:val="000000" w:themeColor="text1"/>
                <w:vertAlign w:val="superscript"/>
                <w:lang w:eastAsia="ru-RU"/>
              </w:rPr>
              <w:t xml:space="preserve">-8 </w:t>
            </w:r>
            <w:r>
              <w:rPr>
                <w:rFonts w:ascii="Times New Roman" w:hAnsi="Times New Roman" w:eastAsia="Times New Roman" w:cs="Times New Roman"/>
                <w:color w:val="000000" w:themeColor="text1"/>
                <w:lang w:eastAsia="ru-RU"/>
              </w:rPr>
              <w:t>м   Источником таких волн могут является Солнце, сварочная дуга, кварцевая лампа и тела нагретые до 3000</w:t>
            </w:r>
            <w:r>
              <w:rPr>
                <w:rFonts w:ascii="Times New Roman" w:hAnsi="Times New Roman" w:eastAsia="Times New Roman" w:cs="Times New Roman"/>
                <w:color w:val="000000" w:themeColor="text1"/>
                <w:vertAlign w:val="superscript"/>
                <w:lang w:eastAsia="ru-RU"/>
              </w:rPr>
              <w:t>o</w:t>
            </w:r>
            <w:r>
              <w:rPr>
                <w:rFonts w:ascii="Times New Roman" w:hAnsi="Times New Roman" w:eastAsia="Times New Roman" w:cs="Times New Roman"/>
                <w:color w:val="000000" w:themeColor="text1"/>
                <w:lang w:eastAsia="ru-RU"/>
              </w:rPr>
              <w:t>С.</w:t>
            </w:r>
          </w:p>
          <w:p w14:paraId="3CA316DA">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Если направить излучение кварцевой лампы на чистый лист бумаги. (На листе появляется надпись, нанесённая люминесцентными красками.) Возникающее холодное свечение называется люминесценцией. На пути ультрафиолетового излучения ставим стеклянную пластину, свечение исчезает. Делаем вывод и подводим итоги о свойствах ультрафиолетового излучения.</w:t>
            </w:r>
          </w:p>
          <w:p w14:paraId="417963F3">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Ультрафиолетовое излучение оказывает биологическое действие на живые организмы. Ультрафиолетовые волны с длиной волны </w:t>
            </w:r>
            <w:r>
              <w:rPr>
                <w:rFonts w:ascii="Times New Roman" w:hAnsi="Times New Roman" w:eastAsia="Times New Roman" w:cs="Times New Roman"/>
                <w:color w:val="000000" w:themeColor="text1"/>
                <w:lang w:eastAsia="ru-RU"/>
              </w:rPr>
              <w:drawing>
                <wp:inline distT="0" distB="0" distL="0" distR="0">
                  <wp:extent cx="95250" cy="123825"/>
                  <wp:effectExtent l="0" t="0" r="0" b="9525"/>
                  <wp:docPr id="22" name="Рисунок 22" descr="https://urok.1sept.ru/articles/644566/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descr="https://urok.1sept.ru/articles/644566/img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95250" cy="123825"/>
                          </a:xfrm>
                          <a:prstGeom prst="rect">
                            <a:avLst/>
                          </a:prstGeom>
                          <a:noFill/>
                          <a:ln>
                            <a:noFill/>
                          </a:ln>
                        </pic:spPr>
                      </pic:pic>
                    </a:graphicData>
                  </a:graphic>
                </wp:inline>
              </w:drawing>
            </w:r>
            <w:r>
              <w:rPr>
                <w:rFonts w:ascii="Times New Roman" w:hAnsi="Times New Roman" w:eastAsia="Times New Roman" w:cs="Times New Roman"/>
                <w:color w:val="000000" w:themeColor="text1"/>
                <w:lang w:eastAsia="ru-RU"/>
              </w:rPr>
              <w:t> = 0,40-0,32 мкм оказывает целебное действие: укрепляют иммунную систему, способствуют образованию витамина D, стимулируют ряд важных жизненных функций в организме. Под действием ультрафиолетового излучения образуется меланин, коричневый пигмент – загар, защищающий от более жёстких и опасных ультрафиолетовых лучей. Эти волны с длиной волны 0,28 -0,32 мкм вызывают ожоги и покраснения кожи. Самые короткие ультрафиолетовые волны с длиной менее 0,28мкм опасны для живых организмов. Их используют в медицине для уничтожения болезнетворных бактерий, стерилизации помещений и инструментов. Ультрафиолетовое излучение поглощается атмосферой. Чем толще атмосферный слой, тем сильнее поглощаются особенно жёсткие ультрафиолетовые лучи. Давайте подведём итог, подумайте, где, кроме медицины, находит применение ультрафиолетовое излучение?</w:t>
            </w:r>
          </w:p>
          <w:p w14:paraId="79CC8C9C">
            <w:pPr>
              <w:shd w:val="clear" w:color="auto" w:fill="FFFFFF"/>
              <w:spacing w:after="0" w:line="240" w:lineRule="auto"/>
              <w:ind w:firstLine="360"/>
              <w:jc w:val="both"/>
              <w:rPr>
                <w:rFonts w:ascii="Times New Roman" w:hAnsi="Times New Roman" w:eastAsia="Times New Roman" w:cs="Times New Roman"/>
                <w:color w:val="000000" w:themeColor="text1"/>
                <w:lang w:eastAsia="ru-RU"/>
              </w:rPr>
            </w:pPr>
          </w:p>
          <w:p w14:paraId="495FED66">
            <w:pPr>
              <w:shd w:val="clear" w:color="auto" w:fill="FFFFFF"/>
              <w:autoSpaceDE w:val="0"/>
              <w:autoSpaceDN w:val="0"/>
              <w:adjustRightInd w:val="0"/>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Сварочная дуга излучает яркие видимые световые лучи и невидимые ультрафиолетовые и инфракрасные лучи. Влияние света дуги на незащищенные глаза в течение 10-20 секунд вызывает сильные боли в глазах, слезотечение, светобоязнь. Более длительное воздействие света дуги на незащищенные глаза может привести к серьезным заболеваниям. Для защиты глаз сварщику следует применять светофильтры. Свет дуги на открытых частях тела может вызвать, в зависимости от длительности времени воз</w:t>
            </w:r>
            <w:r>
              <w:rPr>
                <w:rFonts w:ascii="Times New Roman" w:hAnsi="Times New Roman" w:eastAsia="Times New Roman" w:cs="Times New Roman"/>
                <w:color w:val="000000" w:themeColor="text1"/>
                <w:lang w:eastAsia="ru-RU"/>
              </w:rPr>
              <w:softHyphen/>
            </w:r>
            <w:r>
              <w:rPr>
                <w:rFonts w:ascii="Times New Roman" w:hAnsi="Times New Roman" w:eastAsia="Times New Roman" w:cs="Times New Roman"/>
                <w:color w:val="000000" w:themeColor="text1"/>
                <w:lang w:eastAsia="ru-RU"/>
              </w:rPr>
              <w:t>действия, различную степень ожогов. Для успокоения обожженных глаз делают холодные примочки, накладывают повязки, затемняют помещение, закапывают глазные цинковые капли. Для защиты тела от влияния лучей дуги сварщики и их подручные должны надевать на руки брезентовые ру</w:t>
            </w:r>
            <w:r>
              <w:rPr>
                <w:rFonts w:ascii="Times New Roman" w:hAnsi="Times New Roman" w:eastAsia="Times New Roman" w:cs="Times New Roman"/>
                <w:color w:val="000000" w:themeColor="text1"/>
                <w:lang w:eastAsia="ru-RU"/>
              </w:rPr>
              <w:softHyphen/>
            </w:r>
            <w:r>
              <w:rPr>
                <w:rFonts w:ascii="Times New Roman" w:hAnsi="Times New Roman" w:eastAsia="Times New Roman" w:cs="Times New Roman"/>
                <w:color w:val="000000" w:themeColor="text1"/>
                <w:lang w:eastAsia="ru-RU"/>
              </w:rPr>
              <w:t>кавицы, шею закрывать специальным шлемом или щитком, которые изготав</w:t>
            </w:r>
            <w:r>
              <w:rPr>
                <w:rFonts w:ascii="Times New Roman" w:hAnsi="Times New Roman" w:eastAsia="Times New Roman" w:cs="Times New Roman"/>
                <w:color w:val="000000" w:themeColor="text1"/>
                <w:lang w:eastAsia="ru-RU"/>
              </w:rPr>
              <w:softHyphen/>
            </w:r>
            <w:r>
              <w:rPr>
                <w:rFonts w:ascii="Times New Roman" w:hAnsi="Times New Roman" w:eastAsia="Times New Roman" w:cs="Times New Roman"/>
                <w:color w:val="000000" w:themeColor="text1"/>
                <w:lang w:eastAsia="ru-RU"/>
              </w:rPr>
              <w:t>ливают из материала, не пропускающего ультрафиолетовые лучи, мало</w:t>
            </w:r>
            <w:r>
              <w:rPr>
                <w:rFonts w:ascii="Times New Roman" w:hAnsi="Times New Roman" w:eastAsia="Times New Roman" w:cs="Times New Roman"/>
                <w:color w:val="000000" w:themeColor="text1"/>
                <w:lang w:eastAsia="ru-RU"/>
              </w:rPr>
              <w:softHyphen/>
            </w:r>
            <w:r>
              <w:rPr>
                <w:rFonts w:ascii="Times New Roman" w:hAnsi="Times New Roman" w:eastAsia="Times New Roman" w:cs="Times New Roman"/>
                <w:color w:val="000000" w:themeColor="text1"/>
                <w:lang w:eastAsia="ru-RU"/>
              </w:rPr>
              <w:t>теплопроводного и не воспламеняющегося от искр. Для общей защиты рядом работающих от излучения дуги устанавливают кабины, переносные щиты ширмы и т.д. Стены и потолки сварочных мастерских должны окрашивать</w:t>
            </w:r>
            <w:r>
              <w:rPr>
                <w:rFonts w:ascii="Times New Roman" w:hAnsi="Times New Roman" w:eastAsia="Times New Roman" w:cs="Times New Roman"/>
                <w:color w:val="000000" w:themeColor="text1"/>
                <w:lang w:eastAsia="ru-RU"/>
              </w:rPr>
              <w:softHyphen/>
            </w:r>
            <w:r>
              <w:rPr>
                <w:rFonts w:ascii="Times New Roman" w:hAnsi="Times New Roman" w:eastAsia="Times New Roman" w:cs="Times New Roman"/>
                <w:color w:val="000000" w:themeColor="text1"/>
                <w:lang w:eastAsia="ru-RU"/>
              </w:rPr>
              <w:t>ся матовой краской темных тонов, исключающих или уменьшающих отраже</w:t>
            </w:r>
            <w:r>
              <w:rPr>
                <w:rFonts w:ascii="Times New Roman" w:hAnsi="Times New Roman" w:eastAsia="Times New Roman" w:cs="Times New Roman"/>
                <w:color w:val="000000" w:themeColor="text1"/>
                <w:lang w:eastAsia="ru-RU"/>
              </w:rPr>
              <w:softHyphen/>
            </w:r>
            <w:r>
              <w:rPr>
                <w:rFonts w:ascii="Times New Roman" w:hAnsi="Times New Roman" w:eastAsia="Times New Roman" w:cs="Times New Roman"/>
                <w:color w:val="000000" w:themeColor="text1"/>
                <w:lang w:eastAsia="ru-RU"/>
              </w:rPr>
              <w:t>ние световых лучей.</w:t>
            </w:r>
          </w:p>
          <w:p w14:paraId="6CB45A0E">
            <w:pPr>
              <w:shd w:val="clear" w:color="auto" w:fill="FFFFFF"/>
              <w:autoSpaceDE w:val="0"/>
              <w:autoSpaceDN w:val="0"/>
              <w:adjustRightInd w:val="0"/>
              <w:spacing w:after="0" w:line="240" w:lineRule="auto"/>
              <w:ind w:left="360" w:firstLine="360"/>
              <w:jc w:val="both"/>
              <w:rPr>
                <w:rFonts w:ascii="Times New Roman" w:hAnsi="Times New Roman" w:eastAsia="Times New Roman" w:cs="Times New Roman"/>
                <w:color w:val="000000" w:themeColor="text1"/>
                <w:lang w:eastAsia="ru-RU"/>
              </w:rPr>
            </w:pPr>
          </w:p>
          <w:p w14:paraId="7DD21311">
            <w:pPr>
              <w:shd w:val="clear" w:color="auto" w:fill="FFFFFF"/>
              <w:autoSpaceDE w:val="0"/>
              <w:autoSpaceDN w:val="0"/>
              <w:adjustRightInd w:val="0"/>
              <w:spacing w:after="0" w:line="240" w:lineRule="auto"/>
              <w:ind w:left="360" w:firstLine="360"/>
              <w:jc w:val="both"/>
              <w:rPr>
                <w:rFonts w:ascii="Times New Roman" w:hAnsi="Times New Roman" w:eastAsia="Times New Roman" w:cs="Times New Roman"/>
                <w:color w:val="000000" w:themeColor="text1"/>
                <w:lang w:eastAsia="ru-RU"/>
              </w:rPr>
            </w:pPr>
          </w:p>
          <w:p w14:paraId="1692B3BA">
            <w:pPr>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b/>
                <w:bCs/>
                <w:color w:val="000000" w:themeColor="text1"/>
                <w:lang w:eastAsia="ru-RU"/>
              </w:rPr>
              <w:t>Воздействие инфракрасных, световых и ультрафиолетовых лучей при сварке на органы зрения</w:t>
            </w:r>
          </w:p>
          <w:p w14:paraId="06B92BD9">
            <w:pPr>
              <w:numPr>
                <w:ilvl w:val="0"/>
                <w:numId w:val="2"/>
              </w:numPr>
              <w:spacing w:after="0" w:line="240" w:lineRule="auto"/>
              <w:ind w:left="495" w:hanging="419"/>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Ультрафиолетовые лучи – вызывают заболевания слизистой и роговой оболочки глаз (электроофтальмия), и ожоги открытой кожи сварщика.</w:t>
            </w:r>
          </w:p>
          <w:p w14:paraId="396B83C7">
            <w:pPr>
              <w:numPr>
                <w:ilvl w:val="0"/>
                <w:numId w:val="2"/>
              </w:numPr>
              <w:spacing w:after="0" w:line="240" w:lineRule="auto"/>
              <w:ind w:left="495" w:hanging="419"/>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Инфракрасные лучи вызывают повреждения глаз – катаракту хрустаклика, что приводит к частичной или полной потере зрения.</w:t>
            </w:r>
          </w:p>
          <w:p w14:paraId="27050B6B">
            <w:pPr>
              <w:numPr>
                <w:ilvl w:val="0"/>
                <w:numId w:val="2"/>
              </w:numPr>
              <w:spacing w:after="0" w:line="240" w:lineRule="auto"/>
              <w:ind w:left="495" w:hanging="419"/>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Высокая световая интенсивность дуги при сварке приводит к слепящей яркости, которая в сочетании с инфракрасным излучением вызывает фотохимическое повреждение сетчатки, приводящей к частичной или полной потере зрения.</w:t>
            </w:r>
          </w:p>
          <w:p w14:paraId="40B8016E">
            <w:pPr>
              <w:spacing w:after="0" w:line="240" w:lineRule="auto"/>
              <w:ind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b/>
                <w:bCs/>
                <w:color w:val="000000" w:themeColor="text1"/>
                <w:lang w:eastAsia="ru-RU"/>
              </w:rPr>
              <w:t>Опасность термического воздействия при сварке</w:t>
            </w:r>
            <w:r>
              <w:rPr>
                <w:rFonts w:ascii="Times New Roman" w:hAnsi="Times New Roman" w:eastAsia="Times New Roman" w:cs="Times New Roman"/>
                <w:color w:val="000000" w:themeColor="text1"/>
                <w:lang w:eastAsia="ru-RU"/>
              </w:rPr>
              <w:t xml:space="preserve"> </w:t>
            </w:r>
          </w:p>
          <w:p w14:paraId="54CE0B94">
            <w:pPr>
              <w:numPr>
                <w:ilvl w:val="0"/>
                <w:numId w:val="3"/>
              </w:numPr>
              <w:spacing w:after="0" w:line="240" w:lineRule="auto"/>
              <w:ind w:left="76"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Брызги металлов и искры опасны для всего тела. Они могут вызывать ожоги, особенно при попадании в глаза. При попадании на горючие материалы вещества могут вызывать пожары. От этого защищают современные костюмы, маски, обувь, поэтому на экипировку сварщиков нужно обращать особое внимание: использовать современные СИЗ, быстроснимаемые ботинки и удобные противопожарные костюмы.</w:t>
            </w:r>
          </w:p>
          <w:p w14:paraId="5057018C">
            <w:pPr>
              <w:numPr>
                <w:ilvl w:val="0"/>
                <w:numId w:val="3"/>
              </w:numPr>
              <w:spacing w:after="0" w:line="240" w:lineRule="auto"/>
              <w:ind w:left="76" w:firstLine="360"/>
              <w:jc w:val="both"/>
              <w:rPr>
                <w:rFonts w:ascii="Times New Roman" w:hAnsi="Times New Roman" w:eastAsia="Times New Roman" w:cs="Times New Roman"/>
                <w:color w:val="000000" w:themeColor="text1"/>
                <w:lang w:eastAsia="ru-RU"/>
              </w:rPr>
            </w:pPr>
            <w:r>
              <w:rPr>
                <w:rFonts w:ascii="Times New Roman" w:hAnsi="Times New Roman" w:eastAsia="Times New Roman" w:cs="Times New Roman"/>
                <w:color w:val="000000" w:themeColor="text1"/>
                <w:lang w:eastAsia="ru-RU"/>
              </w:rPr>
              <w:t>Горячие части свариваемых деталей, сварочных инструментов, разогретых частей электродов могут вызвать ожоги.</w:t>
            </w:r>
          </w:p>
          <w:p w14:paraId="3B19E1D4">
            <w:pPr>
              <w:spacing w:after="0" w:line="240" w:lineRule="auto"/>
              <w:ind w:left="436"/>
              <w:jc w:val="both"/>
              <w:rPr>
                <w:rFonts w:ascii="Times New Roman" w:hAnsi="Times New Roman" w:eastAsia="Times New Roman" w:cs="Times New Roman"/>
                <w:color w:val="000000" w:themeColor="text1"/>
                <w:lang w:eastAsia="ru-RU"/>
              </w:rPr>
            </w:pPr>
          </w:p>
        </w:tc>
        <w:tc>
          <w:tcPr>
            <w:tcW w:w="3402" w:type="dxa"/>
          </w:tcPr>
          <w:p w14:paraId="0C84EEB9">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Отвечают на вопросы</w:t>
            </w:r>
          </w:p>
          <w:p w14:paraId="0B032FBC">
            <w:pPr>
              <w:spacing w:after="0" w:line="240" w:lineRule="auto"/>
              <w:rPr>
                <w:rFonts w:ascii="Times New Roman" w:hAnsi="Times New Roman" w:eastAsia="Times New Roman" w:cs="Times New Roman"/>
                <w:lang w:eastAsia="ru-RU"/>
              </w:rPr>
            </w:pPr>
            <w:r>
              <w:rPr>
                <w:rFonts w:ascii="Times New Roman" w:hAnsi="Times New Roman" w:cs="Times New Roman"/>
                <w:i/>
                <w:iCs/>
              </w:rPr>
              <w:t xml:space="preserve">называют процессы, анализируют. </w:t>
            </w:r>
            <w:r>
              <w:rPr>
                <w:rFonts w:ascii="Times New Roman" w:hAnsi="Times New Roman" w:eastAsia="Times New Roman" w:cs="Times New Roman"/>
                <w:lang w:eastAsia="ru-RU"/>
              </w:rPr>
              <w:t>Выдвигают предположения о теме урока.</w:t>
            </w:r>
          </w:p>
          <w:p w14:paraId="79F1356D">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Записывают тему урока</w:t>
            </w:r>
          </w:p>
        </w:tc>
      </w:tr>
      <w:tr w14:paraId="5A97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4007" w:hRule="atLeast"/>
        </w:trPr>
        <w:tc>
          <w:tcPr>
            <w:tcW w:w="2552" w:type="dxa"/>
          </w:tcPr>
          <w:p w14:paraId="24F4CABD">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5. Первичное усвоение новых знаний</w:t>
            </w:r>
          </w:p>
          <w:p w14:paraId="39D01A23">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30 мин</w:t>
            </w:r>
          </w:p>
        </w:tc>
        <w:tc>
          <w:tcPr>
            <w:tcW w:w="2786" w:type="dxa"/>
          </w:tcPr>
          <w:p w14:paraId="39CF76C1">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Объяснение, пример эксперимента, методы иллюстраций упражнения, фронтальная и индивидуальная формы работы, </w:t>
            </w:r>
            <w:r>
              <w:rPr>
                <w:rFonts w:ascii="Times New Roman" w:hAnsi="Times New Roman" w:eastAsia="Times New Roman" w:cs="Times New Roman"/>
                <w:bCs/>
                <w:lang w:eastAsia="ru-RU"/>
              </w:rPr>
              <w:t>проблемная ситуация.</w:t>
            </w:r>
          </w:p>
        </w:tc>
        <w:tc>
          <w:tcPr>
            <w:tcW w:w="7278" w:type="dxa"/>
          </w:tcPr>
          <w:p w14:paraId="737035B2">
            <w:p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i/>
                <w:iCs/>
                <w:lang w:eastAsia="ru-RU"/>
              </w:rPr>
              <w:t>Применение инфракрасного излучения</w:t>
            </w:r>
          </w:p>
          <w:p w14:paraId="7014377E">
            <w:p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i/>
                <w:iCs/>
                <w:lang w:eastAsia="ru-RU"/>
              </w:rPr>
              <w:t>Применение ультрафиолетового излучения</w:t>
            </w:r>
          </w:p>
          <w:p w14:paraId="792423AC">
            <w:p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lang w:eastAsia="ru-RU"/>
              </w:rPr>
              <w:t>Сварочные аппараты выделяют ультрафиолетовое (УФ) излучение</w:t>
            </w:r>
            <w:r>
              <w:rPr>
                <w:rFonts w:ascii="Times New Roman" w:hAnsi="Times New Roman" w:eastAsia="Times New Roman" w:cs="Times New Roman"/>
                <w:lang w:eastAsia="ru-RU"/>
              </w:rPr>
              <w:t>, которое может быть опасным для здоровья. Это излучение — побочный продукт сварочной дуги, но также лучи могут отражаться от металлических поверхностей и других объектов в рабочей зоне. </w:t>
            </w:r>
          </w:p>
          <w:p w14:paraId="7AFF64C8">
            <w:pPr>
              <w:shd w:val="clear" w:color="auto" w:fill="FFFFFF"/>
              <w:spacing w:after="0" w:line="240" w:lineRule="auto"/>
              <w:rPr>
                <w:rFonts w:ascii="Times New Roman" w:hAnsi="Times New Roman" w:eastAsia="Times New Roman" w:cs="Times New Roman"/>
                <w:b/>
                <w:bCs/>
                <w:lang w:eastAsia="ru-RU"/>
              </w:rPr>
            </w:pPr>
            <w:r>
              <w:rPr>
                <w:rFonts w:ascii="Times New Roman" w:hAnsi="Times New Roman" w:eastAsia="Times New Roman" w:cs="Times New Roman"/>
                <w:b/>
                <w:bCs/>
                <w:lang w:eastAsia="ru-RU"/>
              </w:rPr>
              <w:t xml:space="preserve"> Виды ультрафиолетового излучения</w:t>
            </w:r>
          </w:p>
          <w:p w14:paraId="1A98B972">
            <w:p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УФ-излучение при сварке включает три типа лучей:</w:t>
            </w:r>
          </w:p>
          <w:p w14:paraId="634EA014">
            <w:pPr>
              <w:numPr>
                <w:ilvl w:val="0"/>
                <w:numId w:val="4"/>
              </w:num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lang w:eastAsia="ru-RU"/>
              </w:rPr>
              <w:t>УФ-А</w:t>
            </w:r>
            <w:r>
              <w:rPr>
                <w:rFonts w:ascii="Times New Roman" w:hAnsi="Times New Roman" w:eastAsia="Times New Roman" w:cs="Times New Roman"/>
                <w:lang w:eastAsia="ru-RU"/>
              </w:rPr>
              <w:t> — длина волны 320–380 нм;</w:t>
            </w:r>
          </w:p>
          <w:p w14:paraId="5CBA9C05">
            <w:pPr>
              <w:numPr>
                <w:ilvl w:val="0"/>
                <w:numId w:val="4"/>
              </w:num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lang w:eastAsia="ru-RU"/>
              </w:rPr>
              <w:t>УФ-В</w:t>
            </w:r>
            <w:r>
              <w:rPr>
                <w:rFonts w:ascii="Times New Roman" w:hAnsi="Times New Roman" w:eastAsia="Times New Roman" w:cs="Times New Roman"/>
                <w:lang w:eastAsia="ru-RU"/>
              </w:rPr>
              <w:t> — длина волны 290–320 нм;</w:t>
            </w:r>
          </w:p>
          <w:p w14:paraId="6A60B6DE">
            <w:pPr>
              <w:numPr>
                <w:ilvl w:val="0"/>
                <w:numId w:val="4"/>
              </w:num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lang w:eastAsia="ru-RU"/>
              </w:rPr>
              <w:t>УФ-С</w:t>
            </w:r>
            <w:r>
              <w:rPr>
                <w:rFonts w:ascii="Times New Roman" w:hAnsi="Times New Roman" w:eastAsia="Times New Roman" w:cs="Times New Roman"/>
                <w:lang w:eastAsia="ru-RU"/>
              </w:rPr>
              <w:t> — длина волны 180–290 нм.</w:t>
            </w:r>
          </w:p>
          <w:p w14:paraId="6A7CACBD">
            <w:pPr>
              <w:shd w:val="clear" w:color="auto" w:fill="FFFFFF"/>
              <w:spacing w:after="0" w:line="240" w:lineRule="auto"/>
              <w:rPr>
                <w:rFonts w:ascii="Times New Roman" w:hAnsi="Times New Roman" w:eastAsia="Times New Roman" w:cs="Times New Roman"/>
                <w:b/>
                <w:bCs/>
                <w:lang w:eastAsia="ru-RU"/>
              </w:rPr>
            </w:pPr>
            <w:r>
              <w:rPr>
                <w:rFonts w:ascii="Times New Roman" w:hAnsi="Times New Roman" w:eastAsia="Times New Roman" w:cs="Times New Roman"/>
                <w:lang w:eastAsia="ru-RU"/>
              </w:rPr>
              <w:t> </w:t>
            </w:r>
            <w:r>
              <w:rPr>
                <w:rFonts w:ascii="Times New Roman" w:hAnsi="Times New Roman" w:eastAsia="Times New Roman" w:cs="Times New Roman"/>
                <w:b/>
                <w:bCs/>
                <w:lang w:eastAsia="ru-RU"/>
              </w:rPr>
              <w:t>Влияние на здоровье</w:t>
            </w:r>
          </w:p>
          <w:p w14:paraId="3CAC78F8">
            <w:p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lang w:eastAsia="ru-RU"/>
              </w:rPr>
              <w:t>Кратковременное воздействие УФ-излучения</w:t>
            </w:r>
            <w:r>
              <w:rPr>
                <w:rFonts w:ascii="Times New Roman" w:hAnsi="Times New Roman" w:eastAsia="Times New Roman" w:cs="Times New Roman"/>
                <w:lang w:eastAsia="ru-RU"/>
              </w:rPr>
              <w:t> может вызвать:</w:t>
            </w:r>
          </w:p>
          <w:p w14:paraId="05762517">
            <w:pPr>
              <w:numPr>
                <w:ilvl w:val="0"/>
                <w:numId w:val="5"/>
              </w:num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ожоги кожи, особенно на открытых участках;</w:t>
            </w:r>
          </w:p>
          <w:p w14:paraId="503FBABB">
            <w:pPr>
              <w:numPr>
                <w:ilvl w:val="0"/>
                <w:numId w:val="5"/>
              </w:num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воспаление роговицы глаза — «сварщицкое око» (фотокератит). Симптомы: боль, покраснение, чувство песка в глазах, повышенная чувствительность к свету.</w:t>
            </w:r>
          </w:p>
          <w:p w14:paraId="08C7E61C">
            <w:p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w:t>
            </w:r>
            <w:r>
              <w:rPr>
                <w:rFonts w:ascii="Times New Roman" w:hAnsi="Times New Roman" w:eastAsia="Times New Roman" w:cs="Times New Roman"/>
                <w:b/>
                <w:bCs/>
                <w:lang w:eastAsia="ru-RU"/>
              </w:rPr>
              <w:t>Длительное воздействие</w:t>
            </w:r>
            <w:r>
              <w:rPr>
                <w:rFonts w:ascii="Times New Roman" w:hAnsi="Times New Roman" w:eastAsia="Times New Roman" w:cs="Times New Roman"/>
                <w:lang w:eastAsia="ru-RU"/>
              </w:rPr>
              <w:t xml:space="preserve"> УФ-излучения без адекватной защиты глаз может способствовать развитию катаракты и других заболеваний глаз. Также длительное регулярное воздействие ультрафиолетовых лучей может увеличить риск кожных заболеваний, включая различные формы дерматита.  </w:t>
            </w:r>
          </w:p>
          <w:p w14:paraId="4DC5E00A">
            <w:pPr>
              <w:shd w:val="clear" w:color="auto" w:fill="FFFFFF"/>
              <w:spacing w:after="0" w:line="240" w:lineRule="auto"/>
              <w:rPr>
                <w:rFonts w:ascii="Times New Roman" w:hAnsi="Times New Roman" w:eastAsia="Times New Roman" w:cs="Times New Roman"/>
                <w:b/>
                <w:bCs/>
                <w:lang w:eastAsia="ru-RU"/>
              </w:rPr>
            </w:pPr>
            <w:r>
              <w:rPr>
                <w:rFonts w:ascii="Times New Roman" w:hAnsi="Times New Roman" w:eastAsia="Times New Roman" w:cs="Times New Roman"/>
                <w:b/>
                <w:bCs/>
                <w:lang w:eastAsia="ru-RU"/>
              </w:rPr>
              <w:t>Меры защиты</w:t>
            </w:r>
          </w:p>
          <w:p w14:paraId="2557FDEA">
            <w:p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Для защиты от УФ-излучения при сварке используются:</w:t>
            </w:r>
          </w:p>
          <w:p w14:paraId="49AFDABA">
            <w:pPr>
              <w:numPr>
                <w:ilvl w:val="0"/>
                <w:numId w:val="6"/>
              </w:num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lang w:eastAsia="ru-RU"/>
              </w:rPr>
              <w:t>Сварочные маски с УФ-фильтрами</w:t>
            </w:r>
            <w:r>
              <w:rPr>
                <w:rFonts w:ascii="Times New Roman" w:hAnsi="Times New Roman" w:eastAsia="Times New Roman" w:cs="Times New Roman"/>
                <w:lang w:eastAsia="ru-RU"/>
              </w:rPr>
              <w:t>. Они должны покрывать не только глаза, но и лицо, обеспечивая защиту от прямого и отражённого излучения.</w:t>
            </w:r>
          </w:p>
          <w:p w14:paraId="0A337CBD">
            <w:pPr>
              <w:numPr>
                <w:ilvl w:val="0"/>
                <w:numId w:val="6"/>
              </w:num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lang w:eastAsia="ru-RU"/>
              </w:rPr>
              <w:t>Специализированная одежда</w:t>
            </w:r>
            <w:r>
              <w:rPr>
                <w:rFonts w:ascii="Times New Roman" w:hAnsi="Times New Roman" w:eastAsia="Times New Roman" w:cs="Times New Roman"/>
                <w:lang w:eastAsia="ru-RU"/>
              </w:rPr>
              <w:t>. Куртки, перчатки и брюки из материалов, способных блокировать УФ-лучи.</w:t>
            </w:r>
          </w:p>
          <w:p w14:paraId="086EEA2F">
            <w:pPr>
              <w:numPr>
                <w:ilvl w:val="0"/>
                <w:numId w:val="6"/>
              </w:num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b/>
                <w:bCs/>
                <w:lang w:eastAsia="ru-RU"/>
              </w:rPr>
              <w:t>Защитные экраны и шторы</w:t>
            </w:r>
            <w:r>
              <w:rPr>
                <w:rFonts w:ascii="Times New Roman" w:hAnsi="Times New Roman" w:eastAsia="Times New Roman" w:cs="Times New Roman"/>
                <w:lang w:eastAsia="ru-RU"/>
              </w:rPr>
              <w:t>. Их устанавливают вокруг сварочного поста из специальных материалов, поглощающих УФ-излучение.</w:t>
            </w:r>
          </w:p>
          <w:p w14:paraId="4096C12C">
            <w:pPr>
              <w:shd w:val="clear" w:color="auto" w:fill="FFFFFF"/>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Кроме того, важно проводить регулярные медицинские осмотры для своевременного обнаружения возможных проблем со здоровьем, связанных с воздействием сварочного излучения.  </w:t>
            </w:r>
          </w:p>
          <w:p w14:paraId="09FC66E8">
            <w:pPr>
              <w:shd w:val="clear" w:color="auto" w:fill="FFFFFF"/>
              <w:spacing w:after="0" w:line="240" w:lineRule="auto"/>
              <w:rPr>
                <w:rFonts w:ascii="Times New Roman" w:hAnsi="Times New Roman" w:eastAsia="Times New Roman" w:cs="Times New Roman"/>
                <w:lang w:eastAsia="ru-RU"/>
              </w:rPr>
            </w:pPr>
          </w:p>
        </w:tc>
        <w:tc>
          <w:tcPr>
            <w:tcW w:w="3402" w:type="dxa"/>
          </w:tcPr>
          <w:p w14:paraId="64D47820">
            <w:pPr>
              <w:spacing w:after="0" w:line="240" w:lineRule="auto"/>
              <w:rPr>
                <w:rFonts w:ascii="Times New Roman" w:hAnsi="Times New Roman" w:eastAsia="Times New Roman" w:cs="Times New Roman"/>
                <w:lang w:eastAsia="ru-RU"/>
              </w:rPr>
            </w:pPr>
            <w:r>
              <w:rPr>
                <w:rFonts w:ascii="Times New Roman" w:hAnsi="Times New Roman" w:cs="Times New Roman"/>
              </w:rPr>
              <w:t>Воспринимают информацию, сообщаемую преподавателем, записывают, наблюдают, отвечают на вопросы, рисуют, приводят примеры.</w:t>
            </w:r>
          </w:p>
        </w:tc>
      </w:tr>
      <w:tr w14:paraId="2A7EA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62" w:hRule="atLeast"/>
        </w:trPr>
        <w:tc>
          <w:tcPr>
            <w:tcW w:w="2552" w:type="dxa"/>
          </w:tcPr>
          <w:p w14:paraId="333A58C3">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6. Первичная проверка понимания</w:t>
            </w:r>
          </w:p>
          <w:p w14:paraId="3C764A84">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10 мин</w:t>
            </w:r>
          </w:p>
        </w:tc>
        <w:tc>
          <w:tcPr>
            <w:tcW w:w="2786" w:type="dxa"/>
          </w:tcPr>
          <w:p w14:paraId="4578D05A">
            <w:pPr>
              <w:spacing w:after="0" w:line="240" w:lineRule="auto"/>
              <w:rPr>
                <w:rFonts w:ascii="Times New Roman" w:hAnsi="Times New Roman" w:eastAsia="Times New Roman" w:cs="Times New Roman"/>
                <w:lang w:eastAsia="ru-RU"/>
              </w:rPr>
            </w:pPr>
            <w:r>
              <w:rPr>
                <w:rFonts w:ascii="Times New Roman" w:hAnsi="Times New Roman" w:cs="Times New Roman"/>
              </w:rPr>
              <w:t xml:space="preserve">Ответы, самостоятельная работа, </w:t>
            </w:r>
          </w:p>
        </w:tc>
        <w:tc>
          <w:tcPr>
            <w:tcW w:w="7278" w:type="dxa"/>
          </w:tcPr>
          <w:p w14:paraId="6664266D">
            <w:pPr>
              <w:spacing w:after="0" w:line="240" w:lineRule="auto"/>
              <w:rPr>
                <w:rFonts w:ascii="Times New Roman" w:hAnsi="Times New Roman" w:eastAsia="Times New Roman" w:cs="Times New Roman"/>
                <w:color w:val="000000"/>
                <w:sz w:val="22"/>
                <w:szCs w:val="22"/>
                <w:lang w:eastAsia="ru-RU"/>
              </w:rPr>
            </w:pPr>
            <w:r>
              <w:rPr>
                <w:rFonts w:ascii="Times New Roman" w:hAnsi="Times New Roman" w:eastAsia="Times New Roman" w:cs="Times New Roman"/>
                <w:color w:val="000000"/>
                <w:sz w:val="22"/>
                <w:szCs w:val="22"/>
                <w:lang w:eastAsia="ru-RU"/>
              </w:rPr>
              <w:t xml:space="preserve">Вопросы </w:t>
            </w:r>
          </w:p>
          <w:p w14:paraId="0FE4F974">
            <w:pPr>
              <w:numPr>
                <w:ilvl w:val="0"/>
                <w:numId w:val="7"/>
              </w:numPr>
              <w:spacing w:after="0" w:line="240" w:lineRule="auto"/>
              <w:rPr>
                <w:rFonts w:ascii="Times New Roman" w:hAnsi="Times New Roman" w:eastAsia="Times New Roman" w:cs="Times New Roman"/>
                <w:color w:val="000000"/>
                <w:sz w:val="22"/>
                <w:szCs w:val="22"/>
                <w:lang w:eastAsia="ru-RU"/>
              </w:rPr>
            </w:pPr>
            <w:r>
              <w:rPr>
                <w:rFonts w:ascii="Times New Roman" w:hAnsi="Times New Roman" w:eastAsia="Times New Roman" w:cs="Times New Roman"/>
                <w:color w:val="000000"/>
                <w:sz w:val="22"/>
                <w:szCs w:val="22"/>
                <w:lang w:eastAsia="ru-RU"/>
              </w:rPr>
              <w:t>Как вы думаете, чем отличаются окна здания парламента от окон частного дома?</w:t>
            </w:r>
          </w:p>
          <w:p w14:paraId="7C77D387">
            <w:pPr>
              <w:numPr>
                <w:ilvl w:val="0"/>
                <w:numId w:val="7"/>
              </w:numPr>
              <w:spacing w:after="0" w:line="240" w:lineRule="auto"/>
              <w:rPr>
                <w:rFonts w:ascii="Times New Roman" w:hAnsi="Times New Roman" w:eastAsia="Times New Roman" w:cs="Times New Roman"/>
                <w:color w:val="000000"/>
                <w:sz w:val="22"/>
                <w:szCs w:val="22"/>
                <w:lang w:eastAsia="ru-RU"/>
              </w:rPr>
            </w:pPr>
            <w:r>
              <w:rPr>
                <w:rFonts w:ascii="Times New Roman" w:hAnsi="Times New Roman" w:eastAsia="Times New Roman" w:cs="Times New Roman"/>
                <w:color w:val="000000"/>
                <w:sz w:val="22"/>
                <w:szCs w:val="22"/>
                <w:lang w:eastAsia="ru-RU"/>
              </w:rPr>
              <w:t>Почему некоторые участки стен сильно излучают в инфракрасном диапазоне?</w:t>
            </w:r>
          </w:p>
          <w:p w14:paraId="21A5B58B">
            <w:pPr>
              <w:numPr>
                <w:ilvl w:val="0"/>
                <w:numId w:val="7"/>
              </w:numPr>
              <w:spacing w:after="0" w:line="240" w:lineRule="auto"/>
              <w:rPr>
                <w:rFonts w:ascii="Times New Roman" w:hAnsi="Times New Roman" w:eastAsia="Times New Roman" w:cs="Times New Roman"/>
                <w:color w:val="000000"/>
                <w:sz w:val="22"/>
                <w:szCs w:val="22"/>
                <w:lang w:eastAsia="ru-RU"/>
              </w:rPr>
            </w:pPr>
            <w:r>
              <w:rPr>
                <w:rFonts w:ascii="Times New Roman" w:hAnsi="Times New Roman" w:eastAsia="Times New Roman" w:cs="Times New Roman"/>
                <w:color w:val="000000"/>
                <w:sz w:val="22"/>
                <w:szCs w:val="22"/>
                <w:lang w:eastAsia="ru-RU"/>
              </w:rPr>
              <w:t>Как можно уменьшить тепловые потери частного дома?</w:t>
            </w:r>
          </w:p>
          <w:p w14:paraId="255943A9">
            <w:pPr>
              <w:kinsoku w:val="0"/>
              <w:overflowPunct w:val="0"/>
              <w:spacing w:after="0" w:line="240" w:lineRule="auto"/>
              <w:textAlignment w:val="baseline"/>
              <w:rPr>
                <w:rFonts w:ascii="Times New Roman" w:hAnsi="Times New Roman" w:eastAsia="Times New Roman" w:cs="Times New Roman"/>
                <w:color w:val="000000" w:themeColor="text1"/>
                <w:sz w:val="22"/>
                <w:szCs w:val="22"/>
                <w:lang w:eastAsia="ru-RU"/>
              </w:rPr>
            </w:pPr>
            <w:r>
              <w:rPr>
                <w:rFonts w:ascii="Times New Roman" w:hAnsi="Times New Roman" w:eastAsia="+mn-ea" w:cs="+mn-cs"/>
                <w:color w:val="000000" w:themeColor="text1"/>
                <w:kern w:val="24"/>
                <w:sz w:val="22"/>
                <w:szCs w:val="22"/>
                <w:lang w:eastAsia="ru-RU"/>
              </w:rPr>
              <w:t>1.Сколько стёкол в стеклопаке</w:t>
            </w:r>
            <w:bookmarkStart w:id="0" w:name="_GoBack"/>
            <w:bookmarkEnd w:id="0"/>
            <w:r>
              <w:rPr>
                <w:rFonts w:ascii="Times New Roman" w:hAnsi="Times New Roman" w:eastAsia="+mn-ea" w:cs="+mn-cs"/>
                <w:color w:val="000000" w:themeColor="text1"/>
                <w:kern w:val="24"/>
                <w:sz w:val="22"/>
                <w:szCs w:val="22"/>
                <w:lang w:eastAsia="ru-RU"/>
              </w:rPr>
              <w:t>те?</w:t>
            </w:r>
          </w:p>
          <w:p w14:paraId="7B7B7C09">
            <w:pPr>
              <w:kinsoku w:val="0"/>
              <w:overflowPunct w:val="0"/>
              <w:spacing w:after="0" w:line="240" w:lineRule="auto"/>
              <w:textAlignment w:val="baseline"/>
              <w:rPr>
                <w:rFonts w:ascii="Times New Roman" w:hAnsi="Times New Roman" w:eastAsia="Times New Roman" w:cs="Times New Roman"/>
                <w:color w:val="000000" w:themeColor="text1"/>
                <w:sz w:val="22"/>
                <w:szCs w:val="22"/>
                <w:lang w:eastAsia="ru-RU"/>
              </w:rPr>
            </w:pPr>
            <w:r>
              <w:rPr>
                <w:rFonts w:ascii="Times New Roman" w:hAnsi="Times New Roman" w:eastAsia="+mn-ea" w:cs="+mn-cs"/>
                <w:color w:val="000000" w:themeColor="text1"/>
                <w:kern w:val="24"/>
                <w:sz w:val="22"/>
                <w:szCs w:val="22"/>
                <w:lang w:eastAsia="ru-RU"/>
              </w:rPr>
              <w:t>2. Как возникают четыре отражения пламени?</w:t>
            </w:r>
          </w:p>
          <w:p w14:paraId="1D2FAAFF">
            <w:pPr>
              <w:kinsoku w:val="0"/>
              <w:overflowPunct w:val="0"/>
              <w:spacing w:after="0" w:line="240" w:lineRule="auto"/>
              <w:textAlignment w:val="baseline"/>
              <w:rPr>
                <w:rFonts w:ascii="Times New Roman" w:hAnsi="Times New Roman" w:eastAsia="+mn-ea" w:cs="+mn-cs"/>
                <w:color w:val="000000" w:themeColor="text1"/>
                <w:kern w:val="24"/>
                <w:sz w:val="22"/>
                <w:szCs w:val="22"/>
                <w:lang w:eastAsia="ru-RU"/>
              </w:rPr>
            </w:pPr>
            <w:r>
              <w:rPr>
                <w:rFonts w:ascii="Times New Roman" w:hAnsi="Times New Roman" w:eastAsia="+mn-ea" w:cs="+mn-cs"/>
                <w:color w:val="000000" w:themeColor="text1"/>
                <w:kern w:val="24"/>
                <w:sz w:val="22"/>
                <w:szCs w:val="22"/>
                <w:lang w:eastAsia="ru-RU"/>
              </w:rPr>
              <w:t>3. Почему второе отражение имеет красноватый оттенок?</w:t>
            </w:r>
          </w:p>
          <w:p w14:paraId="26FBB1B7">
            <w:pPr>
              <w:kinsoku w:val="0"/>
              <w:overflowPunct w:val="0"/>
              <w:spacing w:after="0" w:line="240" w:lineRule="auto"/>
              <w:textAlignment w:val="baseline"/>
              <w:rPr>
                <w:rFonts w:ascii="Times New Roman" w:hAnsi="Times New Roman" w:eastAsia="Times New Roman" w:cs="Times New Roman"/>
                <w:color w:val="000000" w:themeColor="text1"/>
                <w:sz w:val="22"/>
                <w:szCs w:val="22"/>
                <w:lang w:eastAsia="ru-RU"/>
              </w:rPr>
            </w:pPr>
          </w:p>
        </w:tc>
        <w:tc>
          <w:tcPr>
            <w:tcW w:w="3402" w:type="dxa"/>
          </w:tcPr>
          <w:p w14:paraId="56A48338">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Смотрят и анализируют, </w:t>
            </w:r>
          </w:p>
        </w:tc>
      </w:tr>
      <w:tr w14:paraId="47EA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62" w:hRule="atLeast"/>
        </w:trPr>
        <w:tc>
          <w:tcPr>
            <w:tcW w:w="2552" w:type="dxa"/>
          </w:tcPr>
          <w:p w14:paraId="57F96456">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7. Первичное закрепление</w:t>
            </w:r>
          </w:p>
          <w:p w14:paraId="278B8ECA">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17 мин</w:t>
            </w:r>
          </w:p>
        </w:tc>
        <w:tc>
          <w:tcPr>
            <w:tcW w:w="2786" w:type="dxa"/>
          </w:tcPr>
          <w:p w14:paraId="1BDBFFF1">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Ответы на вопросы:</w:t>
            </w:r>
          </w:p>
          <w:p w14:paraId="626F76D2">
            <w:pPr>
              <w:spacing w:after="0" w:line="240" w:lineRule="auto"/>
              <w:rPr>
                <w:rFonts w:ascii="Times New Roman" w:hAnsi="Times New Roman" w:cs="Times New Roman"/>
              </w:rPr>
            </w:pPr>
            <w:r>
              <w:rPr>
                <w:rFonts w:ascii="Times New Roman" w:hAnsi="Times New Roman" w:eastAsia="Times New Roman" w:cs="Times New Roman"/>
                <w:lang w:eastAsia="ru-RU"/>
              </w:rPr>
              <w:t>Решение теста</w:t>
            </w:r>
          </w:p>
        </w:tc>
        <w:tc>
          <w:tcPr>
            <w:tcW w:w="7278" w:type="dxa"/>
          </w:tcPr>
          <w:p w14:paraId="7299DF9A">
            <w:pPr>
              <w:kinsoku w:val="0"/>
              <w:overflowPunct w:val="0"/>
              <w:spacing w:after="0" w:line="240" w:lineRule="auto"/>
              <w:textAlignment w:val="baseline"/>
              <w:rPr>
                <w:rFonts w:ascii="Times New Roman" w:hAnsi="Times New Roman" w:eastAsia="Times New Roman" w:cs="Times New Roman"/>
                <w:color w:val="000000" w:themeColor="text1"/>
                <w:sz w:val="22"/>
                <w:szCs w:val="22"/>
                <w:lang w:eastAsia="ru-RU"/>
              </w:rPr>
            </w:pPr>
            <w:r>
              <w:rPr>
                <w:rFonts w:ascii="Times New Roman" w:hAnsi="Times New Roman" w:eastAsia="+mn-ea" w:cs="+mn-cs"/>
                <w:color w:val="000000" w:themeColor="text1"/>
                <w:kern w:val="24"/>
                <w:sz w:val="22"/>
                <w:szCs w:val="22"/>
                <w:lang w:eastAsia="ru-RU"/>
              </w:rPr>
              <w:t>Ответьте на вопросы:</w:t>
            </w:r>
          </w:p>
          <w:p w14:paraId="5E20FC6B">
            <w:pPr>
              <w:numPr>
                <w:ilvl w:val="0"/>
                <w:numId w:val="8"/>
              </w:numPr>
              <w:kinsoku w:val="0"/>
              <w:overflowPunct w:val="0"/>
              <w:spacing w:after="0" w:line="240" w:lineRule="auto"/>
              <w:ind w:left="360"/>
              <w:contextualSpacing/>
              <w:textAlignment w:val="baseline"/>
              <w:rPr>
                <w:rFonts w:ascii="Times New Roman" w:hAnsi="Times New Roman" w:eastAsia="Times New Roman" w:cs="Times New Roman"/>
                <w:color w:val="000000" w:themeColor="text1"/>
                <w:sz w:val="22"/>
                <w:szCs w:val="22"/>
                <w:lang w:eastAsia="ru-RU"/>
              </w:rPr>
            </w:pPr>
            <w:r>
              <w:rPr>
                <w:rFonts w:ascii="Times New Roman" w:hAnsi="Times New Roman" w:eastAsia="+mn-ea" w:cs="+mn-cs"/>
                <w:color w:val="000000" w:themeColor="text1"/>
                <w:kern w:val="24"/>
                <w:sz w:val="22"/>
                <w:szCs w:val="22"/>
                <w:lang w:eastAsia="ru-RU"/>
              </w:rPr>
              <w:t>Почему ткань должна быть плотной и светлой?</w:t>
            </w:r>
          </w:p>
          <w:p w14:paraId="4C3340B7">
            <w:pPr>
              <w:numPr>
                <w:ilvl w:val="0"/>
                <w:numId w:val="8"/>
              </w:numPr>
              <w:kinsoku w:val="0"/>
              <w:overflowPunct w:val="0"/>
              <w:spacing w:after="0" w:line="240" w:lineRule="auto"/>
              <w:ind w:left="360"/>
              <w:contextualSpacing/>
              <w:textAlignment w:val="baseline"/>
              <w:rPr>
                <w:rFonts w:ascii="Times New Roman" w:hAnsi="Times New Roman" w:eastAsia="Times New Roman" w:cs="Times New Roman"/>
                <w:color w:val="000000" w:themeColor="text1"/>
                <w:sz w:val="22"/>
                <w:szCs w:val="22"/>
                <w:lang w:eastAsia="ru-RU"/>
              </w:rPr>
            </w:pPr>
            <w:r>
              <w:rPr>
                <w:rFonts w:ascii="Times New Roman" w:hAnsi="Times New Roman" w:eastAsia="+mn-ea" w:cs="+mn-cs"/>
                <w:color w:val="000000" w:themeColor="text1"/>
                <w:kern w:val="24"/>
                <w:sz w:val="22"/>
                <w:szCs w:val="22"/>
                <w:lang w:eastAsia="ru-RU"/>
              </w:rPr>
              <w:t>Почему опасно загорать у воды?</w:t>
            </w:r>
          </w:p>
          <w:p w14:paraId="53D4C942">
            <w:pPr>
              <w:numPr>
                <w:ilvl w:val="0"/>
                <w:numId w:val="8"/>
              </w:numPr>
              <w:kinsoku w:val="0"/>
              <w:overflowPunct w:val="0"/>
              <w:spacing w:after="0" w:line="240" w:lineRule="auto"/>
              <w:ind w:left="360"/>
              <w:contextualSpacing/>
              <w:textAlignment w:val="baseline"/>
              <w:rPr>
                <w:rFonts w:ascii="Times New Roman" w:hAnsi="Times New Roman" w:eastAsia="Times New Roman" w:cs="Times New Roman"/>
                <w:color w:val="000000" w:themeColor="text1"/>
                <w:sz w:val="22"/>
                <w:szCs w:val="22"/>
                <w:lang w:eastAsia="ru-RU"/>
              </w:rPr>
            </w:pPr>
            <w:r>
              <w:rPr>
                <w:rFonts w:ascii="Times New Roman" w:hAnsi="Times New Roman" w:eastAsia="+mn-ea" w:cs="+mn-cs"/>
                <w:color w:val="000000" w:themeColor="text1"/>
                <w:kern w:val="24"/>
                <w:sz w:val="22"/>
                <w:szCs w:val="22"/>
                <w:lang w:eastAsia="ru-RU"/>
              </w:rPr>
              <w:t xml:space="preserve">В чём состоит «лукавство» рекламы </w:t>
            </w:r>
            <w:r>
              <w:rPr>
                <w:rFonts w:ascii="Times New Roman" w:hAnsi="Times New Roman" w:eastAsia="+mn-ea" w:cs="+mn-cs"/>
                <w:color w:val="000000" w:themeColor="text1"/>
                <w:kern w:val="24"/>
                <w:sz w:val="22"/>
                <w:szCs w:val="22"/>
                <w:lang w:val="en-US" w:eastAsia="ru-RU"/>
              </w:rPr>
              <w:t>Columbia</w:t>
            </w:r>
            <w:r>
              <w:rPr>
                <w:rFonts w:ascii="Times New Roman" w:hAnsi="Times New Roman" w:eastAsia="+mn-ea" w:cs="+mn-cs"/>
                <w:color w:val="000000" w:themeColor="text1"/>
                <w:kern w:val="24"/>
                <w:sz w:val="22"/>
                <w:szCs w:val="22"/>
                <w:lang w:eastAsia="ru-RU"/>
              </w:rPr>
              <w:t>?</w:t>
            </w:r>
          </w:p>
          <w:p w14:paraId="1F8581CA">
            <w:pPr>
              <w:numPr>
                <w:ilvl w:val="0"/>
                <w:numId w:val="8"/>
              </w:numPr>
              <w:kinsoku w:val="0"/>
              <w:overflowPunct w:val="0"/>
              <w:spacing w:after="0" w:line="240" w:lineRule="auto"/>
              <w:ind w:left="360"/>
              <w:contextualSpacing/>
              <w:textAlignment w:val="baseline"/>
              <w:rPr>
                <w:rFonts w:ascii="Times New Roman" w:hAnsi="Times New Roman" w:eastAsia="Times New Roman" w:cs="Times New Roman"/>
                <w:color w:val="000000" w:themeColor="text1"/>
                <w:sz w:val="22"/>
                <w:szCs w:val="22"/>
                <w:lang w:eastAsia="ru-RU"/>
              </w:rPr>
            </w:pPr>
            <w:r>
              <w:rPr>
                <w:rFonts w:ascii="Times New Roman" w:hAnsi="Times New Roman" w:eastAsia="+mn-ea" w:cs="+mn-cs"/>
                <w:color w:val="000000" w:themeColor="text1"/>
                <w:kern w:val="24"/>
                <w:sz w:val="22"/>
                <w:szCs w:val="22"/>
                <w:lang w:eastAsia="ru-RU"/>
              </w:rPr>
              <w:t>Чем опасны очень тёмные очки без УФ-фильтров?</w:t>
            </w:r>
          </w:p>
          <w:p w14:paraId="55ACF653">
            <w:pPr>
              <w:kinsoku w:val="0"/>
              <w:overflowPunct w:val="0"/>
              <w:spacing w:after="0" w:line="240" w:lineRule="auto"/>
              <w:textAlignment w:val="baseline"/>
              <w:rPr>
                <w:rFonts w:ascii="Times New Roman" w:hAnsi="Times New Roman" w:eastAsia="Times New Roman" w:cs="Times New Roman"/>
                <w:color w:val="000000" w:themeColor="text1"/>
                <w:sz w:val="22"/>
                <w:szCs w:val="22"/>
                <w:lang w:eastAsia="ru-RU"/>
              </w:rPr>
            </w:pPr>
          </w:p>
        </w:tc>
        <w:tc>
          <w:tcPr>
            <w:tcW w:w="3402" w:type="dxa"/>
          </w:tcPr>
          <w:p w14:paraId="03EC3C7C">
            <w:pPr>
              <w:spacing w:after="0" w:line="240" w:lineRule="auto"/>
              <w:rPr>
                <w:rFonts w:ascii="Times New Roman" w:hAnsi="Times New Roman" w:eastAsia="Times New Roman" w:cs="Times New Roman"/>
                <w:lang w:eastAsia="ru-RU"/>
              </w:rPr>
            </w:pPr>
            <w:r>
              <w:rPr>
                <w:rFonts w:ascii="Times New Roman" w:hAnsi="Times New Roman" w:cs="Times New Roman"/>
                <w:iCs/>
              </w:rPr>
              <w:t>Анализируют вопросы и устанавливают соответствие.</w:t>
            </w:r>
          </w:p>
        </w:tc>
      </w:tr>
      <w:tr w14:paraId="52D59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6646" w:hRule="atLeast"/>
        </w:trPr>
        <w:tc>
          <w:tcPr>
            <w:tcW w:w="2552" w:type="dxa"/>
          </w:tcPr>
          <w:p w14:paraId="5CC5858E">
            <w:pPr>
              <w:spacing w:after="0" w:line="240" w:lineRule="auto"/>
              <w:jc w:val="right"/>
              <w:rPr>
                <w:rFonts w:ascii="Times New Roman" w:hAnsi="Times New Roman" w:eastAsia="Times New Roman" w:cs="Times New Roman"/>
                <w:lang w:eastAsia="ru-RU"/>
              </w:rPr>
            </w:pPr>
          </w:p>
        </w:tc>
        <w:tc>
          <w:tcPr>
            <w:tcW w:w="2786" w:type="dxa"/>
          </w:tcPr>
          <w:p w14:paraId="42DF15F6">
            <w:pPr>
              <w:spacing w:after="0" w:line="240" w:lineRule="auto"/>
              <w:rPr>
                <w:rFonts w:ascii="Times New Roman" w:hAnsi="Times New Roman" w:eastAsia="Times New Roman" w:cs="Times New Roman"/>
                <w:lang w:eastAsia="ru-RU"/>
              </w:rPr>
            </w:pPr>
          </w:p>
        </w:tc>
        <w:tc>
          <w:tcPr>
            <w:tcW w:w="7278" w:type="dxa"/>
          </w:tcPr>
          <w:p w14:paraId="723B1EC4">
            <w:pPr>
              <w:spacing w:after="0" w:line="240" w:lineRule="auto"/>
              <w:rPr>
                <w:rFonts w:ascii="Times New Roman" w:hAnsi="Times New Roman" w:eastAsia="Times New Roman" w:cs="Times New Roman"/>
                <w:iCs/>
                <w:color w:val="000000" w:themeColor="text1"/>
                <w:lang w:eastAsia="ru-RU"/>
              </w:rPr>
            </w:pPr>
          </w:p>
          <w:p w14:paraId="42F58B72">
            <w:pPr>
              <w:spacing w:after="0" w:line="240" w:lineRule="auto"/>
              <w:rPr>
                <w:rFonts w:ascii="Times New Roman" w:hAnsi="Times New Roman" w:cs="Times New Roman"/>
                <w:b/>
                <w:bCs/>
                <w:iCs/>
                <w:color w:val="000000" w:themeColor="text1"/>
              </w:rPr>
            </w:pPr>
            <w:r>
              <w:rPr>
                <w:rFonts w:ascii="Times New Roman" w:hAnsi="Times New Roman" w:eastAsia="Times New Roman" w:cs="Times New Roman"/>
                <w:b/>
                <w:bCs/>
                <w:iCs/>
                <w:color w:val="000000" w:themeColor="text1"/>
                <w:lang w:eastAsia="ru-RU"/>
              </w:rPr>
              <w:t>Установите соответствие:</w:t>
            </w:r>
            <w:r>
              <w:rPr>
                <w:rFonts w:ascii="Times New Roman" w:hAnsi="Times New Roman" w:cs="Times New Roman" w:eastAsiaTheme="minorEastAsia"/>
                <w:color w:val="000000" w:themeColor="text1"/>
                <w:kern w:val="24"/>
                <w:sz w:val="24"/>
                <w:szCs w:val="24"/>
                <w:lang w:eastAsia="ru-RU"/>
              </w:rPr>
              <w:t xml:space="preserve"> </w:t>
            </w:r>
            <w:r>
              <w:rPr>
                <w:rFonts w:ascii="Times New Roman" w:hAnsi="Times New Roman" w:eastAsia="Times New Roman" w:cs="Times New Roman"/>
                <w:b/>
                <w:bCs/>
                <w:iCs/>
                <w:color w:val="000000" w:themeColor="text1"/>
              </w:rPr>
              <w:t>1 вариант</w:t>
            </w:r>
            <w:r>
              <w:rPr>
                <w:rFonts w:ascii="Times New Roman" w:hAnsi="Times New Roman" w:eastAsia="Times New Roman" w:cs="Times New Roman"/>
                <w:b/>
                <w:bCs/>
                <w:iCs/>
                <w:color w:val="000000" w:themeColor="text1"/>
                <w:lang w:val="en-US"/>
              </w:rPr>
              <w:t xml:space="preserve">   </w:t>
            </w:r>
            <w:r>
              <w:rPr>
                <w:rFonts w:ascii="Times New Roman" w:hAnsi="Times New Roman" w:eastAsia="Times New Roman" w:cs="Times New Roman"/>
                <w:b/>
                <w:bCs/>
                <w:iCs/>
                <w:color w:val="000000" w:themeColor="text1"/>
              </w:rPr>
              <w:t xml:space="preserve"> №1</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2"/>
              <w:gridCol w:w="3453"/>
            </w:tblGrid>
            <w:tr w14:paraId="422A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52" w:type="dxa"/>
                </w:tcPr>
                <w:p w14:paraId="52A5ECA1">
                  <w:pPr>
                    <w:numPr>
                      <w:ilvl w:val="0"/>
                      <w:numId w:val="9"/>
                    </w:numPr>
                    <w:tabs>
                      <w:tab w:val="left" w:pos="112"/>
                      <w:tab w:val="clear" w:pos="720"/>
                    </w:tabs>
                    <w:spacing w:after="0" w:line="240" w:lineRule="auto"/>
                    <w:ind w:left="112" w:hanging="7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Длины волн ультрафиолетового излучения…</w:t>
                  </w:r>
                </w:p>
                <w:p w14:paraId="21081C40">
                  <w:pPr>
                    <w:numPr>
                      <w:ilvl w:val="0"/>
                      <w:numId w:val="9"/>
                    </w:numPr>
                    <w:tabs>
                      <w:tab w:val="left" w:pos="112"/>
                      <w:tab w:val="clear" w:pos="720"/>
                    </w:tabs>
                    <w:spacing w:after="0" w:line="240" w:lineRule="auto"/>
                    <w:ind w:left="112" w:hanging="7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Обнаружить ультрафиолетовое излучение можно с помощью…</w:t>
                  </w:r>
                </w:p>
                <w:p w14:paraId="5CF6AE9F">
                  <w:pPr>
                    <w:numPr>
                      <w:ilvl w:val="0"/>
                      <w:numId w:val="9"/>
                    </w:numPr>
                    <w:tabs>
                      <w:tab w:val="left" w:pos="112"/>
                      <w:tab w:val="clear" w:pos="720"/>
                    </w:tabs>
                    <w:spacing w:after="0" w:line="240" w:lineRule="auto"/>
                    <w:ind w:left="112" w:hanging="7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Биологическая и химическая активность ультрафиолетового излучения…</w:t>
                  </w:r>
                </w:p>
                <w:p w14:paraId="6E426DCB">
                  <w:pPr>
                    <w:numPr>
                      <w:ilvl w:val="0"/>
                      <w:numId w:val="9"/>
                    </w:numPr>
                    <w:tabs>
                      <w:tab w:val="left" w:pos="112"/>
                      <w:tab w:val="clear" w:pos="720"/>
                    </w:tabs>
                    <w:spacing w:after="0" w:line="240" w:lineRule="auto"/>
                    <w:ind w:left="112" w:hanging="7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 xml:space="preserve">Если тело создаёт ультрафиолетовое излучение, то …  </w:t>
                  </w:r>
                </w:p>
              </w:tc>
              <w:tc>
                <w:tcPr>
                  <w:tcW w:w="3453" w:type="dxa"/>
                </w:tcPr>
                <w:p w14:paraId="23401172">
                  <w:pPr>
                    <w:numPr>
                      <w:ilvl w:val="0"/>
                      <w:numId w:val="10"/>
                    </w:numPr>
                    <w:tabs>
                      <w:tab w:val="clear" w:pos="720"/>
                    </w:tabs>
                    <w:spacing w:after="0" w:line="240" w:lineRule="auto"/>
                    <w:ind w:left="349"/>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Термометра.</w:t>
                  </w:r>
                </w:p>
                <w:p w14:paraId="13EF5973">
                  <w:pPr>
                    <w:numPr>
                      <w:ilvl w:val="0"/>
                      <w:numId w:val="10"/>
                    </w:numPr>
                    <w:tabs>
                      <w:tab w:val="clear" w:pos="720"/>
                    </w:tabs>
                    <w:spacing w:after="0" w:line="240" w:lineRule="auto"/>
                    <w:ind w:left="349"/>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Люминесцентного экрана.</w:t>
                  </w:r>
                </w:p>
                <w:p w14:paraId="6DA08C25">
                  <w:pPr>
                    <w:numPr>
                      <w:ilvl w:val="0"/>
                      <w:numId w:val="10"/>
                    </w:numPr>
                    <w:tabs>
                      <w:tab w:val="clear" w:pos="720"/>
                    </w:tabs>
                    <w:spacing w:after="0" w:line="240" w:lineRule="auto"/>
                    <w:ind w:left="349"/>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Меньше, чем видимого света.</w:t>
                  </w:r>
                </w:p>
                <w:p w14:paraId="6BF06CCB">
                  <w:pPr>
                    <w:numPr>
                      <w:ilvl w:val="0"/>
                      <w:numId w:val="10"/>
                    </w:numPr>
                    <w:tabs>
                      <w:tab w:val="clear" w:pos="720"/>
                    </w:tabs>
                    <w:spacing w:after="0" w:line="240" w:lineRule="auto"/>
                    <w:ind w:left="349"/>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Оно не создаёт видимого излучения.</w:t>
                  </w:r>
                </w:p>
                <w:p w14:paraId="5C3A29E7">
                  <w:pPr>
                    <w:numPr>
                      <w:ilvl w:val="0"/>
                      <w:numId w:val="10"/>
                    </w:numPr>
                    <w:tabs>
                      <w:tab w:val="clear" w:pos="720"/>
                    </w:tabs>
                    <w:spacing w:after="0" w:line="240" w:lineRule="auto"/>
                    <w:ind w:left="349"/>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Больше, чем видимого света</w:t>
                  </w:r>
                </w:p>
                <w:p w14:paraId="338864CA">
                  <w:pPr>
                    <w:numPr>
                      <w:ilvl w:val="0"/>
                      <w:numId w:val="10"/>
                    </w:numPr>
                    <w:tabs>
                      <w:tab w:val="clear" w:pos="720"/>
                    </w:tabs>
                    <w:spacing w:after="0" w:line="240" w:lineRule="auto"/>
                    <w:ind w:left="349"/>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Оно может создавать и видимое излучение.</w:t>
                  </w:r>
                </w:p>
                <w:p w14:paraId="7526C6CB">
                  <w:pPr>
                    <w:numPr>
                      <w:ilvl w:val="0"/>
                      <w:numId w:val="10"/>
                    </w:numPr>
                    <w:tabs>
                      <w:tab w:val="clear" w:pos="720"/>
                    </w:tabs>
                    <w:spacing w:after="0" w:line="240" w:lineRule="auto"/>
                    <w:ind w:left="349"/>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Больше, чем видимого света.</w:t>
                  </w:r>
                </w:p>
                <w:p w14:paraId="3578EF37">
                  <w:pPr>
                    <w:spacing w:after="0" w:line="240" w:lineRule="auto"/>
                    <w:rPr>
                      <w:rFonts w:ascii="Times New Roman" w:hAnsi="Times New Roman" w:eastAsia="Times New Roman" w:cs="Times New Roman"/>
                      <w:iCs/>
                      <w:color w:val="000000" w:themeColor="text1"/>
                      <w:lang w:eastAsia="ru-RU"/>
                    </w:rPr>
                  </w:pPr>
                </w:p>
              </w:tc>
            </w:tr>
            <w:tr w14:paraId="5FF86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5" w:type="dxa"/>
                  <w:gridSpan w:val="2"/>
                </w:tcPr>
                <w:p w14:paraId="565F9AC1">
                  <w:pPr>
                    <w:spacing w:after="0" w:line="240" w:lineRule="auto"/>
                    <w:ind w:left="349"/>
                    <w:jc w:val="center"/>
                    <w:rPr>
                      <w:rFonts w:ascii="Times New Roman" w:hAnsi="Times New Roman" w:eastAsia="Times New Roman" w:cs="Times New Roman"/>
                      <w:iCs/>
                      <w:color w:val="000000" w:themeColor="text1"/>
                      <w:lang w:eastAsia="ru-RU"/>
                    </w:rPr>
                  </w:pPr>
                  <w:r>
                    <w:rPr>
                      <w:rFonts w:ascii="Times New Roman" w:hAnsi="Times New Roman" w:eastAsia="Times New Roman" w:cs="Times New Roman"/>
                      <w:b/>
                      <w:bCs/>
                      <w:iCs/>
                      <w:color w:val="000000" w:themeColor="text1"/>
                      <w:lang w:eastAsia="ru-RU"/>
                    </w:rPr>
                    <w:t>2 вариант</w:t>
                  </w:r>
                  <w:r>
                    <w:rPr>
                      <w:rFonts w:ascii="Times New Roman" w:hAnsi="Times New Roman" w:eastAsia="Times New Roman" w:cs="Times New Roman"/>
                      <w:b/>
                      <w:bCs/>
                      <w:iCs/>
                      <w:color w:val="000000" w:themeColor="text1"/>
                      <w:lang w:val="en-US" w:eastAsia="ru-RU"/>
                    </w:rPr>
                    <w:t xml:space="preserve">   </w:t>
                  </w:r>
                  <w:r>
                    <w:rPr>
                      <w:rFonts w:ascii="Times New Roman" w:hAnsi="Times New Roman" w:eastAsia="Times New Roman" w:cs="Times New Roman"/>
                      <w:b/>
                      <w:bCs/>
                      <w:iCs/>
                      <w:color w:val="000000" w:themeColor="text1"/>
                      <w:lang w:eastAsia="ru-RU"/>
                    </w:rPr>
                    <w:t xml:space="preserve"> </w:t>
                  </w:r>
                </w:p>
              </w:tc>
            </w:tr>
            <w:tr w14:paraId="4C692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52" w:type="dxa"/>
                </w:tcPr>
                <w:p w14:paraId="7C184BE4">
                  <w:pPr>
                    <w:numPr>
                      <w:ilvl w:val="0"/>
                      <w:numId w:val="11"/>
                    </w:numPr>
                    <w:tabs>
                      <w:tab w:val="left" w:pos="396"/>
                      <w:tab w:val="clear" w:pos="720"/>
                    </w:tabs>
                    <w:spacing w:after="0" w:line="240" w:lineRule="auto"/>
                    <w:ind w:left="39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Длины волн инфракрасного излучения…</w:t>
                  </w:r>
                </w:p>
                <w:p w14:paraId="4C2E3592">
                  <w:pPr>
                    <w:numPr>
                      <w:ilvl w:val="0"/>
                      <w:numId w:val="11"/>
                    </w:numPr>
                    <w:tabs>
                      <w:tab w:val="left" w:pos="396"/>
                      <w:tab w:val="clear" w:pos="720"/>
                    </w:tabs>
                    <w:spacing w:after="0" w:line="240" w:lineRule="auto"/>
                    <w:ind w:left="39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Инфракрасное излучение создают…</w:t>
                  </w:r>
                </w:p>
                <w:p w14:paraId="399EEA1A">
                  <w:pPr>
                    <w:numPr>
                      <w:ilvl w:val="0"/>
                      <w:numId w:val="11"/>
                    </w:numPr>
                    <w:tabs>
                      <w:tab w:val="left" w:pos="396"/>
                      <w:tab w:val="clear" w:pos="720"/>
                    </w:tabs>
                    <w:spacing w:after="0" w:line="240" w:lineRule="auto"/>
                    <w:ind w:left="39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Поэтому инфракрасное излучение называют…</w:t>
                  </w:r>
                </w:p>
                <w:p w14:paraId="26CEF979">
                  <w:pPr>
                    <w:numPr>
                      <w:ilvl w:val="0"/>
                      <w:numId w:val="11"/>
                    </w:numPr>
                    <w:tabs>
                      <w:tab w:val="left" w:pos="396"/>
                      <w:tab w:val="clear" w:pos="720"/>
                    </w:tabs>
                    <w:spacing w:after="0" w:line="240" w:lineRule="auto"/>
                    <w:ind w:left="39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Инфракрасное излучение применяют…</w:t>
                  </w:r>
                </w:p>
                <w:p w14:paraId="54315F16">
                  <w:pPr>
                    <w:spacing w:after="0" w:line="240" w:lineRule="auto"/>
                    <w:ind w:left="112"/>
                    <w:rPr>
                      <w:rFonts w:ascii="Times New Roman" w:hAnsi="Times New Roman" w:eastAsia="Times New Roman" w:cs="Times New Roman"/>
                      <w:iCs/>
                      <w:color w:val="000000" w:themeColor="text1"/>
                      <w:lang w:eastAsia="ru-RU"/>
                    </w:rPr>
                  </w:pPr>
                </w:p>
              </w:tc>
              <w:tc>
                <w:tcPr>
                  <w:tcW w:w="3453" w:type="dxa"/>
                </w:tcPr>
                <w:p w14:paraId="41B38443">
                  <w:pPr>
                    <w:numPr>
                      <w:ilvl w:val="0"/>
                      <w:numId w:val="12"/>
                    </w:numPr>
                    <w:tabs>
                      <w:tab w:val="left" w:pos="360"/>
                      <w:tab w:val="clear" w:pos="720"/>
                    </w:tabs>
                    <w:spacing w:after="0" w:line="240" w:lineRule="auto"/>
                    <w:ind w:left="65" w:firstLine="0"/>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Сушки поверхностей, овощей и т.д., для наблюдения в темноте.</w:t>
                  </w:r>
                </w:p>
                <w:p w14:paraId="06E5EEE9">
                  <w:pPr>
                    <w:numPr>
                      <w:ilvl w:val="0"/>
                      <w:numId w:val="12"/>
                    </w:numPr>
                    <w:tabs>
                      <w:tab w:val="left" w:pos="360"/>
                      <w:tab w:val="clear" w:pos="720"/>
                    </w:tabs>
                    <w:spacing w:after="0" w:line="240" w:lineRule="auto"/>
                    <w:ind w:left="65" w:firstLine="0"/>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Наблюдение в темноте, сушки овощей, загара.</w:t>
                  </w:r>
                </w:p>
                <w:p w14:paraId="311069DA">
                  <w:pPr>
                    <w:numPr>
                      <w:ilvl w:val="0"/>
                      <w:numId w:val="12"/>
                    </w:numPr>
                    <w:tabs>
                      <w:tab w:val="left" w:pos="360"/>
                      <w:tab w:val="clear" w:pos="720"/>
                    </w:tabs>
                    <w:spacing w:after="0" w:line="240" w:lineRule="auto"/>
                    <w:ind w:left="65" w:firstLine="0"/>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Нагретые тела</w:t>
                  </w:r>
                </w:p>
                <w:p w14:paraId="27A23128">
                  <w:pPr>
                    <w:numPr>
                      <w:ilvl w:val="0"/>
                      <w:numId w:val="12"/>
                    </w:numPr>
                    <w:tabs>
                      <w:tab w:val="left" w:pos="360"/>
                      <w:tab w:val="clear" w:pos="720"/>
                    </w:tabs>
                    <w:spacing w:after="0" w:line="240" w:lineRule="auto"/>
                    <w:ind w:left="65" w:firstLine="0"/>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Тела, облучённые светом.</w:t>
                  </w:r>
                </w:p>
                <w:p w14:paraId="1DCC47CB">
                  <w:pPr>
                    <w:numPr>
                      <w:ilvl w:val="0"/>
                      <w:numId w:val="12"/>
                    </w:numPr>
                    <w:tabs>
                      <w:tab w:val="left" w:pos="360"/>
                      <w:tab w:val="clear" w:pos="720"/>
                    </w:tabs>
                    <w:spacing w:after="0" w:line="240" w:lineRule="auto"/>
                    <w:ind w:left="65" w:firstLine="0"/>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Меньше, чем длины волн красного света.</w:t>
                  </w:r>
                </w:p>
                <w:p w14:paraId="6967BF1A">
                  <w:pPr>
                    <w:numPr>
                      <w:ilvl w:val="0"/>
                      <w:numId w:val="12"/>
                    </w:numPr>
                    <w:tabs>
                      <w:tab w:val="left" w:pos="360"/>
                      <w:tab w:val="clear" w:pos="720"/>
                    </w:tabs>
                    <w:spacing w:after="0" w:line="240" w:lineRule="auto"/>
                    <w:ind w:left="65" w:firstLine="0"/>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Тепловым.</w:t>
                  </w:r>
                </w:p>
                <w:p w14:paraId="14222D40">
                  <w:pPr>
                    <w:numPr>
                      <w:ilvl w:val="0"/>
                      <w:numId w:val="12"/>
                    </w:numPr>
                    <w:tabs>
                      <w:tab w:val="left" w:pos="360"/>
                      <w:tab w:val="clear" w:pos="720"/>
                    </w:tabs>
                    <w:spacing w:after="0" w:line="240" w:lineRule="auto"/>
                    <w:ind w:left="65" w:firstLine="0"/>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Превышают длины волн красного света.</w:t>
                  </w:r>
                </w:p>
              </w:tc>
            </w:tr>
            <w:tr w14:paraId="551F7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52" w:type="dxa"/>
                </w:tcPr>
                <w:p w14:paraId="7582FCBA">
                  <w:pPr>
                    <w:spacing w:after="0" w:line="240" w:lineRule="auto"/>
                    <w:ind w:left="112"/>
                    <w:jc w:val="center"/>
                    <w:rPr>
                      <w:rFonts w:ascii="Times New Roman" w:hAnsi="Times New Roman" w:eastAsia="Times New Roman" w:cs="Times New Roman"/>
                      <w:iCs/>
                      <w:color w:val="000000" w:themeColor="text1"/>
                      <w:lang w:eastAsia="ru-RU"/>
                    </w:rPr>
                  </w:pPr>
                  <w:r>
                    <w:rPr>
                      <w:rFonts w:ascii="Times New Roman" w:hAnsi="Times New Roman" w:eastAsia="Times New Roman" w:cs="Times New Roman"/>
                      <w:b/>
                      <w:bCs/>
                      <w:iCs/>
                      <w:color w:val="000000" w:themeColor="text1"/>
                      <w:lang w:eastAsia="ru-RU"/>
                    </w:rPr>
                    <w:t>1 вариант</w:t>
                  </w:r>
                </w:p>
              </w:tc>
              <w:tc>
                <w:tcPr>
                  <w:tcW w:w="3453" w:type="dxa"/>
                </w:tcPr>
                <w:p w14:paraId="2DE26CB8">
                  <w:pPr>
                    <w:spacing w:after="0" w:line="240" w:lineRule="auto"/>
                    <w:ind w:left="349"/>
                    <w:jc w:val="center"/>
                    <w:rPr>
                      <w:rFonts w:ascii="Times New Roman" w:hAnsi="Times New Roman" w:eastAsia="Times New Roman" w:cs="Times New Roman"/>
                      <w:iCs/>
                      <w:color w:val="000000" w:themeColor="text1"/>
                      <w:lang w:eastAsia="ru-RU"/>
                    </w:rPr>
                  </w:pPr>
                  <w:r>
                    <w:rPr>
                      <w:rFonts w:ascii="Times New Roman" w:hAnsi="Times New Roman" w:eastAsia="Times New Roman" w:cs="Times New Roman"/>
                      <w:b/>
                      <w:bCs/>
                      <w:iCs/>
                      <w:color w:val="000000" w:themeColor="text1"/>
                      <w:lang w:eastAsia="ru-RU"/>
                    </w:rPr>
                    <w:t>2 вариант</w:t>
                  </w:r>
                </w:p>
              </w:tc>
            </w:tr>
            <w:tr w14:paraId="19350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05" w:type="dxa"/>
                  <w:gridSpan w:val="2"/>
                </w:tcPr>
                <w:p w14:paraId="4215EEDC">
                  <w:pPr>
                    <w:spacing w:after="0" w:line="240" w:lineRule="auto"/>
                    <w:ind w:left="349"/>
                    <w:jc w:val="center"/>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Расположите в порядке</w:t>
                  </w:r>
                </w:p>
              </w:tc>
            </w:tr>
            <w:tr w14:paraId="0871B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52" w:type="dxa"/>
                </w:tcPr>
                <w:p w14:paraId="71ECEB6E">
                  <w:pPr>
                    <w:spacing w:after="0" w:line="240" w:lineRule="auto"/>
                    <w:rPr>
                      <w:rFonts w:ascii="Times New Roman" w:hAnsi="Times New Roman" w:cs="Times New Roman"/>
                      <w:iCs/>
                      <w:color w:val="000000" w:themeColor="text1"/>
                    </w:rPr>
                  </w:pPr>
                  <w:r>
                    <w:rPr>
                      <w:rFonts w:ascii="Times New Roman" w:hAnsi="Times New Roman" w:eastAsia="Times New Roman" w:cs="Times New Roman"/>
                      <w:b/>
                      <w:bCs/>
                      <w:iCs/>
                      <w:color w:val="000000" w:themeColor="text1"/>
                    </w:rPr>
                    <w:t>уменьшения частоты:</w:t>
                  </w:r>
                </w:p>
                <w:p w14:paraId="55DC86EF">
                  <w:pPr>
                    <w:numPr>
                      <w:ilvl w:val="0"/>
                      <w:numId w:val="13"/>
                    </w:numPr>
                    <w:tabs>
                      <w:tab w:val="clear" w:pos="720"/>
                    </w:tabs>
                    <w:spacing w:after="0" w:line="240" w:lineRule="auto"/>
                    <w:ind w:left="39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Низкочастотное излучение.</w:t>
                  </w:r>
                </w:p>
                <w:p w14:paraId="3355D3D4">
                  <w:pPr>
                    <w:numPr>
                      <w:ilvl w:val="0"/>
                      <w:numId w:val="13"/>
                    </w:numPr>
                    <w:tabs>
                      <w:tab w:val="clear" w:pos="720"/>
                    </w:tabs>
                    <w:spacing w:after="0" w:line="240" w:lineRule="auto"/>
                    <w:ind w:left="39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Гамма-излучение.</w:t>
                  </w:r>
                </w:p>
                <w:p w14:paraId="47708695">
                  <w:pPr>
                    <w:numPr>
                      <w:ilvl w:val="0"/>
                      <w:numId w:val="13"/>
                    </w:numPr>
                    <w:tabs>
                      <w:tab w:val="clear" w:pos="720"/>
                    </w:tabs>
                    <w:spacing w:after="0" w:line="240" w:lineRule="auto"/>
                    <w:ind w:left="39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Радиоизлучение</w:t>
                  </w:r>
                </w:p>
                <w:p w14:paraId="777EE5B6">
                  <w:pPr>
                    <w:numPr>
                      <w:ilvl w:val="0"/>
                      <w:numId w:val="13"/>
                    </w:numPr>
                    <w:tabs>
                      <w:tab w:val="clear" w:pos="720"/>
                    </w:tabs>
                    <w:spacing w:after="0" w:line="240" w:lineRule="auto"/>
                    <w:ind w:left="396"/>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Видимый свет.</w:t>
                  </w:r>
                </w:p>
                <w:p w14:paraId="2B678ED0">
                  <w:pPr>
                    <w:spacing w:after="0" w:line="240" w:lineRule="auto"/>
                    <w:rPr>
                      <w:rFonts w:ascii="Times New Roman" w:hAnsi="Times New Roman" w:eastAsia="Times New Roman" w:cs="Times New Roman"/>
                      <w:iCs/>
                      <w:color w:val="000000" w:themeColor="text1"/>
                      <w:lang w:eastAsia="ru-RU"/>
                    </w:rPr>
                  </w:pPr>
                </w:p>
              </w:tc>
              <w:tc>
                <w:tcPr>
                  <w:tcW w:w="3453" w:type="dxa"/>
                </w:tcPr>
                <w:p w14:paraId="08EA70BD">
                  <w:pPr>
                    <w:spacing w:after="0" w:line="240" w:lineRule="auto"/>
                    <w:rPr>
                      <w:rFonts w:ascii="Times New Roman" w:hAnsi="Times New Roman" w:eastAsia="Times New Roman" w:cs="Times New Roman"/>
                      <w:iCs/>
                      <w:color w:val="000000" w:themeColor="text1"/>
                      <w:lang w:eastAsia="ru-RU"/>
                    </w:rPr>
                  </w:pPr>
                  <w:r>
                    <w:rPr>
                      <w:rFonts w:ascii="Times New Roman" w:hAnsi="Times New Roman" w:eastAsia="Times New Roman" w:cs="Times New Roman"/>
                      <w:b/>
                      <w:bCs/>
                      <w:iCs/>
                      <w:color w:val="000000" w:themeColor="text1"/>
                      <w:lang w:eastAsia="ru-RU"/>
                    </w:rPr>
                    <w:t>уменьшения длины волны:</w:t>
                  </w:r>
                </w:p>
                <w:p w14:paraId="18FE5086">
                  <w:pPr>
                    <w:numPr>
                      <w:ilvl w:val="0"/>
                      <w:numId w:val="14"/>
                    </w:numPr>
                    <w:spacing w:after="0" w:line="240" w:lineRule="auto"/>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Рентгеновское излучение.</w:t>
                  </w:r>
                </w:p>
                <w:p w14:paraId="276D3DF8">
                  <w:pPr>
                    <w:numPr>
                      <w:ilvl w:val="0"/>
                      <w:numId w:val="14"/>
                    </w:numPr>
                    <w:spacing w:after="0" w:line="240" w:lineRule="auto"/>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Инфракрасное излучение.</w:t>
                  </w:r>
                </w:p>
                <w:p w14:paraId="6EE16623">
                  <w:pPr>
                    <w:numPr>
                      <w:ilvl w:val="0"/>
                      <w:numId w:val="14"/>
                    </w:numPr>
                    <w:spacing w:after="0" w:line="240" w:lineRule="auto"/>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Радиоизлучение.</w:t>
                  </w:r>
                </w:p>
                <w:p w14:paraId="6BB8FA7B">
                  <w:pPr>
                    <w:numPr>
                      <w:ilvl w:val="0"/>
                      <w:numId w:val="14"/>
                    </w:numPr>
                    <w:spacing w:after="0" w:line="240" w:lineRule="auto"/>
                    <w:rPr>
                      <w:rFonts w:ascii="Times New Roman" w:hAnsi="Times New Roman" w:eastAsia="Times New Roman" w:cs="Times New Roman"/>
                      <w:iCs/>
                      <w:color w:val="000000" w:themeColor="text1"/>
                      <w:lang w:eastAsia="ru-RU"/>
                    </w:rPr>
                  </w:pPr>
                  <w:r>
                    <w:rPr>
                      <w:rFonts w:ascii="Times New Roman" w:hAnsi="Times New Roman" w:eastAsia="Times New Roman" w:cs="Times New Roman"/>
                      <w:iCs/>
                      <w:color w:val="000000" w:themeColor="text1"/>
                      <w:lang w:eastAsia="ru-RU"/>
                    </w:rPr>
                    <w:t>Свет.</w:t>
                  </w:r>
                </w:p>
                <w:p w14:paraId="61800EE8">
                  <w:pPr>
                    <w:spacing w:after="0" w:line="240" w:lineRule="auto"/>
                    <w:rPr>
                      <w:rFonts w:ascii="Times New Roman" w:hAnsi="Times New Roman" w:eastAsia="Times New Roman" w:cs="Times New Roman"/>
                      <w:iCs/>
                      <w:color w:val="000000" w:themeColor="text1"/>
                      <w:lang w:eastAsia="ru-RU"/>
                    </w:rPr>
                  </w:pPr>
                </w:p>
              </w:tc>
            </w:tr>
          </w:tbl>
          <w:p w14:paraId="52E05BA1">
            <w:pPr>
              <w:spacing w:after="0" w:line="240" w:lineRule="auto"/>
              <w:rPr>
                <w:rFonts w:ascii="Times New Roman" w:hAnsi="Times New Roman" w:eastAsia="Times New Roman" w:cs="Times New Roman"/>
                <w:iCs/>
                <w:color w:val="000000" w:themeColor="text1"/>
                <w:lang w:eastAsia="ru-RU"/>
              </w:rPr>
            </w:pPr>
          </w:p>
        </w:tc>
        <w:tc>
          <w:tcPr>
            <w:tcW w:w="3402" w:type="dxa"/>
          </w:tcPr>
          <w:p w14:paraId="2772841B">
            <w:pPr>
              <w:spacing w:after="0" w:line="240" w:lineRule="auto"/>
              <w:rPr>
                <w:rFonts w:ascii="Times New Roman" w:hAnsi="Times New Roman" w:eastAsia="Times New Roman" w:cs="Times New Roman"/>
                <w:lang w:eastAsia="ru-RU"/>
              </w:rPr>
            </w:pPr>
          </w:p>
        </w:tc>
      </w:tr>
      <w:tr w14:paraId="0EE4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422" w:hRule="atLeast"/>
        </w:trPr>
        <w:tc>
          <w:tcPr>
            <w:tcW w:w="2552" w:type="dxa"/>
          </w:tcPr>
          <w:p w14:paraId="5FC80626">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8. Контроль усвоения, обсуждение допущенных ошибок и их коррекция</w:t>
            </w:r>
          </w:p>
          <w:p w14:paraId="1203E959">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3 мин</w:t>
            </w:r>
          </w:p>
        </w:tc>
        <w:tc>
          <w:tcPr>
            <w:tcW w:w="2786" w:type="dxa"/>
          </w:tcPr>
          <w:p w14:paraId="075BA8AF">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Оценивание деятельности</w:t>
            </w:r>
          </w:p>
        </w:tc>
        <w:tc>
          <w:tcPr>
            <w:tcW w:w="7278" w:type="dxa"/>
          </w:tcPr>
          <w:p w14:paraId="4F4F8F4E">
            <w:pPr>
              <w:spacing w:after="0" w:line="240" w:lineRule="auto"/>
              <w:ind w:left="82" w:firstLine="79"/>
              <w:jc w:val="both"/>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Ответы </w:t>
            </w:r>
          </w:p>
          <w:tbl>
            <w:tblPr>
              <w:tblStyle w:val="9"/>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2"/>
              <w:gridCol w:w="3453"/>
            </w:tblGrid>
            <w:tr w14:paraId="1B57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52" w:type="dxa"/>
                </w:tcPr>
                <w:p w14:paraId="5387F6A5">
                  <w:pPr>
                    <w:spacing w:after="0" w:line="240" w:lineRule="auto"/>
                    <w:jc w:val="center"/>
                    <w:rPr>
                      <w:rFonts w:ascii="Times New Roman" w:hAnsi="Times New Roman" w:eastAsia="Times New Roman" w:cs="Times New Roman"/>
                      <w:lang w:eastAsia="ru-RU"/>
                    </w:rPr>
                  </w:pPr>
                  <w:r>
                    <w:rPr>
                      <w:rFonts w:ascii="Times New Roman" w:hAnsi="Times New Roman" w:eastAsia="Times New Roman" w:cs="Times New Roman"/>
                      <w:lang w:eastAsia="ru-RU"/>
                    </w:rPr>
                    <w:t>1 вариант</w:t>
                  </w:r>
                </w:p>
              </w:tc>
              <w:tc>
                <w:tcPr>
                  <w:tcW w:w="3453" w:type="dxa"/>
                </w:tcPr>
                <w:p w14:paraId="41A88608">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2 вариант</w:t>
                  </w:r>
                </w:p>
              </w:tc>
            </w:tr>
            <w:tr w14:paraId="7CF28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52" w:type="dxa"/>
                </w:tcPr>
                <w:p w14:paraId="0D363241">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№1</w:t>
                  </w:r>
                </w:p>
                <w:p w14:paraId="1C8CB02B">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1-3</w:t>
                  </w:r>
                </w:p>
                <w:p w14:paraId="4634FCFE">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2-2</w:t>
                  </w:r>
                </w:p>
                <w:p w14:paraId="37F2E2BE">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3-5</w:t>
                  </w:r>
                </w:p>
                <w:p w14:paraId="14E466B1">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4-6</w:t>
                  </w:r>
                </w:p>
                <w:p w14:paraId="6682A9CB">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№2</w:t>
                  </w:r>
                </w:p>
                <w:p w14:paraId="3D183BE1">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2-4-3-1</w:t>
                  </w:r>
                </w:p>
              </w:tc>
              <w:tc>
                <w:tcPr>
                  <w:tcW w:w="3453" w:type="dxa"/>
                </w:tcPr>
                <w:p w14:paraId="73DD298A">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№1</w:t>
                  </w:r>
                </w:p>
                <w:p w14:paraId="14937133">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1-7</w:t>
                  </w:r>
                </w:p>
                <w:p w14:paraId="114459E4">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2-3</w:t>
                  </w:r>
                </w:p>
                <w:p w14:paraId="773C78E0">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3-6</w:t>
                  </w:r>
                </w:p>
                <w:p w14:paraId="34FFB42D">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4-1</w:t>
                  </w:r>
                </w:p>
                <w:p w14:paraId="59D2260D">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№2</w:t>
                  </w:r>
                </w:p>
                <w:p w14:paraId="314D5F30">
                  <w:pPr>
                    <w:spacing w:after="0" w:line="240" w:lineRule="auto"/>
                    <w:jc w:val="both"/>
                    <w:rPr>
                      <w:rFonts w:ascii="Times New Roman" w:hAnsi="Times New Roman" w:eastAsia="Times New Roman" w:cs="Times New Roman"/>
                      <w:lang w:eastAsia="ru-RU"/>
                    </w:rPr>
                  </w:pPr>
                  <w:r>
                    <w:rPr>
                      <w:rFonts w:ascii="Times New Roman" w:hAnsi="Times New Roman" w:eastAsia="Times New Roman" w:cs="Times New Roman"/>
                      <w:lang w:eastAsia="ru-RU"/>
                    </w:rPr>
                    <w:t>3-2-4-1</w:t>
                  </w:r>
                </w:p>
              </w:tc>
            </w:tr>
          </w:tbl>
          <w:p w14:paraId="044A8C64">
            <w:pPr>
              <w:spacing w:after="0" w:line="240" w:lineRule="auto"/>
              <w:ind w:left="82" w:firstLine="79"/>
              <w:jc w:val="both"/>
              <w:rPr>
                <w:rFonts w:ascii="Times New Roman" w:hAnsi="Times New Roman" w:eastAsia="Times New Roman" w:cs="Times New Roman"/>
                <w:lang w:eastAsia="ru-RU"/>
              </w:rPr>
            </w:pPr>
          </w:p>
        </w:tc>
        <w:tc>
          <w:tcPr>
            <w:tcW w:w="3402" w:type="dxa"/>
          </w:tcPr>
          <w:p w14:paraId="20557817">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Формируют оценку своей деятельности.</w:t>
            </w:r>
            <w:r>
              <w:rPr>
                <w:rFonts w:ascii="Times New Roman" w:hAnsi="Times New Roman" w:cs="Times New Roman"/>
                <w:color w:val="000000"/>
                <w:shd w:val="clear" w:color="auto" w:fill="EEEEEE"/>
              </w:rPr>
              <w:t xml:space="preserve"> </w:t>
            </w:r>
            <w:r>
              <w:rPr>
                <w:rFonts w:ascii="Times New Roman" w:hAnsi="Times New Roman" w:eastAsia="Times New Roman" w:cs="Times New Roman"/>
                <w:lang w:eastAsia="ru-RU"/>
              </w:rPr>
              <w:t>Выражают своё мнение об учебном занятии и уровне участия в нем</w:t>
            </w:r>
          </w:p>
        </w:tc>
      </w:tr>
      <w:tr w14:paraId="3A644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689" w:hRule="atLeast"/>
        </w:trPr>
        <w:tc>
          <w:tcPr>
            <w:tcW w:w="2552" w:type="dxa"/>
          </w:tcPr>
          <w:p w14:paraId="15B45C42">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9. Информация о домашнем задании, инструктаж по его выполнению</w:t>
            </w:r>
          </w:p>
          <w:p w14:paraId="76057CF9">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5 мин</w:t>
            </w:r>
          </w:p>
        </w:tc>
        <w:tc>
          <w:tcPr>
            <w:tcW w:w="2786" w:type="dxa"/>
          </w:tcPr>
          <w:p w14:paraId="51461F08">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 xml:space="preserve">Инструктаж </w:t>
            </w:r>
          </w:p>
        </w:tc>
        <w:tc>
          <w:tcPr>
            <w:tcW w:w="7278" w:type="dxa"/>
          </w:tcPr>
          <w:tbl>
            <w:tblPr>
              <w:tblStyle w:val="3"/>
              <w:tblpPr w:leftFromText="180" w:rightFromText="180" w:tblpY="375"/>
              <w:tblOverlap w:val="never"/>
              <w:tblW w:w="7013" w:type="dxa"/>
              <w:tblInd w:w="0" w:type="dxa"/>
              <w:shd w:val="clear" w:color="auto" w:fill="FFFFFF"/>
              <w:tblLayout w:type="fixed"/>
              <w:tblCellMar>
                <w:top w:w="120" w:type="dxa"/>
                <w:left w:w="120" w:type="dxa"/>
                <w:bottom w:w="120" w:type="dxa"/>
                <w:right w:w="120" w:type="dxa"/>
              </w:tblCellMar>
            </w:tblPr>
            <w:tblGrid>
              <w:gridCol w:w="1154"/>
              <w:gridCol w:w="1000"/>
              <w:gridCol w:w="962"/>
              <w:gridCol w:w="1286"/>
              <w:gridCol w:w="1325"/>
              <w:gridCol w:w="1286"/>
            </w:tblGrid>
            <w:tr w14:paraId="242DF0FF">
              <w:tblPrEx>
                <w:shd w:val="clear" w:color="auto" w:fill="FFFFFF"/>
                <w:tblCellMar>
                  <w:top w:w="120" w:type="dxa"/>
                  <w:left w:w="120" w:type="dxa"/>
                  <w:bottom w:w="120" w:type="dxa"/>
                  <w:right w:w="120" w:type="dxa"/>
                </w:tblCellMar>
              </w:tblPrEx>
              <w:trPr>
                <w:trHeight w:val="424" w:hRule="atLeast"/>
              </w:trPr>
              <w:tc>
                <w:tcPr>
                  <w:tcW w:w="1154"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0BE0545E">
                  <w:pPr>
                    <w:shd w:val="clear" w:color="auto" w:fill="FFFFFF"/>
                    <w:autoSpaceDE w:val="0"/>
                    <w:autoSpaceDN w:val="0"/>
                    <w:adjustRightInd w:val="0"/>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Виды излучения</w:t>
                  </w:r>
                </w:p>
              </w:tc>
              <w:tc>
                <w:tcPr>
                  <w:tcW w:w="1000"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0CC1DD1D">
                  <w:pPr>
                    <w:shd w:val="clear" w:color="auto" w:fill="FFFFFF"/>
                    <w:autoSpaceDE w:val="0"/>
                    <w:autoSpaceDN w:val="0"/>
                    <w:adjustRightInd w:val="0"/>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Длина волны, м</w:t>
                  </w:r>
                </w:p>
              </w:tc>
              <w:tc>
                <w:tcPr>
                  <w:tcW w:w="962"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4611E66C">
                  <w:pPr>
                    <w:shd w:val="clear" w:color="auto" w:fill="FFFFFF"/>
                    <w:autoSpaceDE w:val="0"/>
                    <w:autoSpaceDN w:val="0"/>
                    <w:adjustRightInd w:val="0"/>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Частота,</w:t>
                  </w:r>
                </w:p>
                <w:p w14:paraId="196ED6CE">
                  <w:pPr>
                    <w:shd w:val="clear" w:color="auto" w:fill="FFFFFF"/>
                    <w:autoSpaceDE w:val="0"/>
                    <w:autoSpaceDN w:val="0"/>
                    <w:adjustRightInd w:val="0"/>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Гц</w:t>
                  </w:r>
                </w:p>
              </w:tc>
              <w:tc>
                <w:tcPr>
                  <w:tcW w:w="1286"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4E6E0329">
                  <w:pPr>
                    <w:shd w:val="clear" w:color="auto" w:fill="FFFFFF"/>
                    <w:autoSpaceDE w:val="0"/>
                    <w:autoSpaceDN w:val="0"/>
                    <w:adjustRightInd w:val="0"/>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Источники излучения</w:t>
                  </w:r>
                </w:p>
              </w:tc>
              <w:tc>
                <w:tcPr>
                  <w:tcW w:w="1325"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7D455584">
                  <w:pPr>
                    <w:shd w:val="clear" w:color="auto" w:fill="FFFFFF"/>
                    <w:autoSpaceDE w:val="0"/>
                    <w:autoSpaceDN w:val="0"/>
                    <w:adjustRightInd w:val="0"/>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Области</w:t>
                  </w:r>
                </w:p>
                <w:p w14:paraId="11478821">
                  <w:pPr>
                    <w:shd w:val="clear" w:color="auto" w:fill="FFFFFF"/>
                    <w:autoSpaceDE w:val="0"/>
                    <w:autoSpaceDN w:val="0"/>
                    <w:adjustRightInd w:val="0"/>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применения</w:t>
                  </w:r>
                </w:p>
              </w:tc>
              <w:tc>
                <w:tcPr>
                  <w:tcW w:w="1286"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26D696C9">
                  <w:pPr>
                    <w:shd w:val="clear" w:color="auto" w:fill="FFFFFF"/>
                    <w:autoSpaceDE w:val="0"/>
                    <w:autoSpaceDN w:val="0"/>
                    <w:adjustRightInd w:val="0"/>
                    <w:spacing w:after="0" w:line="240" w:lineRule="auto"/>
                    <w:jc w:val="center"/>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Свойства</w:t>
                  </w:r>
                </w:p>
              </w:tc>
            </w:tr>
            <w:tr w14:paraId="0373D5DD">
              <w:tblPrEx>
                <w:tblCellMar>
                  <w:top w:w="120" w:type="dxa"/>
                  <w:left w:w="120" w:type="dxa"/>
                  <w:bottom w:w="120" w:type="dxa"/>
                  <w:right w:w="120" w:type="dxa"/>
                </w:tblCellMar>
              </w:tblPrEx>
              <w:trPr>
                <w:trHeight w:val="291" w:hRule="atLeast"/>
              </w:trPr>
              <w:tc>
                <w:tcPr>
                  <w:tcW w:w="1154"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13BA0E20">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ИК</w:t>
                  </w:r>
                </w:p>
              </w:tc>
              <w:tc>
                <w:tcPr>
                  <w:tcW w:w="1000"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29F4EFA5">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c>
                <w:tcPr>
                  <w:tcW w:w="962"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42204D6E">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c>
                <w:tcPr>
                  <w:tcW w:w="1286"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6FBEB6F5">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c>
                <w:tcPr>
                  <w:tcW w:w="1325"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11D988A1">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c>
                <w:tcPr>
                  <w:tcW w:w="1286"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328BB9D0">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r>
            <w:tr w14:paraId="19019EBF">
              <w:tblPrEx>
                <w:tblCellMar>
                  <w:top w:w="120" w:type="dxa"/>
                  <w:left w:w="120" w:type="dxa"/>
                  <w:bottom w:w="120" w:type="dxa"/>
                  <w:right w:w="120" w:type="dxa"/>
                </w:tblCellMar>
              </w:tblPrEx>
              <w:trPr>
                <w:trHeight w:val="326" w:hRule="atLeast"/>
              </w:trPr>
              <w:tc>
                <w:tcPr>
                  <w:tcW w:w="1154"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1ADD1689">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r>
                    <w:rPr>
                      <w:rFonts w:ascii="Times New Roman" w:hAnsi="Times New Roman" w:eastAsia="Times New Roman" w:cs="Times New Roman"/>
                      <w:color w:val="000000"/>
                      <w:sz w:val="20"/>
                      <w:szCs w:val="20"/>
                      <w:lang w:eastAsia="ru-RU"/>
                    </w:rPr>
                    <w:t>УФ</w:t>
                  </w:r>
                </w:p>
              </w:tc>
              <w:tc>
                <w:tcPr>
                  <w:tcW w:w="1000"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73D3B0D1">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c>
                <w:tcPr>
                  <w:tcW w:w="962"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7D429C09">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c>
                <w:tcPr>
                  <w:tcW w:w="1286"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7DAC61F6">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c>
                <w:tcPr>
                  <w:tcW w:w="1325"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69E7C4B9">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c>
                <w:tcPr>
                  <w:tcW w:w="1286" w:type="dxa"/>
                  <w:tcBorders>
                    <w:top w:val="single" w:color="000001" w:sz="6" w:space="0"/>
                    <w:left w:val="single" w:color="000001" w:sz="6" w:space="0"/>
                    <w:bottom w:val="single" w:color="000001" w:sz="6" w:space="0"/>
                    <w:right w:val="single" w:color="000001" w:sz="6" w:space="0"/>
                  </w:tcBorders>
                  <w:shd w:val="clear" w:color="auto" w:fill="FFFFFF"/>
                  <w:tcMar>
                    <w:top w:w="0" w:type="dxa"/>
                    <w:left w:w="115" w:type="dxa"/>
                    <w:bottom w:w="0" w:type="dxa"/>
                    <w:right w:w="115" w:type="dxa"/>
                  </w:tcMar>
                </w:tcPr>
                <w:p w14:paraId="7ED79239">
                  <w:pPr>
                    <w:shd w:val="clear" w:color="auto" w:fill="FFFFFF"/>
                    <w:autoSpaceDE w:val="0"/>
                    <w:autoSpaceDN w:val="0"/>
                    <w:adjustRightInd w:val="0"/>
                    <w:spacing w:after="0" w:line="240" w:lineRule="auto"/>
                    <w:rPr>
                      <w:rFonts w:ascii="Times New Roman" w:hAnsi="Times New Roman" w:eastAsia="Times New Roman" w:cs="Times New Roman"/>
                      <w:color w:val="000000"/>
                      <w:sz w:val="20"/>
                      <w:szCs w:val="20"/>
                      <w:lang w:eastAsia="ru-RU"/>
                    </w:rPr>
                  </w:pPr>
                </w:p>
              </w:tc>
            </w:tr>
          </w:tbl>
          <w:p w14:paraId="55773F85">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Заполнение таблицы</w:t>
            </w:r>
          </w:p>
          <w:p w14:paraId="50C1ECE1">
            <w:pPr>
              <w:spacing w:after="0" w:line="240" w:lineRule="auto"/>
              <w:rPr>
                <w:rFonts w:ascii="Times New Roman" w:hAnsi="Times New Roman" w:eastAsia="Times New Roman" w:cs="Times New Roman"/>
                <w:lang w:eastAsia="ru-RU"/>
              </w:rPr>
            </w:pPr>
          </w:p>
        </w:tc>
        <w:tc>
          <w:tcPr>
            <w:tcW w:w="3402" w:type="dxa"/>
          </w:tcPr>
          <w:p w14:paraId="61B1306E">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Записывают задание.</w:t>
            </w:r>
          </w:p>
        </w:tc>
      </w:tr>
      <w:tr w14:paraId="35CB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62" w:hRule="atLeast"/>
        </w:trPr>
        <w:tc>
          <w:tcPr>
            <w:tcW w:w="2552" w:type="dxa"/>
          </w:tcPr>
          <w:p w14:paraId="47BCB091">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10. Рефлексия</w:t>
            </w:r>
          </w:p>
          <w:p w14:paraId="15A7E24F">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Подведение итогов занятия.</w:t>
            </w:r>
          </w:p>
          <w:p w14:paraId="5F4E5CE5">
            <w:pPr>
              <w:spacing w:after="0" w:line="240" w:lineRule="auto"/>
              <w:jc w:val="right"/>
              <w:rPr>
                <w:rFonts w:ascii="Times New Roman" w:hAnsi="Times New Roman" w:eastAsia="Times New Roman" w:cs="Times New Roman"/>
                <w:lang w:eastAsia="ru-RU"/>
              </w:rPr>
            </w:pPr>
            <w:r>
              <w:rPr>
                <w:rFonts w:ascii="Times New Roman" w:hAnsi="Times New Roman" w:eastAsia="Times New Roman" w:cs="Times New Roman"/>
                <w:lang w:eastAsia="ru-RU"/>
              </w:rPr>
              <w:t>5 мин</w:t>
            </w:r>
          </w:p>
        </w:tc>
        <w:tc>
          <w:tcPr>
            <w:tcW w:w="2786" w:type="dxa"/>
          </w:tcPr>
          <w:p w14:paraId="5D32966E">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Самооценка результатов</w:t>
            </w:r>
          </w:p>
        </w:tc>
        <w:tc>
          <w:tcPr>
            <w:tcW w:w="7278" w:type="dxa"/>
          </w:tcPr>
          <w:p w14:paraId="45033F67">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«То, что запомнил, – уйдёт, то, что понял, – останется». Эту пословицу я выбрала не случайно, ведь каждый из вас на урок приходит за знаниями, но каждый воспринимает материал по-своему. Я хотела бы, чтобы сегодня на уроке каждый из вас постарался понять материал.</w:t>
            </w:r>
          </w:p>
          <w:p w14:paraId="06631A5E">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Проанализируйте движение своих мыслей, чувств, ощущений, которые у вас возникли в течение урока. (</w:t>
            </w:r>
            <w:r>
              <w:rPr>
                <w:rFonts w:ascii="Times New Roman" w:hAnsi="Times New Roman" w:eastAsia="Times New Roman" w:cs="Times New Roman"/>
                <w:iCs/>
                <w:lang w:eastAsia="ru-RU"/>
              </w:rPr>
              <w:t>Словами или рисунком</w:t>
            </w:r>
            <w:r>
              <w:rPr>
                <w:rFonts w:ascii="Times New Roman" w:hAnsi="Times New Roman" w:eastAsia="Times New Roman" w:cs="Times New Roman"/>
                <w:lang w:eastAsia="ru-RU"/>
              </w:rPr>
              <w:t>.)</w:t>
            </w:r>
          </w:p>
          <w:p w14:paraId="489EB8CF">
            <w:pPr>
              <w:spacing w:after="0" w:line="240" w:lineRule="auto"/>
              <w:rPr>
                <w:rFonts w:ascii="Times New Roman" w:hAnsi="Times New Roman" w:eastAsia="Times New Roman" w:cs="Times New Roman"/>
                <w:lang w:eastAsia="ru-RU"/>
              </w:rPr>
            </w:pPr>
          </w:p>
        </w:tc>
        <w:tc>
          <w:tcPr>
            <w:tcW w:w="3402" w:type="dxa"/>
          </w:tcPr>
          <w:p w14:paraId="4D25480F">
            <w:pPr>
              <w:spacing w:after="0" w:line="240" w:lineRule="auto"/>
              <w:rPr>
                <w:rFonts w:ascii="Times New Roman" w:hAnsi="Times New Roman" w:eastAsia="Times New Roman" w:cs="Times New Roman"/>
                <w:lang w:eastAsia="ru-RU"/>
              </w:rPr>
            </w:pPr>
            <w:r>
              <w:rPr>
                <w:rFonts w:ascii="Times New Roman" w:hAnsi="Times New Roman" w:eastAsia="Times New Roman" w:cs="Times New Roman"/>
                <w:lang w:eastAsia="ru-RU"/>
              </w:rPr>
              <w:t>Участвуют в беседе по обсуждению достижений, отвечая на вопросы, делают выводы. Осуществляют самооценку.</w:t>
            </w:r>
          </w:p>
        </w:tc>
      </w:tr>
      <w:tr w14:paraId="331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6027" w:type="dxa"/>
            <w:gridSpan w:val="5"/>
          </w:tcPr>
          <w:p w14:paraId="65E165A5">
            <w:pPr>
              <w:spacing w:after="0" w:line="240" w:lineRule="auto"/>
              <w:jc w:val="center"/>
              <w:rPr>
                <w:rFonts w:ascii="Times New Roman" w:hAnsi="Times New Roman" w:eastAsia="Times New Roman" w:cs="Times New Roman"/>
                <w:lang w:eastAsia="ru-RU"/>
              </w:rPr>
            </w:pPr>
            <w:r>
              <w:rPr>
                <w:rFonts w:ascii="Times New Roman" w:hAnsi="Times New Roman" w:eastAsia="Times New Roman" w:cs="Times New Roman"/>
                <w:lang w:eastAsia="ru-RU"/>
              </w:rPr>
              <w:t>Преподаватель Кузнецова В.В.</w:t>
            </w:r>
          </w:p>
        </w:tc>
      </w:tr>
    </w:tbl>
    <w:p w14:paraId="32470159">
      <w:pPr>
        <w:spacing w:after="0" w:line="240" w:lineRule="auto"/>
        <w:rPr>
          <w:rFonts w:ascii="Times New Roman" w:hAnsi="Times New Roman" w:eastAsia="Times New Roman" w:cs="Times New Roman"/>
          <w:color w:val="333333"/>
          <w:lang w:eastAsia="ru-RU"/>
        </w:rPr>
      </w:pPr>
    </w:p>
    <w:p w14:paraId="6AD90826">
      <w:pPr>
        <w:spacing w:after="0" w:line="240" w:lineRule="auto"/>
        <w:rPr>
          <w:rFonts w:ascii="Times New Roman" w:hAnsi="Times New Roman" w:eastAsia="Times New Roman" w:cs="Times New Roman"/>
          <w:color w:val="333333"/>
          <w:lang w:eastAsia="ru-RU"/>
        </w:rPr>
      </w:pPr>
    </w:p>
    <w:p w14:paraId="4115F69E">
      <w:pPr>
        <w:spacing w:after="0" w:line="240" w:lineRule="auto"/>
        <w:rPr>
          <w:rFonts w:ascii="Times New Roman" w:hAnsi="Times New Roman" w:eastAsia="Times New Roman" w:cs="Times New Roman"/>
          <w:color w:val="333333"/>
          <w:lang w:eastAsia="ru-RU"/>
        </w:rPr>
      </w:pPr>
    </w:p>
    <w:p w14:paraId="3D33B8A0">
      <w:pPr>
        <w:spacing w:after="0" w:line="240" w:lineRule="auto"/>
        <w:rPr>
          <w:rFonts w:ascii="Times New Roman" w:hAnsi="Times New Roman" w:eastAsia="Times New Roman" w:cs="Times New Roman"/>
          <w:color w:val="333333"/>
          <w:lang w:eastAsia="ru-RU"/>
        </w:rPr>
        <w:sectPr>
          <w:pgSz w:w="16838" w:h="11906" w:orient="landscape"/>
          <w:pgMar w:top="567" w:right="1134" w:bottom="568" w:left="425" w:header="709" w:footer="709" w:gutter="0"/>
          <w:cols w:space="708" w:num="1"/>
          <w:docGrid w:linePitch="360" w:charSpace="0"/>
        </w:sectPr>
      </w:pPr>
    </w:p>
    <w:p w14:paraId="1D3791FB">
      <w:pPr>
        <w:rPr>
          <w:rFonts w:ascii="Times New Roman" w:hAnsi="Times New Roman" w:cs="Times New Roman"/>
          <w:color w:val="000000" w:themeColor="text1"/>
          <w:sz w:val="28"/>
          <w:szCs w:val="28"/>
          <w:lang w:eastAsia="ru-RU"/>
        </w:rPr>
      </w:pPr>
    </w:p>
    <w:sectPr>
      <w:pgSz w:w="11906" w:h="16838"/>
      <w:pgMar w:top="284" w:right="707" w:bottom="426" w:left="709"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mn-ea">
    <w:altName w:val="Segoe Print"/>
    <w:panose1 w:val="00000000000000000000"/>
    <w:charset w:val="00"/>
    <w:family w:val="roman"/>
    <w:pitch w:val="default"/>
    <w:sig w:usb0="00000000" w:usb1="00000000" w:usb2="00000000" w:usb3="00000000" w:csb0="00000000" w:csb1="00000000"/>
  </w:font>
  <w:font w:name="+mn-cs">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695816"/>
    <w:multiLevelType w:val="multilevel"/>
    <w:tmpl w:val="3069581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325F14BF"/>
    <w:multiLevelType w:val="multilevel"/>
    <w:tmpl w:val="325F14B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3FD16469"/>
    <w:multiLevelType w:val="multilevel"/>
    <w:tmpl w:val="3FD1646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53965653"/>
    <w:multiLevelType w:val="multilevel"/>
    <w:tmpl w:val="5396565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557A6674"/>
    <w:multiLevelType w:val="multilevel"/>
    <w:tmpl w:val="557A667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5F022AE7"/>
    <w:multiLevelType w:val="multilevel"/>
    <w:tmpl w:val="5F022AE7"/>
    <w:lvl w:ilvl="0" w:tentative="0">
      <w:start w:val="1"/>
      <w:numFmt w:val="bullet"/>
      <w:lvlText w:val=""/>
      <w:lvlJc w:val="left"/>
      <w:pPr>
        <w:tabs>
          <w:tab w:val="left" w:pos="450"/>
        </w:tabs>
        <w:ind w:left="450" w:hanging="360"/>
      </w:pPr>
      <w:rPr>
        <w:rFonts w:hint="default" w:ascii="Symbol" w:hAnsi="Symbol"/>
        <w:sz w:val="20"/>
      </w:rPr>
    </w:lvl>
    <w:lvl w:ilvl="1" w:tentative="0">
      <w:start w:val="1"/>
      <w:numFmt w:val="bullet"/>
      <w:lvlText w:val="o"/>
      <w:lvlJc w:val="left"/>
      <w:pPr>
        <w:tabs>
          <w:tab w:val="left" w:pos="1170"/>
        </w:tabs>
        <w:ind w:left="1170" w:hanging="360"/>
      </w:pPr>
      <w:rPr>
        <w:rFonts w:hint="default" w:ascii="Courier New" w:hAnsi="Courier New"/>
        <w:sz w:val="20"/>
      </w:rPr>
    </w:lvl>
    <w:lvl w:ilvl="2" w:tentative="0">
      <w:start w:val="1"/>
      <w:numFmt w:val="bullet"/>
      <w:lvlText w:val=""/>
      <w:lvlJc w:val="left"/>
      <w:pPr>
        <w:tabs>
          <w:tab w:val="left" w:pos="1890"/>
        </w:tabs>
        <w:ind w:left="1890" w:hanging="360"/>
      </w:pPr>
      <w:rPr>
        <w:rFonts w:hint="default" w:ascii="Wingdings" w:hAnsi="Wingdings"/>
        <w:sz w:val="20"/>
      </w:rPr>
    </w:lvl>
    <w:lvl w:ilvl="3" w:tentative="0">
      <w:start w:val="1"/>
      <w:numFmt w:val="bullet"/>
      <w:lvlText w:val=""/>
      <w:lvlJc w:val="left"/>
      <w:pPr>
        <w:tabs>
          <w:tab w:val="left" w:pos="2610"/>
        </w:tabs>
        <w:ind w:left="2610" w:hanging="360"/>
      </w:pPr>
      <w:rPr>
        <w:rFonts w:hint="default" w:ascii="Wingdings" w:hAnsi="Wingdings"/>
        <w:sz w:val="20"/>
      </w:rPr>
    </w:lvl>
    <w:lvl w:ilvl="4" w:tentative="0">
      <w:start w:val="1"/>
      <w:numFmt w:val="bullet"/>
      <w:lvlText w:val=""/>
      <w:lvlJc w:val="left"/>
      <w:pPr>
        <w:tabs>
          <w:tab w:val="left" w:pos="3330"/>
        </w:tabs>
        <w:ind w:left="3330" w:hanging="360"/>
      </w:pPr>
      <w:rPr>
        <w:rFonts w:hint="default" w:ascii="Wingdings" w:hAnsi="Wingdings"/>
        <w:sz w:val="20"/>
      </w:rPr>
    </w:lvl>
    <w:lvl w:ilvl="5" w:tentative="0">
      <w:start w:val="1"/>
      <w:numFmt w:val="bullet"/>
      <w:lvlText w:val=""/>
      <w:lvlJc w:val="left"/>
      <w:pPr>
        <w:tabs>
          <w:tab w:val="left" w:pos="4050"/>
        </w:tabs>
        <w:ind w:left="4050" w:hanging="360"/>
      </w:pPr>
      <w:rPr>
        <w:rFonts w:hint="default" w:ascii="Wingdings" w:hAnsi="Wingdings"/>
        <w:sz w:val="20"/>
      </w:rPr>
    </w:lvl>
    <w:lvl w:ilvl="6" w:tentative="0">
      <w:start w:val="1"/>
      <w:numFmt w:val="bullet"/>
      <w:lvlText w:val=""/>
      <w:lvlJc w:val="left"/>
      <w:pPr>
        <w:tabs>
          <w:tab w:val="left" w:pos="4770"/>
        </w:tabs>
        <w:ind w:left="4770" w:hanging="360"/>
      </w:pPr>
      <w:rPr>
        <w:rFonts w:hint="default" w:ascii="Wingdings" w:hAnsi="Wingdings"/>
        <w:sz w:val="20"/>
      </w:rPr>
    </w:lvl>
    <w:lvl w:ilvl="7" w:tentative="0">
      <w:start w:val="1"/>
      <w:numFmt w:val="bullet"/>
      <w:lvlText w:val=""/>
      <w:lvlJc w:val="left"/>
      <w:pPr>
        <w:tabs>
          <w:tab w:val="left" w:pos="5490"/>
        </w:tabs>
        <w:ind w:left="5490" w:hanging="360"/>
      </w:pPr>
      <w:rPr>
        <w:rFonts w:hint="default" w:ascii="Wingdings" w:hAnsi="Wingdings"/>
        <w:sz w:val="20"/>
      </w:rPr>
    </w:lvl>
    <w:lvl w:ilvl="8" w:tentative="0">
      <w:start w:val="1"/>
      <w:numFmt w:val="bullet"/>
      <w:lvlText w:val=""/>
      <w:lvlJc w:val="left"/>
      <w:pPr>
        <w:tabs>
          <w:tab w:val="left" w:pos="6210"/>
        </w:tabs>
        <w:ind w:left="6210" w:hanging="360"/>
      </w:pPr>
      <w:rPr>
        <w:rFonts w:hint="default" w:ascii="Wingdings" w:hAnsi="Wingdings"/>
        <w:sz w:val="20"/>
      </w:rPr>
    </w:lvl>
  </w:abstractNum>
  <w:abstractNum w:abstractNumId="6">
    <w:nsid w:val="5F3C3A81"/>
    <w:multiLevelType w:val="multilevel"/>
    <w:tmpl w:val="5F3C3A8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65D900E9"/>
    <w:multiLevelType w:val="multilevel"/>
    <w:tmpl w:val="65D900E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661C1F5E"/>
    <w:multiLevelType w:val="multilevel"/>
    <w:tmpl w:val="661C1F5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67FA3E66"/>
    <w:multiLevelType w:val="multilevel"/>
    <w:tmpl w:val="67FA3E6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69507D85"/>
    <w:multiLevelType w:val="multilevel"/>
    <w:tmpl w:val="69507D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6BDB6E75"/>
    <w:multiLevelType w:val="multilevel"/>
    <w:tmpl w:val="6BDB6E75"/>
    <w:lvl w:ilvl="0" w:tentative="0">
      <w:start w:val="1"/>
      <w:numFmt w:val="decimal"/>
      <w:lvlText w:val="%1."/>
      <w:lvlJc w:val="left"/>
      <w:pPr>
        <w:tabs>
          <w:tab w:val="left" w:pos="-24"/>
        </w:tabs>
        <w:ind w:left="-24" w:hanging="360"/>
      </w:pPr>
    </w:lvl>
    <w:lvl w:ilvl="1" w:tentative="0">
      <w:start w:val="1"/>
      <w:numFmt w:val="decimal"/>
      <w:lvlText w:val="%2."/>
      <w:lvlJc w:val="left"/>
      <w:pPr>
        <w:tabs>
          <w:tab w:val="left" w:pos="696"/>
        </w:tabs>
        <w:ind w:left="696" w:hanging="360"/>
      </w:pPr>
    </w:lvl>
    <w:lvl w:ilvl="2" w:tentative="0">
      <w:start w:val="1"/>
      <w:numFmt w:val="decimal"/>
      <w:lvlText w:val="%3."/>
      <w:lvlJc w:val="left"/>
      <w:pPr>
        <w:tabs>
          <w:tab w:val="left" w:pos="1416"/>
        </w:tabs>
        <w:ind w:left="1416" w:hanging="360"/>
      </w:pPr>
    </w:lvl>
    <w:lvl w:ilvl="3" w:tentative="0">
      <w:start w:val="1"/>
      <w:numFmt w:val="decimal"/>
      <w:lvlText w:val="%4."/>
      <w:lvlJc w:val="left"/>
      <w:pPr>
        <w:tabs>
          <w:tab w:val="left" w:pos="2136"/>
        </w:tabs>
        <w:ind w:left="2136" w:hanging="360"/>
      </w:pPr>
    </w:lvl>
    <w:lvl w:ilvl="4" w:tentative="0">
      <w:start w:val="1"/>
      <w:numFmt w:val="decimal"/>
      <w:lvlText w:val="%5."/>
      <w:lvlJc w:val="left"/>
      <w:pPr>
        <w:tabs>
          <w:tab w:val="left" w:pos="2856"/>
        </w:tabs>
        <w:ind w:left="2856" w:hanging="360"/>
      </w:pPr>
    </w:lvl>
    <w:lvl w:ilvl="5" w:tentative="0">
      <w:start w:val="1"/>
      <w:numFmt w:val="decimal"/>
      <w:lvlText w:val="%6."/>
      <w:lvlJc w:val="left"/>
      <w:pPr>
        <w:tabs>
          <w:tab w:val="left" w:pos="3576"/>
        </w:tabs>
        <w:ind w:left="3576" w:hanging="360"/>
      </w:pPr>
    </w:lvl>
    <w:lvl w:ilvl="6" w:tentative="0">
      <w:start w:val="1"/>
      <w:numFmt w:val="decimal"/>
      <w:lvlText w:val="%7."/>
      <w:lvlJc w:val="left"/>
      <w:pPr>
        <w:tabs>
          <w:tab w:val="left" w:pos="4296"/>
        </w:tabs>
        <w:ind w:left="4296" w:hanging="360"/>
      </w:pPr>
    </w:lvl>
    <w:lvl w:ilvl="7" w:tentative="0">
      <w:start w:val="1"/>
      <w:numFmt w:val="decimal"/>
      <w:lvlText w:val="%8."/>
      <w:lvlJc w:val="left"/>
      <w:pPr>
        <w:tabs>
          <w:tab w:val="left" w:pos="5016"/>
        </w:tabs>
        <w:ind w:left="5016" w:hanging="360"/>
      </w:pPr>
    </w:lvl>
    <w:lvl w:ilvl="8" w:tentative="0">
      <w:start w:val="1"/>
      <w:numFmt w:val="decimal"/>
      <w:lvlText w:val="%9."/>
      <w:lvlJc w:val="left"/>
      <w:pPr>
        <w:tabs>
          <w:tab w:val="left" w:pos="5736"/>
        </w:tabs>
        <w:ind w:left="5736" w:hanging="360"/>
      </w:pPr>
    </w:lvl>
  </w:abstractNum>
  <w:abstractNum w:abstractNumId="12">
    <w:nsid w:val="6D540840"/>
    <w:multiLevelType w:val="multilevel"/>
    <w:tmpl w:val="6D54084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7ADE5B07"/>
    <w:multiLevelType w:val="multilevel"/>
    <w:tmpl w:val="7ADE5B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8"/>
  </w:num>
  <w:num w:numId="2">
    <w:abstractNumId w:val="5"/>
  </w:num>
  <w:num w:numId="3">
    <w:abstractNumId w:val="9"/>
  </w:num>
  <w:num w:numId="4">
    <w:abstractNumId w:val="2"/>
  </w:num>
  <w:num w:numId="5">
    <w:abstractNumId w:val="3"/>
  </w:num>
  <w:num w:numId="6">
    <w:abstractNumId w:val="6"/>
  </w:num>
  <w:num w:numId="7">
    <w:abstractNumId w:val="10"/>
  </w:num>
  <w:num w:numId="8">
    <w:abstractNumId w:val="11"/>
  </w:num>
  <w:num w:numId="9">
    <w:abstractNumId w:val="4"/>
  </w:num>
  <w:num w:numId="10">
    <w:abstractNumId w:val="7"/>
  </w:num>
  <w:num w:numId="11">
    <w:abstractNumId w:val="1"/>
  </w:num>
  <w:num w:numId="12">
    <w:abstractNumId w:val="1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A43EEA"/>
    <w:rsid w:val="00044F1D"/>
    <w:rsid w:val="00047D73"/>
    <w:rsid w:val="0005211F"/>
    <w:rsid w:val="00056F99"/>
    <w:rsid w:val="00057382"/>
    <w:rsid w:val="00083011"/>
    <w:rsid w:val="000B1ECB"/>
    <w:rsid w:val="000B6A12"/>
    <w:rsid w:val="000C2442"/>
    <w:rsid w:val="000D40CE"/>
    <w:rsid w:val="000E3F0A"/>
    <w:rsid w:val="00103883"/>
    <w:rsid w:val="00135516"/>
    <w:rsid w:val="00136298"/>
    <w:rsid w:val="00140EA4"/>
    <w:rsid w:val="001E563B"/>
    <w:rsid w:val="001E759D"/>
    <w:rsid w:val="00224377"/>
    <w:rsid w:val="002357B8"/>
    <w:rsid w:val="002521AC"/>
    <w:rsid w:val="00255256"/>
    <w:rsid w:val="00265D75"/>
    <w:rsid w:val="00277C6F"/>
    <w:rsid w:val="002B5F04"/>
    <w:rsid w:val="00306B6B"/>
    <w:rsid w:val="00316EEF"/>
    <w:rsid w:val="00343959"/>
    <w:rsid w:val="003674A0"/>
    <w:rsid w:val="00382E36"/>
    <w:rsid w:val="00383213"/>
    <w:rsid w:val="0039587E"/>
    <w:rsid w:val="003B1B7B"/>
    <w:rsid w:val="003F3872"/>
    <w:rsid w:val="003F6221"/>
    <w:rsid w:val="0042662D"/>
    <w:rsid w:val="00430CA9"/>
    <w:rsid w:val="00437AD7"/>
    <w:rsid w:val="00473A20"/>
    <w:rsid w:val="004756DD"/>
    <w:rsid w:val="00491AA7"/>
    <w:rsid w:val="00493954"/>
    <w:rsid w:val="004A2C65"/>
    <w:rsid w:val="004A4DDE"/>
    <w:rsid w:val="004B2124"/>
    <w:rsid w:val="004D1DF4"/>
    <w:rsid w:val="00501252"/>
    <w:rsid w:val="005208E1"/>
    <w:rsid w:val="00551D81"/>
    <w:rsid w:val="005573C8"/>
    <w:rsid w:val="00557F67"/>
    <w:rsid w:val="00560EED"/>
    <w:rsid w:val="00571DE1"/>
    <w:rsid w:val="00573A86"/>
    <w:rsid w:val="00582A24"/>
    <w:rsid w:val="005A0FF8"/>
    <w:rsid w:val="005A1737"/>
    <w:rsid w:val="005E7CDE"/>
    <w:rsid w:val="006017FC"/>
    <w:rsid w:val="0061075E"/>
    <w:rsid w:val="00612531"/>
    <w:rsid w:val="0062619F"/>
    <w:rsid w:val="0063236E"/>
    <w:rsid w:val="00641442"/>
    <w:rsid w:val="006421A8"/>
    <w:rsid w:val="00672A51"/>
    <w:rsid w:val="006D45CF"/>
    <w:rsid w:val="006E2B9F"/>
    <w:rsid w:val="006E7EA9"/>
    <w:rsid w:val="006F6BBC"/>
    <w:rsid w:val="006F6C05"/>
    <w:rsid w:val="00727376"/>
    <w:rsid w:val="0073785B"/>
    <w:rsid w:val="00747F3F"/>
    <w:rsid w:val="00753AE3"/>
    <w:rsid w:val="007556FE"/>
    <w:rsid w:val="00767A65"/>
    <w:rsid w:val="0077663F"/>
    <w:rsid w:val="007830B6"/>
    <w:rsid w:val="00792DAA"/>
    <w:rsid w:val="0079411B"/>
    <w:rsid w:val="007C4246"/>
    <w:rsid w:val="007C67F9"/>
    <w:rsid w:val="007C7ED2"/>
    <w:rsid w:val="007D29C7"/>
    <w:rsid w:val="007D7D01"/>
    <w:rsid w:val="007D7D44"/>
    <w:rsid w:val="007E77A6"/>
    <w:rsid w:val="007F1D0F"/>
    <w:rsid w:val="007F3B65"/>
    <w:rsid w:val="008133A6"/>
    <w:rsid w:val="00832DFA"/>
    <w:rsid w:val="00833161"/>
    <w:rsid w:val="008373C5"/>
    <w:rsid w:val="00837F9F"/>
    <w:rsid w:val="00865B31"/>
    <w:rsid w:val="00875375"/>
    <w:rsid w:val="00881549"/>
    <w:rsid w:val="00885002"/>
    <w:rsid w:val="008A5C64"/>
    <w:rsid w:val="008F0F36"/>
    <w:rsid w:val="00910FF3"/>
    <w:rsid w:val="00914ECE"/>
    <w:rsid w:val="00922EF2"/>
    <w:rsid w:val="00945C0A"/>
    <w:rsid w:val="00952048"/>
    <w:rsid w:val="0096459D"/>
    <w:rsid w:val="00974EFC"/>
    <w:rsid w:val="0099367D"/>
    <w:rsid w:val="00994442"/>
    <w:rsid w:val="009A5080"/>
    <w:rsid w:val="009A79A9"/>
    <w:rsid w:val="009C431F"/>
    <w:rsid w:val="009C5D3F"/>
    <w:rsid w:val="009D233A"/>
    <w:rsid w:val="00A016AF"/>
    <w:rsid w:val="00A07DDE"/>
    <w:rsid w:val="00A129CD"/>
    <w:rsid w:val="00A31AC0"/>
    <w:rsid w:val="00A43EEA"/>
    <w:rsid w:val="00A545B4"/>
    <w:rsid w:val="00A63A7F"/>
    <w:rsid w:val="00A87A43"/>
    <w:rsid w:val="00A93802"/>
    <w:rsid w:val="00AA5440"/>
    <w:rsid w:val="00AB1201"/>
    <w:rsid w:val="00AC0932"/>
    <w:rsid w:val="00AC1819"/>
    <w:rsid w:val="00AC2AE4"/>
    <w:rsid w:val="00AD5E3B"/>
    <w:rsid w:val="00B115C4"/>
    <w:rsid w:val="00B34A9E"/>
    <w:rsid w:val="00B372D2"/>
    <w:rsid w:val="00B50BE0"/>
    <w:rsid w:val="00B56F10"/>
    <w:rsid w:val="00B73715"/>
    <w:rsid w:val="00B75B72"/>
    <w:rsid w:val="00B77891"/>
    <w:rsid w:val="00BB7CC4"/>
    <w:rsid w:val="00BB7F45"/>
    <w:rsid w:val="00BC098B"/>
    <w:rsid w:val="00BC27EA"/>
    <w:rsid w:val="00BD7B62"/>
    <w:rsid w:val="00BE0654"/>
    <w:rsid w:val="00C02073"/>
    <w:rsid w:val="00C0207B"/>
    <w:rsid w:val="00C317A6"/>
    <w:rsid w:val="00C36A0B"/>
    <w:rsid w:val="00C500BC"/>
    <w:rsid w:val="00C72586"/>
    <w:rsid w:val="00C80368"/>
    <w:rsid w:val="00C94FDC"/>
    <w:rsid w:val="00CA78A7"/>
    <w:rsid w:val="00CB7C2F"/>
    <w:rsid w:val="00CE3672"/>
    <w:rsid w:val="00D04561"/>
    <w:rsid w:val="00D05D71"/>
    <w:rsid w:val="00D078AD"/>
    <w:rsid w:val="00D10DE4"/>
    <w:rsid w:val="00D21D97"/>
    <w:rsid w:val="00D31616"/>
    <w:rsid w:val="00D3682F"/>
    <w:rsid w:val="00D622A6"/>
    <w:rsid w:val="00D76EED"/>
    <w:rsid w:val="00DB6844"/>
    <w:rsid w:val="00DD6E35"/>
    <w:rsid w:val="00E06E9D"/>
    <w:rsid w:val="00E13B5E"/>
    <w:rsid w:val="00E17A95"/>
    <w:rsid w:val="00E246E9"/>
    <w:rsid w:val="00E36791"/>
    <w:rsid w:val="00E539CC"/>
    <w:rsid w:val="00E75E5C"/>
    <w:rsid w:val="00EE19E6"/>
    <w:rsid w:val="00EF19E5"/>
    <w:rsid w:val="00F25803"/>
    <w:rsid w:val="00F25E13"/>
    <w:rsid w:val="00F644CD"/>
    <w:rsid w:val="00F64B29"/>
    <w:rsid w:val="00F7599F"/>
    <w:rsid w:val="00F8481B"/>
    <w:rsid w:val="00FA0353"/>
    <w:rsid w:val="00FA43B9"/>
    <w:rsid w:val="00FD6675"/>
    <w:rsid w:val="00FE3C3A"/>
    <w:rsid w:val="1DE37E95"/>
    <w:rsid w:val="24671B64"/>
    <w:rsid w:val="63AD742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semiHidden/>
    <w:unhideWhenUsed/>
    <w:qFormat/>
    <w:uiPriority w:val="99"/>
    <w:rPr>
      <w:color w:val="954F72" w:themeColor="followedHyperlink"/>
      <w:u w:val="single"/>
    </w:rPr>
  </w:style>
  <w:style w:type="character" w:styleId="5">
    <w:name w:val="Hyperlink"/>
    <w:basedOn w:val="2"/>
    <w:unhideWhenUsed/>
    <w:uiPriority w:val="99"/>
    <w:rPr>
      <w:color w:val="0563C1" w:themeColor="hyperlink"/>
      <w:u w:val="single"/>
    </w:rPr>
  </w:style>
  <w:style w:type="character" w:styleId="6">
    <w:name w:val="Strong"/>
    <w:basedOn w:val="2"/>
    <w:qFormat/>
    <w:uiPriority w:val="99"/>
    <w:rPr>
      <w:rFonts w:cs="Times New Roman"/>
      <w:b/>
      <w:bCs/>
    </w:rPr>
  </w:style>
  <w:style w:type="paragraph" w:styleId="7">
    <w:name w:val="Balloon Text"/>
    <w:basedOn w:val="1"/>
    <w:link w:val="11"/>
    <w:semiHidden/>
    <w:unhideWhenUsed/>
    <w:qFormat/>
    <w:uiPriority w:val="99"/>
    <w:pPr>
      <w:spacing w:after="0" w:line="240" w:lineRule="auto"/>
    </w:pPr>
    <w:rPr>
      <w:rFonts w:ascii="Tahoma" w:hAnsi="Tahoma" w:cs="Tahoma"/>
      <w:sz w:val="16"/>
      <w:szCs w:val="16"/>
    </w:rPr>
  </w:style>
  <w:style w:type="paragraph" w:styleId="8">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9">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spacing w:after="0" w:line="240" w:lineRule="auto"/>
      <w:ind w:left="720"/>
      <w:contextualSpacing/>
    </w:pPr>
    <w:rPr>
      <w:rFonts w:ascii="Times New Roman" w:hAnsi="Times New Roman" w:eastAsia="Times New Roman" w:cs="Times New Roman"/>
      <w:sz w:val="24"/>
      <w:szCs w:val="24"/>
      <w:lang w:eastAsia="ru-RU"/>
    </w:rPr>
  </w:style>
  <w:style w:type="character" w:customStyle="1" w:styleId="11">
    <w:name w:val="Текст выноски Знак"/>
    <w:basedOn w:val="2"/>
    <w:link w:val="7"/>
    <w:semiHidden/>
    <w:uiPriority w:val="99"/>
    <w:rPr>
      <w:rFonts w:ascii="Tahoma" w:hAnsi="Tahoma" w:cs="Tahoma"/>
      <w:sz w:val="16"/>
      <w:szCs w:val="16"/>
    </w:rPr>
  </w:style>
  <w:style w:type="character" w:customStyle="1" w:styleId="12">
    <w:name w:val="apple-style-span"/>
    <w:basedOn w:val="2"/>
    <w:qFormat/>
    <w:uiPriority w:val="99"/>
    <w:rPr>
      <w:rFonts w:cs="Times New Roman"/>
    </w:rPr>
  </w:style>
  <w:style w:type="character" w:customStyle="1" w:styleId="13">
    <w:name w:val="apple-converted-space"/>
    <w:basedOn w:val="2"/>
    <w:qFormat/>
    <w:uiPriority w:val="99"/>
    <w:rPr>
      <w:rFonts w:cs="Times New Roman"/>
    </w:rPr>
  </w:style>
  <w:style w:type="character" w:styleId="14">
    <w:name w:val="Placeholder Text"/>
    <w:basedOn w:val="2"/>
    <w:semiHidden/>
    <w:qFormat/>
    <w:uiPriority w:val="99"/>
    <w:rPr>
      <w:color w:val="808080"/>
    </w:rPr>
  </w:style>
  <w:style w:type="paragraph" w:customStyle="1" w:styleId="15">
    <w:name w:val="c8"/>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6">
    <w:name w:val="c1"/>
    <w:basedOn w:val="2"/>
    <w:qFormat/>
    <w:uiPriority w:val="0"/>
  </w:style>
  <w:style w:type="paragraph" w:customStyle="1" w:styleId="17">
    <w:name w:val="c5"/>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275B3-DF11-4F35-8C94-6080DC83DB48}">
  <ds:schemaRefs/>
</ds:datastoreItem>
</file>

<file path=docProps/app.xml><?xml version="1.0" encoding="utf-8"?>
<Properties xmlns="http://schemas.openxmlformats.org/officeDocument/2006/extended-properties" xmlns:vt="http://schemas.openxmlformats.org/officeDocument/2006/docPropsVTypes">
  <Template>Normal</Template>
  <Pages>9</Pages>
  <Words>4587</Words>
  <Characters>26151</Characters>
  <Lines>217</Lines>
  <Paragraphs>61</Paragraphs>
  <TotalTime>5</TotalTime>
  <ScaleCrop>false</ScaleCrop>
  <LinksUpToDate>false</LinksUpToDate>
  <CharactersWithSpaces>30677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2018-10-07T19:43:00Z</dcterms:created>
  <dc:creator>надежда Кузнецова</dc:creator>
  <cp:lastModifiedBy>comp</cp:lastModifiedBy>
  <cp:lastPrinted>2025-05-27T19:05:00Z</cp:lastPrinted>
  <dcterms:modified xsi:type="dcterms:W3CDTF">2026-03-01T20:12:54Z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30A40107F0A04EB693DC4BE769C7B267_12</vt:lpwstr>
  </property>
</Properties>
</file>