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C2A" w:rsidRDefault="000C03B9">
      <w:pPr>
        <w:spacing w:after="0" w:line="240" w:lineRule="auto"/>
        <w:ind w:left="566"/>
        <w:jc w:val="center"/>
      </w:pPr>
      <w:r>
        <w:rPr>
          <w:rFonts w:eastAsia="Times New Roman"/>
        </w:rPr>
        <w:t>МОБУ "Сузановская СОШ"</w:t>
      </w:r>
    </w:p>
    <w:p w:rsidR="007D2C2A" w:rsidRDefault="007D2C2A">
      <w:pPr>
        <w:spacing w:after="0" w:line="240" w:lineRule="auto"/>
        <w:jc w:val="center"/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78"/>
      </w:tblGrid>
      <w:tr w:rsidR="007D2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078" w:type="dxa"/>
            <w:tcBorders>
              <w:bottom w:val="single" w:sz="1" w:space="0" w:color="000000"/>
            </w:tcBorders>
            <w:noWrap/>
          </w:tcPr>
          <w:p w:rsidR="007D2C2A" w:rsidRDefault="000C03B9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Естественно научное направление</w:t>
            </w:r>
          </w:p>
        </w:tc>
      </w:tr>
      <w:tr w:rsidR="007D2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noWrap/>
          </w:tcPr>
          <w:p w:rsidR="007D2C2A" w:rsidRPr="00295799" w:rsidRDefault="00295799">
            <w:pPr>
              <w:spacing w:after="0" w:line="240" w:lineRule="auto"/>
              <w:jc w:val="center"/>
              <w:rPr>
                <w:lang w:val="ru-RU"/>
              </w:rPr>
            </w:pPr>
            <w:r>
              <w:rPr>
                <w:rFonts w:eastAsia="Times New Roman"/>
                <w:sz w:val="22"/>
                <w:szCs w:val="22"/>
                <w:lang w:val="ru-RU"/>
              </w:rPr>
              <w:t>направление</w:t>
            </w:r>
          </w:p>
        </w:tc>
      </w:tr>
      <w:tr w:rsidR="007D2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noWrap/>
          </w:tcPr>
          <w:p w:rsidR="007D2C2A" w:rsidRDefault="007D2C2A">
            <w:pPr>
              <w:spacing w:after="0" w:line="240" w:lineRule="auto"/>
              <w:jc w:val="center"/>
            </w:pPr>
          </w:p>
        </w:tc>
      </w:tr>
      <w:tr w:rsidR="007D2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bottom w:val="single" w:sz="1" w:space="0" w:color="000000"/>
            </w:tcBorders>
            <w:noWrap/>
          </w:tcPr>
          <w:p w:rsidR="007D2C2A" w:rsidRDefault="000C03B9">
            <w:pPr>
              <w:spacing w:after="0" w:line="240" w:lineRule="auto"/>
              <w:jc w:val="center"/>
            </w:pPr>
            <w:r>
              <w:t>Учитель начальных классов</w:t>
            </w:r>
          </w:p>
        </w:tc>
      </w:tr>
      <w:tr w:rsidR="007D2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noWrap/>
          </w:tcPr>
          <w:p w:rsidR="007D2C2A" w:rsidRDefault="000C03B9">
            <w:pPr>
              <w:spacing w:after="0" w:line="240" w:lineRule="auto"/>
              <w:jc w:val="center"/>
            </w:pPr>
            <w:r>
              <w:rPr>
                <w:rFonts w:eastAsia="Times New Roman"/>
                <w:sz w:val="22"/>
                <w:szCs w:val="22"/>
              </w:rPr>
              <w:t>специальность</w:t>
            </w:r>
          </w:p>
        </w:tc>
      </w:tr>
    </w:tbl>
    <w:p w:rsidR="007D2C2A" w:rsidRDefault="007D2C2A">
      <w:pPr>
        <w:spacing w:after="0" w:line="240" w:lineRule="auto"/>
        <w:jc w:val="center"/>
      </w:pPr>
    </w:p>
    <w:p w:rsidR="007D2C2A" w:rsidRDefault="007D2C2A">
      <w:pPr>
        <w:spacing w:after="0" w:line="240" w:lineRule="auto"/>
        <w:jc w:val="center"/>
      </w:pPr>
    </w:p>
    <w:p w:rsidR="007D2C2A" w:rsidRDefault="007D2C2A">
      <w:pPr>
        <w:spacing w:after="0" w:line="240" w:lineRule="auto"/>
        <w:jc w:val="center"/>
      </w:pPr>
    </w:p>
    <w:p w:rsidR="007D2C2A" w:rsidRDefault="007D2C2A">
      <w:pPr>
        <w:spacing w:after="0" w:line="240" w:lineRule="auto"/>
        <w:jc w:val="center"/>
      </w:pPr>
    </w:p>
    <w:p w:rsidR="007D2C2A" w:rsidRDefault="000C03B9">
      <w:pPr>
        <w:jc w:val="center"/>
      </w:pPr>
      <w:r>
        <w:rPr>
          <w:rFonts w:eastAsia="Times New Roman"/>
          <w:b/>
          <w:bCs/>
        </w:rPr>
        <w:t>ПРОЕКТНАЯ РАБОТА</w:t>
      </w:r>
    </w:p>
    <w:p w:rsidR="007D2C2A" w:rsidRDefault="007D2C2A">
      <w:pPr>
        <w:spacing w:after="0" w:line="240" w:lineRule="auto"/>
        <w:jc w:val="center"/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7"/>
        <w:gridCol w:w="9012"/>
      </w:tblGrid>
      <w:tr w:rsidR="007D2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38" w:type="dxa"/>
            <w:tcBorders>
              <w:bottom w:val="single" w:sz="1" w:space="0" w:color="000000"/>
            </w:tcBorders>
            <w:noWrap/>
          </w:tcPr>
          <w:p w:rsidR="007D2C2A" w:rsidRDefault="000C03B9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по</w:t>
            </w:r>
          </w:p>
        </w:tc>
        <w:tc>
          <w:tcPr>
            <w:tcW w:w="7540" w:type="dxa"/>
            <w:tcBorders>
              <w:bottom w:val="single" w:sz="1" w:space="0" w:color="000000"/>
            </w:tcBorders>
            <w:noWrap/>
          </w:tcPr>
          <w:p w:rsidR="007D2C2A" w:rsidRDefault="000C03B9">
            <w:pPr>
              <w:spacing w:after="0" w:line="240" w:lineRule="auto"/>
              <w:jc w:val="center"/>
            </w:pPr>
            <w:r>
              <w:t>Окружающий мир</w:t>
            </w:r>
          </w:p>
        </w:tc>
      </w:tr>
      <w:tr w:rsidR="007D2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</w:tcPr>
          <w:p w:rsidR="007D2C2A" w:rsidRDefault="000C03B9">
            <w:pPr>
              <w:spacing w:after="0" w:line="240" w:lineRule="auto"/>
              <w:jc w:val="center"/>
            </w:pPr>
            <w:r>
              <w:rPr>
                <w:rFonts w:eastAsia="Times New Roman"/>
                <w:sz w:val="22"/>
                <w:szCs w:val="22"/>
              </w:rPr>
              <w:t>название дисциплины</w:t>
            </w:r>
          </w:p>
        </w:tc>
      </w:tr>
      <w:tr w:rsidR="007D2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</w:tcPr>
          <w:p w:rsidR="007D2C2A" w:rsidRDefault="007D2C2A">
            <w:pPr>
              <w:spacing w:after="0" w:line="240" w:lineRule="auto"/>
              <w:jc w:val="center"/>
            </w:pPr>
          </w:p>
          <w:p w:rsidR="007D2C2A" w:rsidRDefault="007D2C2A">
            <w:pPr>
              <w:spacing w:after="0" w:line="240" w:lineRule="auto"/>
              <w:jc w:val="center"/>
            </w:pPr>
          </w:p>
          <w:p w:rsidR="007D2C2A" w:rsidRDefault="007D2C2A">
            <w:pPr>
              <w:spacing w:after="0" w:line="240" w:lineRule="auto"/>
              <w:jc w:val="center"/>
            </w:pPr>
          </w:p>
        </w:tc>
      </w:tr>
      <w:tr w:rsidR="007D2C2A" w:rsidRPr="0029579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gridSpan w:val="2"/>
            <w:tcBorders>
              <w:bottom w:val="single" w:sz="1" w:space="0" w:color="000000"/>
            </w:tcBorders>
            <w:noWrap/>
          </w:tcPr>
          <w:p w:rsidR="007D2C2A" w:rsidRPr="00295799" w:rsidRDefault="000C03B9">
            <w:pPr>
              <w:spacing w:after="0" w:line="240" w:lineRule="auto"/>
              <w:jc w:val="center"/>
              <w:rPr>
                <w:lang w:val="ru-RU"/>
              </w:rPr>
            </w:pPr>
            <w:r w:rsidRPr="00295799">
              <w:rPr>
                <w:rFonts w:eastAsia="Times New Roman"/>
                <w:lang w:val="ru-RU"/>
              </w:rPr>
              <w:t>Патриотическое воспитание младших школьников на основе многонациональных традиций нашей страны</w:t>
            </w:r>
          </w:p>
        </w:tc>
      </w:tr>
      <w:tr w:rsidR="007D2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</w:tcPr>
          <w:p w:rsidR="007D2C2A" w:rsidRDefault="000C03B9">
            <w:pPr>
              <w:spacing w:after="0" w:line="240" w:lineRule="auto"/>
              <w:jc w:val="center"/>
            </w:pPr>
            <w:r>
              <w:rPr>
                <w:rFonts w:eastAsia="Times New Roman"/>
                <w:sz w:val="22"/>
                <w:szCs w:val="22"/>
              </w:rPr>
              <w:t>тема</w:t>
            </w:r>
          </w:p>
        </w:tc>
      </w:tr>
    </w:tbl>
    <w:p w:rsidR="007D2C2A" w:rsidRDefault="007D2C2A">
      <w:pPr>
        <w:spacing w:after="0" w:line="240" w:lineRule="auto"/>
        <w:jc w:val="center"/>
      </w:pPr>
    </w:p>
    <w:p w:rsidR="007D2C2A" w:rsidRDefault="007D2C2A">
      <w:pPr>
        <w:spacing w:after="0" w:line="240" w:lineRule="auto"/>
        <w:jc w:val="center"/>
      </w:pPr>
    </w:p>
    <w:p w:rsidR="007D2C2A" w:rsidRDefault="007D2C2A">
      <w:pPr>
        <w:spacing w:after="0" w:line="240" w:lineRule="auto"/>
        <w:jc w:val="center"/>
      </w:pPr>
    </w:p>
    <w:p w:rsidR="007D2C2A" w:rsidRDefault="007D2C2A">
      <w:pPr>
        <w:spacing w:after="0" w:line="240" w:lineRule="auto"/>
        <w:jc w:val="center"/>
      </w:pPr>
    </w:p>
    <w:p w:rsidR="007D2C2A" w:rsidRDefault="007D2C2A">
      <w:pPr>
        <w:spacing w:after="0" w:line="240" w:lineRule="auto"/>
        <w:jc w:val="center"/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1"/>
        <w:gridCol w:w="2290"/>
        <w:gridCol w:w="223"/>
        <w:gridCol w:w="2681"/>
        <w:gridCol w:w="223"/>
        <w:gridCol w:w="2401"/>
      </w:tblGrid>
      <w:tr w:rsidR="007D2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70" w:type="dxa"/>
            <w:noWrap/>
          </w:tcPr>
          <w:p w:rsidR="007D2C2A" w:rsidRDefault="00295799">
            <w:pPr>
              <w:spacing w:after="0" w:line="240" w:lineRule="auto"/>
              <w:jc w:val="center"/>
            </w:pPr>
            <w:r>
              <w:rPr>
                <w:rFonts w:eastAsia="Times New Roman"/>
                <w:lang w:val="ru-RU"/>
              </w:rPr>
              <w:t>Научный р</w:t>
            </w:r>
            <w:r w:rsidR="000C03B9">
              <w:rPr>
                <w:rFonts w:eastAsia="Times New Roman"/>
              </w:rPr>
              <w:t>уководитель</w:t>
            </w:r>
          </w:p>
        </w:tc>
        <w:tc>
          <w:tcPr>
            <w:tcW w:w="2324" w:type="dxa"/>
            <w:noWrap/>
          </w:tcPr>
          <w:p w:rsidR="007D2C2A" w:rsidRDefault="007D2C2A">
            <w:pPr>
              <w:spacing w:after="0" w:line="240" w:lineRule="auto"/>
              <w:jc w:val="center"/>
            </w:pPr>
          </w:p>
        </w:tc>
        <w:tc>
          <w:tcPr>
            <w:tcW w:w="226" w:type="dxa"/>
            <w:noWrap/>
          </w:tcPr>
          <w:p w:rsidR="007D2C2A" w:rsidRDefault="007D2C2A">
            <w:pPr>
              <w:spacing w:after="0" w:line="240" w:lineRule="auto"/>
              <w:jc w:val="center"/>
            </w:pPr>
          </w:p>
        </w:tc>
        <w:tc>
          <w:tcPr>
            <w:tcW w:w="2721" w:type="dxa"/>
            <w:tcBorders>
              <w:bottom w:val="single" w:sz="1" w:space="0" w:color="000000"/>
            </w:tcBorders>
            <w:noWrap/>
          </w:tcPr>
          <w:p w:rsidR="007D2C2A" w:rsidRDefault="007D2C2A">
            <w:pPr>
              <w:spacing w:after="0" w:line="240" w:lineRule="auto"/>
              <w:jc w:val="center"/>
            </w:pPr>
          </w:p>
        </w:tc>
        <w:tc>
          <w:tcPr>
            <w:tcW w:w="226" w:type="dxa"/>
            <w:noWrap/>
          </w:tcPr>
          <w:p w:rsidR="007D2C2A" w:rsidRDefault="007D2C2A">
            <w:pPr>
              <w:spacing w:after="0" w:line="240" w:lineRule="auto"/>
              <w:jc w:val="center"/>
            </w:pPr>
          </w:p>
        </w:tc>
        <w:tc>
          <w:tcPr>
            <w:tcW w:w="2437" w:type="dxa"/>
            <w:tcBorders>
              <w:bottom w:val="single" w:sz="1" w:space="0" w:color="000000"/>
            </w:tcBorders>
            <w:noWrap/>
          </w:tcPr>
          <w:p w:rsidR="007D2C2A" w:rsidRDefault="007D2C2A">
            <w:pPr>
              <w:spacing w:after="0" w:line="240" w:lineRule="auto"/>
              <w:jc w:val="center"/>
            </w:pPr>
          </w:p>
        </w:tc>
      </w:tr>
      <w:tr w:rsidR="007D2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70" w:type="dxa"/>
            <w:noWrap/>
          </w:tcPr>
          <w:p w:rsidR="007D2C2A" w:rsidRDefault="007D2C2A">
            <w:pPr>
              <w:spacing w:after="0" w:line="240" w:lineRule="auto"/>
              <w:jc w:val="center"/>
            </w:pPr>
          </w:p>
        </w:tc>
        <w:tc>
          <w:tcPr>
            <w:tcW w:w="2324" w:type="dxa"/>
            <w:noWrap/>
          </w:tcPr>
          <w:p w:rsidR="007D2C2A" w:rsidRDefault="007D2C2A">
            <w:pPr>
              <w:spacing w:after="0" w:line="240" w:lineRule="auto"/>
              <w:jc w:val="center"/>
            </w:pPr>
          </w:p>
        </w:tc>
        <w:tc>
          <w:tcPr>
            <w:tcW w:w="226" w:type="dxa"/>
            <w:noWrap/>
          </w:tcPr>
          <w:p w:rsidR="007D2C2A" w:rsidRDefault="007D2C2A">
            <w:pPr>
              <w:spacing w:after="0" w:line="240" w:lineRule="auto"/>
              <w:jc w:val="center"/>
            </w:pPr>
          </w:p>
        </w:tc>
        <w:tc>
          <w:tcPr>
            <w:tcW w:w="2721" w:type="dxa"/>
            <w:noWrap/>
          </w:tcPr>
          <w:p w:rsidR="007D2C2A" w:rsidRDefault="000C03B9">
            <w:pPr>
              <w:spacing w:after="0" w:line="240" w:lineRule="auto"/>
              <w:jc w:val="center"/>
            </w:pPr>
            <w:r>
              <w:rPr>
                <w:rFonts w:eastAsia="Times New Roman"/>
                <w:sz w:val="22"/>
                <w:szCs w:val="22"/>
              </w:rPr>
              <w:t>подпись, дата</w:t>
            </w:r>
          </w:p>
        </w:tc>
        <w:tc>
          <w:tcPr>
            <w:tcW w:w="226" w:type="dxa"/>
            <w:noWrap/>
          </w:tcPr>
          <w:p w:rsidR="007D2C2A" w:rsidRDefault="007D2C2A">
            <w:pPr>
              <w:spacing w:after="0" w:line="240" w:lineRule="auto"/>
              <w:jc w:val="center"/>
            </w:pPr>
          </w:p>
        </w:tc>
        <w:tc>
          <w:tcPr>
            <w:tcW w:w="2437" w:type="dxa"/>
            <w:noWrap/>
          </w:tcPr>
          <w:p w:rsidR="007D2C2A" w:rsidRDefault="000C03B9">
            <w:pPr>
              <w:spacing w:after="0" w:line="240" w:lineRule="auto"/>
              <w:jc w:val="center"/>
            </w:pPr>
            <w:r>
              <w:rPr>
                <w:rFonts w:eastAsia="Times New Roman"/>
                <w:sz w:val="22"/>
                <w:szCs w:val="22"/>
              </w:rPr>
              <w:t>инициалы, фамилия</w:t>
            </w:r>
          </w:p>
        </w:tc>
      </w:tr>
      <w:tr w:rsidR="007D2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70" w:type="dxa"/>
            <w:noWrap/>
          </w:tcPr>
          <w:p w:rsidR="007D2C2A" w:rsidRPr="00295799" w:rsidRDefault="00295799">
            <w:pPr>
              <w:spacing w:after="0" w:line="24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Педагог</w:t>
            </w:r>
            <w:bookmarkStart w:id="0" w:name="_GoBack"/>
            <w:bookmarkEnd w:id="0"/>
          </w:p>
        </w:tc>
        <w:tc>
          <w:tcPr>
            <w:tcW w:w="2324" w:type="dxa"/>
            <w:tcBorders>
              <w:bottom w:val="single" w:sz="1" w:space="0" w:color="000000"/>
            </w:tcBorders>
            <w:noWrap/>
          </w:tcPr>
          <w:p w:rsidR="007D2C2A" w:rsidRPr="00295799" w:rsidRDefault="007D2C2A">
            <w:pPr>
              <w:spacing w:after="0" w:line="240" w:lineRule="auto"/>
              <w:jc w:val="center"/>
              <w:rPr>
                <w:lang w:val="ru-RU"/>
              </w:rPr>
            </w:pPr>
          </w:p>
        </w:tc>
        <w:tc>
          <w:tcPr>
            <w:tcW w:w="226" w:type="dxa"/>
            <w:noWrap/>
          </w:tcPr>
          <w:p w:rsidR="007D2C2A" w:rsidRPr="00295799" w:rsidRDefault="007D2C2A">
            <w:pPr>
              <w:spacing w:after="0" w:line="240" w:lineRule="auto"/>
              <w:jc w:val="center"/>
              <w:rPr>
                <w:lang w:val="ru-RU"/>
              </w:rPr>
            </w:pPr>
          </w:p>
        </w:tc>
        <w:tc>
          <w:tcPr>
            <w:tcW w:w="2721" w:type="dxa"/>
            <w:tcBorders>
              <w:bottom w:val="single" w:sz="1" w:space="0" w:color="000000"/>
            </w:tcBorders>
            <w:noWrap/>
          </w:tcPr>
          <w:p w:rsidR="007D2C2A" w:rsidRDefault="007D2C2A">
            <w:pPr>
              <w:spacing w:after="0" w:line="240" w:lineRule="auto"/>
              <w:jc w:val="center"/>
            </w:pPr>
          </w:p>
        </w:tc>
        <w:tc>
          <w:tcPr>
            <w:tcW w:w="226" w:type="dxa"/>
            <w:noWrap/>
          </w:tcPr>
          <w:p w:rsidR="007D2C2A" w:rsidRDefault="007D2C2A">
            <w:pPr>
              <w:spacing w:after="0" w:line="240" w:lineRule="auto"/>
              <w:jc w:val="center"/>
            </w:pPr>
          </w:p>
        </w:tc>
        <w:tc>
          <w:tcPr>
            <w:tcW w:w="2437" w:type="dxa"/>
            <w:tcBorders>
              <w:bottom w:val="single" w:sz="1" w:space="0" w:color="000000"/>
            </w:tcBorders>
            <w:noWrap/>
          </w:tcPr>
          <w:p w:rsidR="007D2C2A" w:rsidRDefault="000C03B9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Лагода А.А.</w:t>
            </w:r>
          </w:p>
        </w:tc>
      </w:tr>
      <w:tr w:rsidR="007D2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70" w:type="dxa"/>
            <w:noWrap/>
          </w:tcPr>
          <w:p w:rsidR="007D2C2A" w:rsidRDefault="007D2C2A">
            <w:pPr>
              <w:spacing w:after="0" w:line="240" w:lineRule="auto"/>
              <w:jc w:val="center"/>
            </w:pPr>
          </w:p>
        </w:tc>
        <w:tc>
          <w:tcPr>
            <w:tcW w:w="2324" w:type="dxa"/>
            <w:noWrap/>
          </w:tcPr>
          <w:p w:rsidR="007D2C2A" w:rsidRPr="00295799" w:rsidRDefault="007D2C2A">
            <w:pPr>
              <w:spacing w:after="0" w:line="240" w:lineRule="auto"/>
              <w:jc w:val="center"/>
              <w:rPr>
                <w:lang w:val="ru-RU"/>
              </w:rPr>
            </w:pPr>
          </w:p>
        </w:tc>
        <w:tc>
          <w:tcPr>
            <w:tcW w:w="226" w:type="dxa"/>
            <w:noWrap/>
          </w:tcPr>
          <w:p w:rsidR="007D2C2A" w:rsidRDefault="007D2C2A">
            <w:pPr>
              <w:spacing w:after="0" w:line="240" w:lineRule="auto"/>
              <w:jc w:val="center"/>
            </w:pPr>
          </w:p>
        </w:tc>
        <w:tc>
          <w:tcPr>
            <w:tcW w:w="2721" w:type="dxa"/>
            <w:noWrap/>
          </w:tcPr>
          <w:p w:rsidR="007D2C2A" w:rsidRDefault="000C03B9">
            <w:pPr>
              <w:spacing w:after="0" w:line="240" w:lineRule="auto"/>
              <w:jc w:val="center"/>
            </w:pPr>
            <w:r>
              <w:rPr>
                <w:rFonts w:eastAsia="Times New Roman"/>
                <w:sz w:val="22"/>
                <w:szCs w:val="22"/>
              </w:rPr>
              <w:t>подпись, дата</w:t>
            </w:r>
          </w:p>
        </w:tc>
        <w:tc>
          <w:tcPr>
            <w:tcW w:w="226" w:type="dxa"/>
            <w:noWrap/>
          </w:tcPr>
          <w:p w:rsidR="007D2C2A" w:rsidRDefault="007D2C2A">
            <w:pPr>
              <w:spacing w:after="0" w:line="240" w:lineRule="auto"/>
              <w:jc w:val="center"/>
            </w:pPr>
          </w:p>
        </w:tc>
        <w:tc>
          <w:tcPr>
            <w:tcW w:w="2437" w:type="dxa"/>
            <w:noWrap/>
          </w:tcPr>
          <w:p w:rsidR="007D2C2A" w:rsidRDefault="000C03B9">
            <w:pPr>
              <w:spacing w:after="0" w:line="240" w:lineRule="auto"/>
              <w:jc w:val="center"/>
            </w:pPr>
            <w:r>
              <w:rPr>
                <w:rFonts w:eastAsia="Times New Roman"/>
                <w:sz w:val="22"/>
                <w:szCs w:val="22"/>
              </w:rPr>
              <w:t>инициалы, фамилия</w:t>
            </w:r>
          </w:p>
        </w:tc>
      </w:tr>
    </w:tbl>
    <w:p w:rsidR="007D2C2A" w:rsidRDefault="007D2C2A">
      <w:pPr>
        <w:spacing w:after="0" w:line="240" w:lineRule="auto"/>
        <w:jc w:val="center"/>
      </w:pPr>
    </w:p>
    <w:p w:rsidR="007D2C2A" w:rsidRDefault="007D2C2A">
      <w:pPr>
        <w:spacing w:after="0" w:line="240" w:lineRule="auto"/>
        <w:jc w:val="center"/>
      </w:pPr>
    </w:p>
    <w:p w:rsidR="007D2C2A" w:rsidRDefault="007D2C2A">
      <w:pPr>
        <w:spacing w:after="0" w:line="240" w:lineRule="auto"/>
        <w:jc w:val="center"/>
      </w:pPr>
    </w:p>
    <w:p w:rsidR="007D2C2A" w:rsidRDefault="007D2C2A">
      <w:pPr>
        <w:spacing w:after="0" w:line="240" w:lineRule="auto"/>
        <w:jc w:val="center"/>
      </w:pPr>
    </w:p>
    <w:p w:rsidR="007D2C2A" w:rsidRDefault="007D2C2A">
      <w:pPr>
        <w:spacing w:after="0" w:line="240" w:lineRule="auto"/>
        <w:jc w:val="center"/>
      </w:pPr>
    </w:p>
    <w:p w:rsidR="007D2C2A" w:rsidRDefault="007D2C2A">
      <w:pPr>
        <w:spacing w:after="0" w:line="240" w:lineRule="auto"/>
        <w:jc w:val="center"/>
      </w:pPr>
    </w:p>
    <w:p w:rsidR="007D2C2A" w:rsidRDefault="007D2C2A">
      <w:pPr>
        <w:spacing w:after="0" w:line="240" w:lineRule="auto"/>
        <w:jc w:val="center"/>
      </w:pPr>
    </w:p>
    <w:p w:rsidR="007D2C2A" w:rsidRDefault="007D2C2A">
      <w:pPr>
        <w:spacing w:after="0" w:line="240" w:lineRule="auto"/>
        <w:jc w:val="center"/>
      </w:pPr>
    </w:p>
    <w:p w:rsidR="007D2C2A" w:rsidRDefault="007D2C2A">
      <w:pPr>
        <w:spacing w:after="0" w:line="240" w:lineRule="auto"/>
        <w:jc w:val="center"/>
      </w:pPr>
    </w:p>
    <w:p w:rsidR="007D2C2A" w:rsidRDefault="000C03B9">
      <w:pPr>
        <w:jc w:val="center"/>
      </w:pPr>
      <w:proofErr w:type="gramStart"/>
      <w:r>
        <w:t>Сузаново 2026г.</w:t>
      </w:r>
      <w:proofErr w:type="gramEnd"/>
    </w:p>
    <w:p w:rsidR="007D2C2A" w:rsidRDefault="000C03B9">
      <w:r>
        <w:br w:type="page"/>
      </w:r>
    </w:p>
    <w:p w:rsidR="007D2C2A" w:rsidRDefault="007D2C2A">
      <w:pPr>
        <w:sectPr w:rsidR="007D2C2A">
          <w:pgSz w:w="11905" w:h="16837"/>
          <w:pgMar w:top="1133" w:right="566" w:bottom="1133" w:left="1700" w:header="720" w:footer="720" w:gutter="0"/>
          <w:cols w:space="720"/>
        </w:sectPr>
      </w:pPr>
    </w:p>
    <w:p w:rsidR="007D2C2A" w:rsidRDefault="000C03B9">
      <w:pPr>
        <w:spacing w:after="240"/>
        <w:jc w:val="center"/>
      </w:pPr>
      <w:r>
        <w:rPr>
          <w:rFonts w:eastAsia="Times New Roman"/>
          <w:b/>
          <w:bCs/>
          <w:caps/>
        </w:rPr>
        <w:lastRenderedPageBreak/>
        <w:t>СОДЕРЖАНИЕ</w:t>
      </w:r>
    </w:p>
    <w:p w:rsidR="007D2C2A" w:rsidRDefault="000C03B9">
      <w:pPr>
        <w:tabs>
          <w:tab w:val="right" w:leader="dot" w:pos="9062"/>
        </w:tabs>
      </w:pPr>
      <w:r>
        <w:fldChar w:fldCharType="begin"/>
      </w:r>
      <w:r>
        <w:instrText>TOC \o 1-9 \h \z \u</w:instrText>
      </w:r>
      <w:r>
        <w:fldChar w:fldCharType="separate"/>
      </w:r>
      <w:hyperlink w:anchor="_Toc0" w:history="1">
        <w:r>
          <w:t>ВВЕДЕНИЕ</w:t>
        </w:r>
        <w:r>
          <w:tab/>
        </w:r>
        <w:r>
          <w:fldChar w:fldCharType="begin"/>
        </w:r>
        <w:r>
          <w:instrText>PAGEREF 0 \h</w:instrText>
        </w:r>
        <w:r>
          <w:fldChar w:fldCharType="end"/>
        </w:r>
      </w:hyperlink>
    </w:p>
    <w:p w:rsidR="007D2C2A" w:rsidRDefault="000C03B9">
      <w:pPr>
        <w:tabs>
          <w:tab w:val="right" w:leader="dot" w:pos="9062"/>
        </w:tabs>
      </w:pPr>
      <w:hyperlink w:anchor="_Toc1" w:history="1">
        <w:r>
          <w:t>ГЛАВА 1 МНОГОНАЦИОНАЛЬНЫЕ ТРАДИЦИИ РОССИИ</w:t>
        </w:r>
        <w:r>
          <w:tab/>
        </w:r>
        <w:r>
          <w:fldChar w:fldCharType="begin"/>
        </w:r>
        <w:r>
          <w:instrText>PAGEREF 1 \h</w:instrText>
        </w:r>
        <w:r>
          <w:fldChar w:fldCharType="end"/>
        </w:r>
      </w:hyperlink>
    </w:p>
    <w:p w:rsidR="007D2C2A" w:rsidRDefault="000C03B9">
      <w:pPr>
        <w:tabs>
          <w:tab w:val="right" w:leader="dot" w:pos="9062"/>
        </w:tabs>
        <w:ind w:left="200"/>
      </w:pPr>
      <w:hyperlink w:anchor="_Toc2" w:history="1">
        <w:r>
          <w:t>1.1. Концептуальные основы патриотического воспитания в многонациональном государстве</w:t>
        </w:r>
        <w:r>
          <w:tab/>
        </w:r>
        <w:r>
          <w:fldChar w:fldCharType="begin"/>
        </w:r>
        <w:r>
          <w:instrText>PAGEREF 2 \h</w:instrText>
        </w:r>
        <w:r>
          <w:fldChar w:fldCharType="end"/>
        </w:r>
      </w:hyperlink>
    </w:p>
    <w:p w:rsidR="007D2C2A" w:rsidRDefault="000C03B9">
      <w:pPr>
        <w:tabs>
          <w:tab w:val="right" w:leader="dot" w:pos="9062"/>
        </w:tabs>
        <w:ind w:left="200"/>
      </w:pPr>
      <w:hyperlink w:anchor="_Toc3" w:history="1">
        <w:r>
          <w:t>1.2. Обзор ключевых многонациональных традиций России, пригодных для работы с младшими школьниками</w:t>
        </w:r>
        <w:r>
          <w:tab/>
        </w:r>
        <w:r>
          <w:fldChar w:fldCharType="begin"/>
        </w:r>
        <w:r>
          <w:instrText>PAGEREF 3 \h</w:instrText>
        </w:r>
        <w:r>
          <w:fldChar w:fldCharType="end"/>
        </w:r>
      </w:hyperlink>
    </w:p>
    <w:p w:rsidR="007D2C2A" w:rsidRDefault="000C03B9">
      <w:pPr>
        <w:tabs>
          <w:tab w:val="right" w:leader="dot" w:pos="9062"/>
        </w:tabs>
        <w:ind w:left="200"/>
      </w:pPr>
      <w:hyperlink w:anchor="_Toc4" w:history="1">
        <w:r>
          <w:t>1.3. Народные праздники, игры и ремесла как средство формирования национального самосознания</w:t>
        </w:r>
        <w:r>
          <w:tab/>
        </w:r>
        <w:r>
          <w:fldChar w:fldCharType="begin"/>
        </w:r>
        <w:r>
          <w:instrText>PAGEREF 4 \h</w:instrText>
        </w:r>
        <w:r>
          <w:fldChar w:fldCharType="end"/>
        </w:r>
      </w:hyperlink>
    </w:p>
    <w:p w:rsidR="007D2C2A" w:rsidRDefault="000C03B9">
      <w:pPr>
        <w:tabs>
          <w:tab w:val="right" w:leader="dot" w:pos="9062"/>
        </w:tabs>
      </w:pPr>
      <w:hyperlink w:anchor="_Toc5" w:history="1">
        <w:r>
          <w:t>ГЛАВА 2 ПРОГРАММА ЗАНЯТИЙ 'ЕДИНСТВО В ТРАДИЦИЯХ'</w:t>
        </w:r>
        <w:r>
          <w:tab/>
        </w:r>
        <w:r>
          <w:fldChar w:fldCharType="begin"/>
        </w:r>
        <w:r>
          <w:instrText>PAGEREF 5 \h</w:instrText>
        </w:r>
        <w:r>
          <w:fldChar w:fldCharType="end"/>
        </w:r>
      </w:hyperlink>
    </w:p>
    <w:p w:rsidR="007D2C2A" w:rsidRDefault="000C03B9">
      <w:pPr>
        <w:tabs>
          <w:tab w:val="right" w:leader="dot" w:pos="9062"/>
        </w:tabs>
        <w:ind w:left="200"/>
      </w:pPr>
      <w:hyperlink w:anchor="_Toc6" w:history="1">
        <w:r>
          <w:t>2.1. Обоснование выбора методик и форм работы с младшими школьниками</w:t>
        </w:r>
        <w:r>
          <w:tab/>
        </w:r>
        <w:r>
          <w:fldChar w:fldCharType="begin"/>
        </w:r>
        <w:r>
          <w:instrText>PAGEREF 6 \h</w:instrText>
        </w:r>
        <w:r>
          <w:fldChar w:fldCharType="end"/>
        </w:r>
      </w:hyperlink>
    </w:p>
    <w:p w:rsidR="007D2C2A" w:rsidRDefault="000C03B9">
      <w:pPr>
        <w:tabs>
          <w:tab w:val="right" w:leader="dot" w:pos="9062"/>
        </w:tabs>
        <w:ind w:left="200"/>
      </w:pPr>
      <w:hyperlink w:anchor="_Toc7" w:history="1">
        <w:r>
          <w:t>2.2. Структура и содержание пяти занятий программы 'Единство в традициях'</w:t>
        </w:r>
        <w:r>
          <w:tab/>
        </w:r>
        <w:r>
          <w:fldChar w:fldCharType="begin"/>
        </w:r>
        <w:r>
          <w:instrText>PAGEREF 7 \h</w:instrText>
        </w:r>
        <w:r>
          <w:fldChar w:fldCharType="end"/>
        </w:r>
      </w:hyperlink>
    </w:p>
    <w:p w:rsidR="007D2C2A" w:rsidRDefault="000C03B9">
      <w:pPr>
        <w:tabs>
          <w:tab w:val="right" w:leader="dot" w:pos="9062"/>
        </w:tabs>
        <w:ind w:left="200"/>
      </w:pPr>
      <w:hyperlink w:anchor="_Toc8" w:history="1">
        <w:r>
          <w:t>2.3. Разработка дидактических мате</w:t>
        </w:r>
        <w:r>
          <w:t>риалов и интерактивных элементов для занятий</w:t>
        </w:r>
        <w:r>
          <w:tab/>
        </w:r>
        <w:r>
          <w:fldChar w:fldCharType="begin"/>
        </w:r>
        <w:r>
          <w:instrText>PAGEREF 8 \h</w:instrText>
        </w:r>
        <w:r>
          <w:fldChar w:fldCharType="end"/>
        </w:r>
      </w:hyperlink>
    </w:p>
    <w:p w:rsidR="007D2C2A" w:rsidRDefault="000C03B9">
      <w:pPr>
        <w:tabs>
          <w:tab w:val="right" w:leader="dot" w:pos="9062"/>
        </w:tabs>
      </w:pPr>
      <w:hyperlink w:anchor="_Toc9" w:history="1">
        <w:r>
          <w:t>ГЛАВА 3 РЕЗУЛЬТАТЫ АПРОБАЦИИ ПРОЕКТА</w:t>
        </w:r>
        <w:r>
          <w:tab/>
        </w:r>
        <w:r>
          <w:fldChar w:fldCharType="begin"/>
        </w:r>
        <w:r>
          <w:instrText>PAGEREF 9 \h</w:instrText>
        </w:r>
        <w:r>
          <w:fldChar w:fldCharType="end"/>
        </w:r>
      </w:hyperlink>
    </w:p>
    <w:p w:rsidR="007D2C2A" w:rsidRDefault="000C03B9">
      <w:pPr>
        <w:tabs>
          <w:tab w:val="right" w:leader="dot" w:pos="9062"/>
        </w:tabs>
        <w:ind w:left="200"/>
      </w:pPr>
      <w:hyperlink w:anchor="_Toc10" w:history="1">
        <w:r>
          <w:t>3.1. Описание выборки и условий проведения апробации программы</w:t>
        </w:r>
        <w:r>
          <w:tab/>
        </w:r>
        <w:r>
          <w:fldChar w:fldCharType="begin"/>
        </w:r>
        <w:r>
          <w:instrText>PAGEREF 10 \h</w:instrText>
        </w:r>
        <w:r>
          <w:fldChar w:fldCharType="end"/>
        </w:r>
      </w:hyperlink>
    </w:p>
    <w:p w:rsidR="007D2C2A" w:rsidRDefault="000C03B9">
      <w:pPr>
        <w:tabs>
          <w:tab w:val="right" w:leader="dot" w:pos="9062"/>
        </w:tabs>
        <w:ind w:left="200"/>
      </w:pPr>
      <w:hyperlink w:anchor="_Toc11" w:history="1">
        <w:r>
          <w:t>3.2. Анализ влияния занятий на уровень патриотических знаний и эмоциональное отношен</w:t>
        </w:r>
        <w:r>
          <w:t>ие учащихся</w:t>
        </w:r>
        <w:r>
          <w:tab/>
        </w:r>
        <w:r>
          <w:fldChar w:fldCharType="begin"/>
        </w:r>
        <w:r>
          <w:instrText>PAGEREF 11 \h</w:instrText>
        </w:r>
        <w:r>
          <w:fldChar w:fldCharType="end"/>
        </w:r>
      </w:hyperlink>
    </w:p>
    <w:p w:rsidR="007D2C2A" w:rsidRDefault="000C03B9">
      <w:pPr>
        <w:tabs>
          <w:tab w:val="right" w:leader="dot" w:pos="9062"/>
        </w:tabs>
        <w:ind w:left="200"/>
      </w:pPr>
      <w:hyperlink w:anchor="_Toc12" w:history="1">
        <w:r>
          <w:t>3.3. Выявление эффективности проекта: оценка, наблюдения и обратная связь</w:t>
        </w:r>
        <w:r>
          <w:tab/>
        </w:r>
        <w:r>
          <w:fldChar w:fldCharType="begin"/>
        </w:r>
        <w:r>
          <w:instrText>PAGEREF 12 \h</w:instrText>
        </w:r>
        <w:r>
          <w:fldChar w:fldCharType="end"/>
        </w:r>
      </w:hyperlink>
    </w:p>
    <w:p w:rsidR="007D2C2A" w:rsidRDefault="000C03B9">
      <w:pPr>
        <w:tabs>
          <w:tab w:val="right" w:leader="dot" w:pos="9062"/>
        </w:tabs>
      </w:pPr>
      <w:hyperlink w:anchor="_Toc13" w:history="1">
        <w:r>
          <w:t>ЗАКЛЮЧЕНИЕ</w:t>
        </w:r>
        <w:r>
          <w:tab/>
        </w:r>
        <w:r>
          <w:fldChar w:fldCharType="begin"/>
        </w:r>
        <w:r>
          <w:instrText>PAGEREF 13 \h</w:instrText>
        </w:r>
        <w:r>
          <w:fldChar w:fldCharType="end"/>
        </w:r>
      </w:hyperlink>
    </w:p>
    <w:p w:rsidR="007D2C2A" w:rsidRDefault="000C03B9">
      <w:pPr>
        <w:tabs>
          <w:tab w:val="right" w:leader="dot" w:pos="9062"/>
        </w:tabs>
      </w:pPr>
      <w:hyperlink w:anchor="_Toc14" w:history="1">
        <w:r>
          <w:t>СПИСОК ЛИТЕРАТУРЫ</w:t>
        </w:r>
        <w:r>
          <w:tab/>
        </w:r>
        <w:r>
          <w:fldChar w:fldCharType="begin"/>
        </w:r>
        <w:r>
          <w:instrText>PAGEREF 14 \h</w:instrText>
        </w:r>
        <w:r>
          <w:fldChar w:fldCharType="end"/>
        </w:r>
      </w:hyperlink>
    </w:p>
    <w:p w:rsidR="007D2C2A" w:rsidRDefault="000C03B9">
      <w:r>
        <w:lastRenderedPageBreak/>
        <w:fldChar w:fldCharType="end"/>
      </w:r>
    </w:p>
    <w:p w:rsidR="007D2C2A" w:rsidRDefault="007D2C2A">
      <w:pPr>
        <w:sectPr w:rsidR="007D2C2A">
          <w:pgSz w:w="11905" w:h="16837"/>
          <w:pgMar w:top="1133" w:right="566" w:bottom="1133" w:left="1700" w:header="720" w:footer="720" w:gutter="0"/>
          <w:cols w:space="720"/>
        </w:sectPr>
      </w:pPr>
    </w:p>
    <w:p w:rsidR="007D2C2A" w:rsidRPr="00295799" w:rsidRDefault="000C03B9">
      <w:pPr>
        <w:pStyle w:val="1"/>
        <w:rPr>
          <w:lang w:val="ru-RU"/>
        </w:rPr>
      </w:pPr>
      <w:bookmarkStart w:id="1" w:name="_Toc0"/>
      <w:r w:rsidRPr="00295799">
        <w:rPr>
          <w:lang w:val="ru-RU"/>
        </w:rPr>
        <w:lastRenderedPageBreak/>
        <w:t>ВВЕДЕНИЕ</w:t>
      </w:r>
      <w:bookmarkEnd w:id="1"/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Современная Россия, являясь многонациональным государством, остро нуждается в эффективных механизмах укрепления гражданской идентичности. Патриотическое воспитание через призму культурного наследия народов стран</w:t>
      </w:r>
      <w:r w:rsidRPr="00295799">
        <w:rPr>
          <w:lang w:val="ru-RU"/>
        </w:rPr>
        <w:t>ы становится ключевым элементом государственной образовательной политики. Особую значимость этот процесс приобретает в младшем школьном возрасте, когда формируются базовые ценности личности. Интеграция этнокультурных традиций в воспитательный процесс позво</w:t>
      </w:r>
      <w:r w:rsidRPr="00295799">
        <w:rPr>
          <w:lang w:val="ru-RU"/>
        </w:rPr>
        <w:t>ляет создать прочную основу для осознания единства российской нации. Актуальность данного подхода подтверждается федеральными образовательными стандартами, подчеркивающими важность формирования общероссийской гражданской идентичности. Многонациональные тра</w:t>
      </w:r>
      <w:r w:rsidRPr="00295799">
        <w:rPr>
          <w:lang w:val="ru-RU"/>
        </w:rPr>
        <w:t>диции выступают не только как объект изучения, но и как инструмент эмоционально-ценностного развития учащихся. Их системное использование в начальной школе способствует преодолению этнических стереотипов и создает условия для гармоничного межкультурного вз</w:t>
      </w:r>
      <w:r w:rsidRPr="00295799">
        <w:rPr>
          <w:lang w:val="ru-RU"/>
        </w:rPr>
        <w:t>аимодействия. Это особенно важно в регионах со смешанным национальным составом населения.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Анализ современной образовательной практики выявил существенную проблему: отсутствие системного подхода к использованию многонационального культурного наследия в восп</w:t>
      </w:r>
      <w:r w:rsidRPr="00295799">
        <w:rPr>
          <w:lang w:val="ru-RU"/>
        </w:rPr>
        <w:t>итательной работе начальных школ. Существующие программы часто ограничиваются фрагментарным знакомством с традициями, что не позволяет сформировать целостное представление о единстве российской нации. Такая ситуация приводит к поверхностному пониманию идеи</w:t>
      </w:r>
      <w:r w:rsidRPr="00295799">
        <w:rPr>
          <w:lang w:val="ru-RU"/>
        </w:rPr>
        <w:t xml:space="preserve"> Родины и снижению уровня толерантности в многоэтнических детских коллективах.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 xml:space="preserve">Целью проекта является разработка и практическая апробация программы из пяти тематических занятий, интегрирующих традиции народов России. Программа направлена на формирование у </w:t>
      </w:r>
      <w:r w:rsidRPr="00295799">
        <w:rPr>
          <w:lang w:val="ru-RU"/>
        </w:rPr>
        <w:t xml:space="preserve">20-25 младших школьников </w:t>
      </w:r>
      <w:r w:rsidRPr="00295799">
        <w:rPr>
          <w:lang w:val="ru-RU"/>
        </w:rPr>
        <w:lastRenderedPageBreak/>
        <w:t>устойчивого интереса к культурному разнообразию страны и осознанного патриотизма. Особенностью предлагаемого подхода становится сочетание познавательной деятельности с эмоциональным вовлечением учащихся через интерактивные формы ра</w:t>
      </w:r>
      <w:r w:rsidRPr="00295799">
        <w:rPr>
          <w:lang w:val="ru-RU"/>
        </w:rPr>
        <w:t>боты.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Для достижения поставленной цели определены следующие задачи. Первостепенной является изучение и систематизация многонациональных традиций России с выделением элементов, наиболее соответствующих возрастным особенностям младших школьников. Особое вним</w:t>
      </w:r>
      <w:r w:rsidRPr="00295799">
        <w:rPr>
          <w:lang w:val="ru-RU"/>
        </w:rPr>
        <w:t xml:space="preserve">ание уделяется народным праздникам, играм и ремеслам различных регионов как эффективным педагогическим инструментам. На следующем этапе предстоит разработать структуру занятий, сочетающую теоретические блоки с практической деятельностью. Дальнейшие задачи </w:t>
      </w:r>
      <w:r w:rsidRPr="00295799">
        <w:rPr>
          <w:lang w:val="ru-RU"/>
        </w:rPr>
        <w:t>включают апробацию программы в реальных школьных условиях с последующей оценкой её эффективности через комплекс диагностических методик. Важным аспектом становится разработка рекомендаций по адаптации проекта для различных образовательных учреждений. Завер</w:t>
      </w:r>
      <w:r w:rsidRPr="00295799">
        <w:rPr>
          <w:lang w:val="ru-RU"/>
        </w:rPr>
        <w:t>шающим этапом является анализ полученных результатов и определение направлений для совершенствования методического комплекса.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Методологической основой проекта выступает интерактивный формат занятий 'Единство в традициях', где народные игры, песни и ремесла</w:t>
      </w:r>
      <w:r w:rsidRPr="00295799">
        <w:rPr>
          <w:lang w:val="ru-RU"/>
        </w:rPr>
        <w:t xml:space="preserve"> становятся средствами педагогического воздействия. Такой подход позволяет преодолеть формализм в патриотическом воспитании через непосредственное участие детей в культурных практиках. Эмоциональное проживание традиций разных народов создает условия для ес</w:t>
      </w:r>
      <w:r w:rsidRPr="00295799">
        <w:rPr>
          <w:lang w:val="ru-RU"/>
        </w:rPr>
        <w:t>тественного усвоения идеи многонационального единства России.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Ожидаемым результатом реализации проекта станет формирование у младших школьников устойчивого интереса к культурному наследию страны и осознание себя частью многонационального народа России. Про</w:t>
      </w:r>
      <w:r w:rsidRPr="00295799">
        <w:rPr>
          <w:lang w:val="ru-RU"/>
        </w:rPr>
        <w:t xml:space="preserve">грамма </w:t>
      </w:r>
      <w:r w:rsidRPr="00295799">
        <w:rPr>
          <w:lang w:val="ru-RU"/>
        </w:rPr>
        <w:lastRenderedPageBreak/>
        <w:t>призвана развить навыки межэтнического взаимодействия и толерантного отношения к культурным различиям. Полученный опыт будет способствовать созданию эффективной модели патриотического воспитания, сочетающей традиционные ценности с современными педаг</w:t>
      </w:r>
      <w:r w:rsidRPr="00295799">
        <w:rPr>
          <w:lang w:val="ru-RU"/>
        </w:rPr>
        <w:t>огическими технологиями.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br w:type="page"/>
      </w:r>
    </w:p>
    <w:p w:rsidR="007D2C2A" w:rsidRPr="00295799" w:rsidRDefault="000C03B9">
      <w:pPr>
        <w:pStyle w:val="1"/>
        <w:rPr>
          <w:lang w:val="ru-RU"/>
        </w:rPr>
      </w:pPr>
      <w:bookmarkStart w:id="2" w:name="_Toc1"/>
      <w:r w:rsidRPr="00295799">
        <w:rPr>
          <w:lang w:val="ru-RU"/>
        </w:rPr>
        <w:lastRenderedPageBreak/>
        <w:t>ГЛАВА 1 МНОГОНАЦИОНАЛЬНЫЕ ТРАДИЦИИ РОССИИ</w:t>
      </w:r>
      <w:bookmarkEnd w:id="2"/>
    </w:p>
    <w:p w:rsidR="007D2C2A" w:rsidRPr="00295799" w:rsidRDefault="000C03B9">
      <w:pPr>
        <w:pStyle w:val="2"/>
        <w:rPr>
          <w:lang w:val="ru-RU"/>
        </w:rPr>
      </w:pPr>
      <w:bookmarkStart w:id="3" w:name="_Toc2"/>
      <w:r w:rsidRPr="00295799">
        <w:rPr>
          <w:lang w:val="ru-RU"/>
        </w:rPr>
        <w:t>1.1. Концептуальные основы патриотического воспитания в многонациональном государстве</w:t>
      </w:r>
      <w:bookmarkEnd w:id="3"/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Патриотическое воспитание в условиях этнокультурного разнообразия требует гармоничного сочетания обще</w:t>
      </w:r>
      <w:r w:rsidRPr="00295799">
        <w:rPr>
          <w:lang w:val="ru-RU"/>
        </w:rPr>
        <w:t>российской гражданской идентичности с сохранением уникальных национальных особенностей. Данный подход предполагает формирование у младших школьников понимания единства многонационального народа России при одновременном признании ценности культурного многоо</w:t>
      </w:r>
      <w:r w:rsidRPr="00295799">
        <w:rPr>
          <w:lang w:val="ru-RU"/>
        </w:rPr>
        <w:t>бразия. Особое значение приобретает разработка педагогических стратегий, исключающих как нивелирование этнических различий, так и их противопоставление. Такой баланс способствует созданию атмосферы взаимного уважения и предотвращению межкультурных конфликт</w:t>
      </w:r>
      <w:r w:rsidRPr="00295799">
        <w:rPr>
          <w:lang w:val="ru-RU"/>
        </w:rPr>
        <w:t>ов. Важнейшим концептуальным положением является признание общности воспитательных целей разных народов России. Как отмечал Волков, «общность традиций воспитания в народной культуре объяснялась общими целями воспитания, необходимыми для жизни человека в об</w:t>
      </w:r>
      <w:r w:rsidRPr="00295799">
        <w:rPr>
          <w:lang w:val="ru-RU"/>
        </w:rPr>
        <w:t xml:space="preserve">ществе». Национальные идеалы воспитания не противоречат друг другу, а формируют образ гармоничного человека, способного к адаптации и преобразованию окружающей среды. Этот тезис подтверждает возможность синтеза общегражданских и этнокультурных компонентов </w:t>
      </w:r>
      <w:r w:rsidRPr="00295799">
        <w:rPr>
          <w:lang w:val="ru-RU"/>
        </w:rPr>
        <w:t>в образовательном процессе.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Интеграция многонационального компонента в патриотическое воспитание базируется на принципе системности, предполагающем последовательное включение этнокультурного материала во все элементы образовательной деятельности. Возрастна</w:t>
      </w:r>
      <w:r w:rsidRPr="00295799">
        <w:rPr>
          <w:lang w:val="ru-RU"/>
        </w:rPr>
        <w:t>я адекватность требует отбора традиций и практик, соответствующих познавательным возможностям младших школьников. Особое внимание уделяется визуализации культурного наследия через предметы материальной культуры и фольклорные образы. Данные принципы обеспеч</w:t>
      </w:r>
      <w:r w:rsidRPr="00295799">
        <w:rPr>
          <w:lang w:val="ru-RU"/>
        </w:rPr>
        <w:t xml:space="preserve">ивают постепенное погружение учащихся в многообразие </w:t>
      </w:r>
      <w:r w:rsidRPr="00295799">
        <w:rPr>
          <w:lang w:val="ru-RU"/>
        </w:rPr>
        <w:lastRenderedPageBreak/>
        <w:t>национальных традиций без информационной перегрузки. Принцип диалога культур реализуется через организацию интерактивных форм работы, позволяющих сопоставлять традиции разных народов России. Как показано</w:t>
      </w:r>
      <w:r w:rsidRPr="00295799">
        <w:rPr>
          <w:lang w:val="ru-RU"/>
        </w:rPr>
        <w:t xml:space="preserve"> в исследовании, «формирование национальной идентичности личности в условиях мультикультурного мира» эффективно осуществляется через комплексные программы типа «Культура народов России». Систематическое знакомство с обрядами, обычаями и ценностями различны</w:t>
      </w:r>
      <w:r w:rsidRPr="00295799">
        <w:rPr>
          <w:lang w:val="ru-RU"/>
        </w:rPr>
        <w:t>х этносов развивает толерантность и обогащает представления о российской гражданственности. Такой подход создаёт основу для осознания единства в многообразии.</w:t>
      </w:r>
    </w:p>
    <w:p w:rsidR="007D2C2A" w:rsidRPr="00295799" w:rsidRDefault="000C03B9">
      <w:pPr>
        <w:pStyle w:val="2"/>
        <w:rPr>
          <w:lang w:val="ru-RU"/>
        </w:rPr>
      </w:pPr>
      <w:bookmarkStart w:id="4" w:name="_Toc3"/>
      <w:r w:rsidRPr="00295799">
        <w:rPr>
          <w:lang w:val="ru-RU"/>
        </w:rPr>
        <w:t xml:space="preserve">1.2. Обзор ключевых многонациональных традиций России, пригодных для работы с младшими </w:t>
      </w:r>
      <w:r w:rsidRPr="00295799">
        <w:rPr>
          <w:lang w:val="ru-RU"/>
        </w:rPr>
        <w:t>школьниками</w:t>
      </w:r>
      <w:bookmarkEnd w:id="4"/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Этнокультурные традиции России условно делятся на три категории по педагогическому потенциалу. Календарные обряды (Масленица, Сабантуй, Ысыах) демонстрируют цикличность природных процессов и межпоколенческую преемственность. Фольклорные жанры в</w:t>
      </w:r>
      <w:r w:rsidRPr="00295799">
        <w:rPr>
          <w:lang w:val="ru-RU"/>
        </w:rPr>
        <w:t>ключают сказки, эпосы и пословицы, отражающие этническую картину мира. Семейные ценности, такие как гостеприимство или почитание старших, закрепляют нормы межличностных отношений. Каждая категория обладает специфическими воспитательными возможностями. Кале</w:t>
      </w:r>
      <w:r w:rsidRPr="00295799">
        <w:rPr>
          <w:lang w:val="ru-RU"/>
        </w:rPr>
        <w:t>ндарные ритуалы формируют представление о культурном многообразии через коллективные действия. Фольклор развивает языковую компетентность и эмоциональный интеллект благодаря образности повествования. Семейные традиции способствуют социализации, моделируя т</w:t>
      </w:r>
      <w:r w:rsidRPr="00295799">
        <w:rPr>
          <w:lang w:val="ru-RU"/>
        </w:rPr>
        <w:t>иповые ситуации межэтнического взаимодействия.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 xml:space="preserve">Отбор традиций для младших школьников осуществляется по трём критериям. Наглядность обеспечивается материальными артефактами: народными костюмами, предметами быта, ремесленными изделиями. Игровая составляющая </w:t>
      </w:r>
      <w:r w:rsidRPr="00295799">
        <w:rPr>
          <w:lang w:val="ru-RU"/>
        </w:rPr>
        <w:t xml:space="preserve">присутствует в хороводах, загадках, подвижных состязаниях, </w:t>
      </w:r>
      <w:r w:rsidRPr="00295799">
        <w:rPr>
          <w:lang w:val="ru-RU"/>
        </w:rPr>
        <w:lastRenderedPageBreak/>
        <w:t>соответствующих возрастным потребностям в активности. Безопасность культурной апроприации исключает ритуалы с сакральным значением, требующие специальной подготовки. Данные критерии минимизируют ри</w:t>
      </w:r>
      <w:r w:rsidRPr="00295799">
        <w:rPr>
          <w:lang w:val="ru-RU"/>
        </w:rPr>
        <w:t>ски поверхностной интерпретации культурных кодов. Наглядность позволяет преодолеть абстрактность этнокультурных понятий. Игровые формы поддерживают познавательную мотивацию без дидактического давления. Принцип безопасности гарантирует уважительное отношени</w:t>
      </w:r>
      <w:r w:rsidRPr="00295799">
        <w:rPr>
          <w:lang w:val="ru-RU"/>
        </w:rPr>
        <w:t>е к традициям, избегая профанации их глубинного смысла.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Для Поволжья характерны адаптированные татарские эпосы о богатырях («Алпамыш»), развивающие нравственные суждения. Чувашские техники лоскутного шитья («пуреш») тренируют мелкую моторику через создание</w:t>
      </w:r>
      <w:r w:rsidRPr="00295799">
        <w:rPr>
          <w:lang w:val="ru-RU"/>
        </w:rPr>
        <w:t xml:space="preserve"> орнаментов. Марийские подвижные игры («Биляша») моделируют ситуации коллективной взаимопомощи. Эти примеры соответствуют критерию наглядности и игровой вовлечённости. Кавказские традиции представлены осетинскими сказаниями о Нартском эпосе, раскрывающими </w:t>
      </w:r>
      <w:r w:rsidRPr="00295799">
        <w:rPr>
          <w:lang w:val="ru-RU"/>
        </w:rPr>
        <w:t>идеалы справедливости. Дагестанские ковровые узоры изучаются через упрощённые схемы плетения. Сибирские народы предлагают бурятские круговые танцы («ёхор») и эвенкийские игры-имитации охоты. Все примеры исключают элементы культурного присвоения, фокусируяс</w:t>
      </w:r>
      <w:r w:rsidRPr="00295799">
        <w:rPr>
          <w:lang w:val="ru-RU"/>
        </w:rPr>
        <w:t>ь на универсальных ценностях.</w:t>
      </w:r>
    </w:p>
    <w:p w:rsidR="007D2C2A" w:rsidRPr="00295799" w:rsidRDefault="000C03B9">
      <w:pPr>
        <w:pStyle w:val="2"/>
        <w:rPr>
          <w:lang w:val="ru-RU"/>
        </w:rPr>
      </w:pPr>
      <w:bookmarkStart w:id="5" w:name="_Toc4"/>
      <w:r w:rsidRPr="00295799">
        <w:rPr>
          <w:lang w:val="ru-RU"/>
        </w:rPr>
        <w:t>1.3. Народные праздники, игры и ремесла как средство формирования национального самосознания</w:t>
      </w:r>
      <w:bookmarkEnd w:id="5"/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Календарные праздники выступают важным механизмом формирования патриотических чувств через историческую преемственность. Участие в тр</w:t>
      </w:r>
      <w:r w:rsidRPr="00295799">
        <w:rPr>
          <w:lang w:val="ru-RU"/>
        </w:rPr>
        <w:t xml:space="preserve">адиционных обрядах связывает младших школьников с опытом предыдущих поколений, создавая чувство принадлежности к культурной общности. «Сегодня популярно отмечать праздники календарно-обрядового цикла, что, в свою очередь, инициирует динамику представлений </w:t>
      </w:r>
      <w:r w:rsidRPr="00295799">
        <w:rPr>
          <w:lang w:val="ru-RU"/>
        </w:rPr>
        <w:t xml:space="preserve">учащихся об истории, развитии, особенностях и характеристике регионального народного искусства </w:t>
      </w:r>
      <w:r w:rsidRPr="00295799">
        <w:rPr>
          <w:lang w:val="ru-RU"/>
        </w:rPr>
        <w:lastRenderedPageBreak/>
        <w:t xml:space="preserve">[6, </w:t>
      </w:r>
      <w:r>
        <w:t>c</w:t>
      </w:r>
      <w:r w:rsidRPr="00295799">
        <w:rPr>
          <w:lang w:val="ru-RU"/>
        </w:rPr>
        <w:t xml:space="preserve">.153]». Это позволяет детям осознать непрерывность национальной истории. Коллективное переживание праздничных ритуалов усиливает эмоциональную составляющую </w:t>
      </w:r>
      <w:r w:rsidRPr="00295799">
        <w:rPr>
          <w:lang w:val="ru-RU"/>
        </w:rPr>
        <w:t>патриотического воспитания. Совместное участие в подготовке и проведении мероприятий формирует у младших школьников чувство единства и сопричастности. Эмоционально насыщенные традиции, такие как народные гуляния или сезонные обряды, закрепляют позитивное о</w:t>
      </w:r>
      <w:r w:rsidRPr="00295799">
        <w:rPr>
          <w:lang w:val="ru-RU"/>
        </w:rPr>
        <w:t>тношение к культурному наследию. Данный механизм способствует развитию социальной солидарности в многонациональной среде. Символическое содержание календарных праздников несет глубокий воспитательный потенциал. Каждый элемент обрядовой атрибутики — от наро</w:t>
      </w:r>
      <w:r w:rsidRPr="00295799">
        <w:rPr>
          <w:lang w:val="ru-RU"/>
        </w:rPr>
        <w:t>дных костюмов до ритуальных предметов — транслирует культурные коды и ценности. Расшифровка этих символов в образовательном процессе помогает учащимся понять этническое разнообразие страны. Таким образом, праздничная культура становится инструментом формир</w:t>
      </w:r>
      <w:r w:rsidRPr="00295799">
        <w:rPr>
          <w:lang w:val="ru-RU"/>
        </w:rPr>
        <w:t>ования осознанной национальной идентичности.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 xml:space="preserve">Традиционные игры обладают значительным дидактическим потенциалом для развития межэтнической толерантности. Совместная игровая деятельность создает естественные условия для межкультурного взаимодействия младших </w:t>
      </w:r>
      <w:r w:rsidRPr="00295799">
        <w:rPr>
          <w:lang w:val="ru-RU"/>
        </w:rPr>
        <w:t xml:space="preserve">школьников. В процессе освоения народных забав дети непроизвольно усваивают нормы уважительного общения. Коллективный характер игр способствует разрушению стереотипов и формированию толерантных установок. Ремесла как артефакты материальной культуры служат </w:t>
      </w:r>
      <w:r w:rsidRPr="00295799">
        <w:rPr>
          <w:lang w:val="ru-RU"/>
        </w:rPr>
        <w:t>эффективным средством приобщения к этническому разнообразию. Практическое освоение элементов традиционных промыслов развивает у учащихся понимание общенационального культурного пространства. Создание предметов народного искусства позволяет детям ощутить св</w:t>
      </w:r>
      <w:r w:rsidRPr="00295799">
        <w:rPr>
          <w:lang w:val="ru-RU"/>
        </w:rPr>
        <w:t xml:space="preserve">язь с региональными традициями разных этносов. Этот опыт способствует осознанию единства многонационального государства через творчество. Совместная проектная деятельность по воссозданию народных ремесел </w:t>
      </w:r>
      <w:r w:rsidRPr="00295799">
        <w:rPr>
          <w:lang w:val="ru-RU"/>
        </w:rPr>
        <w:lastRenderedPageBreak/>
        <w:t>формирует комплексное восприятие культурного наследи</w:t>
      </w:r>
      <w:r w:rsidRPr="00295799">
        <w:rPr>
          <w:lang w:val="ru-RU"/>
        </w:rPr>
        <w:t>я. Взаимодействие с артефактами разных этнических групп развивает у младших школьников навыки межкультурной коммуникации. Систематическое включение традиционных игр и ремесел в образовательный процесс закрепляет установки этнической толерантности. Данный п</w:t>
      </w:r>
      <w:r w:rsidRPr="00295799">
        <w:rPr>
          <w:lang w:val="ru-RU"/>
        </w:rPr>
        <w:t>одход способствует гармоничному развитию национального самосознания в поликультурной среде.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br w:type="page"/>
      </w:r>
    </w:p>
    <w:p w:rsidR="007D2C2A" w:rsidRPr="00295799" w:rsidRDefault="000C03B9">
      <w:pPr>
        <w:pStyle w:val="1"/>
        <w:rPr>
          <w:lang w:val="ru-RU"/>
        </w:rPr>
      </w:pPr>
      <w:bookmarkStart w:id="6" w:name="_Toc5"/>
      <w:r w:rsidRPr="00295799">
        <w:rPr>
          <w:lang w:val="ru-RU"/>
        </w:rPr>
        <w:lastRenderedPageBreak/>
        <w:t>ГЛАВА 2 ПРОГРАММА ЗАНЯТИЙ 'ЕДИНСТВО В ТРАДИЦИЯХ'</w:t>
      </w:r>
      <w:bookmarkEnd w:id="6"/>
    </w:p>
    <w:p w:rsidR="007D2C2A" w:rsidRPr="00295799" w:rsidRDefault="000C03B9">
      <w:pPr>
        <w:pStyle w:val="2"/>
        <w:rPr>
          <w:lang w:val="ru-RU"/>
        </w:rPr>
      </w:pPr>
      <w:bookmarkStart w:id="7" w:name="_Toc6"/>
      <w:r w:rsidRPr="00295799">
        <w:rPr>
          <w:lang w:val="ru-RU"/>
        </w:rPr>
        <w:t>2.1. Обоснование выбора методик и форм работы с младшими школьниками</w:t>
      </w:r>
      <w:bookmarkEnd w:id="7"/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При выборе методик работы с младшими школьни</w:t>
      </w:r>
      <w:r w:rsidRPr="00295799">
        <w:rPr>
          <w:lang w:val="ru-RU"/>
        </w:rPr>
        <w:t>ками первостепенное значение имеет учёт возрастных особенностей познавательной сферы. В данном возрасте преобладает наглядно-образное мышление, что обуславливает эффективность применения игровых методов и визуальных материалов. Использование кукол в национ</w:t>
      </w:r>
      <w:r w:rsidRPr="00295799">
        <w:rPr>
          <w:lang w:val="ru-RU"/>
        </w:rPr>
        <w:t>альных костюмах, интерактивных карт этнического расселения и репродукций предметов народного творчества позволяет сделать абстрактные понятия о многонациональности доступными для детского восприятия. Подобный подход соответствует принципу доступности обуче</w:t>
      </w:r>
      <w:r w:rsidRPr="00295799">
        <w:rPr>
          <w:lang w:val="ru-RU"/>
        </w:rPr>
        <w:t>ния и способствует формированию устойчивых образов культурного разнообразия. Постепенное усложнение игровых заданий от простого распознавания символов до моделирования межкультурных ситуаций обеспечивает поэтапное освоение материала. Включение элементов те</w:t>
      </w:r>
      <w:r w:rsidRPr="00295799">
        <w:rPr>
          <w:lang w:val="ru-RU"/>
        </w:rPr>
        <w:t xml:space="preserve">атрализации и творческих мастерских развивает эмоционально-ценностное отношение к традициям разных народов. Важно отметить, что сочетание подвижных народных игр с беседами </w:t>
      </w:r>
      <w:proofErr w:type="gramStart"/>
      <w:r w:rsidRPr="00295799">
        <w:rPr>
          <w:lang w:val="ru-RU"/>
        </w:rPr>
        <w:t>о</w:t>
      </w:r>
      <w:proofErr w:type="gramEnd"/>
      <w:r w:rsidRPr="00295799">
        <w:rPr>
          <w:lang w:val="ru-RU"/>
        </w:rPr>
        <w:t xml:space="preserve"> их этническом происхождении создаёт целостное представление о единстве игрового пр</w:t>
      </w:r>
      <w:r w:rsidRPr="00295799">
        <w:rPr>
          <w:lang w:val="ru-RU"/>
        </w:rPr>
        <w:t>остранства российской цивилизации. Данная методика способствует непроизвольному запоминанию информации через деятельностное вовлечение.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Интеграция региональных традиций реализуется через интерактивные формы работы, обеспечивающие непосредственное знакомств</w:t>
      </w:r>
      <w:r w:rsidRPr="00295799">
        <w:rPr>
          <w:lang w:val="ru-RU"/>
        </w:rPr>
        <w:t>о с культурным наследием. Организация экскурсий в краеведческие музеи с этнографическими экспозициями позволяет учащимся визуализировать предметный мир разных этносов. Проведение мастер-классов по народным ремёслам под руководством носителей традиций форми</w:t>
      </w:r>
      <w:r w:rsidRPr="00295799">
        <w:rPr>
          <w:lang w:val="ru-RU"/>
        </w:rPr>
        <w:t xml:space="preserve">рует понимание общности трудовых практик. Подобные методы создают условия для сравнительного анализа культурных </w:t>
      </w:r>
      <w:r w:rsidRPr="00295799">
        <w:rPr>
          <w:lang w:val="ru-RU"/>
        </w:rPr>
        <w:lastRenderedPageBreak/>
        <w:t xml:space="preserve">элементов при сохранении акцента </w:t>
      </w:r>
      <w:proofErr w:type="gramStart"/>
      <w:r w:rsidRPr="00295799">
        <w:rPr>
          <w:lang w:val="ru-RU"/>
        </w:rPr>
        <w:t>на</w:t>
      </w:r>
      <w:proofErr w:type="gramEnd"/>
      <w:r w:rsidRPr="00295799">
        <w:rPr>
          <w:lang w:val="ru-RU"/>
        </w:rPr>
        <w:t xml:space="preserve"> </w:t>
      </w:r>
      <w:proofErr w:type="gramStart"/>
      <w:r w:rsidRPr="00295799">
        <w:rPr>
          <w:lang w:val="ru-RU"/>
        </w:rPr>
        <w:t>их</w:t>
      </w:r>
      <w:proofErr w:type="gramEnd"/>
      <w:r w:rsidRPr="00295799">
        <w:rPr>
          <w:lang w:val="ru-RU"/>
        </w:rPr>
        <w:t xml:space="preserve"> взаимодополняемости. Интерактивные формы работы обеспечивают личный опыт взаимодействия с многонациональн</w:t>
      </w:r>
      <w:r w:rsidRPr="00295799">
        <w:rPr>
          <w:lang w:val="ru-RU"/>
        </w:rPr>
        <w:t>ым наследием, что соответствует современным требованиям к образованию. «В условиях современной образовательной парадигмы, сформулированной в документах Болонского соглашения, и повсеместного перехода высшего педагогического образования на многоуровневую си</w:t>
      </w:r>
      <w:r w:rsidRPr="00295799">
        <w:rPr>
          <w:lang w:val="ru-RU"/>
        </w:rPr>
        <w:t>стему (бакалавриат — магистратура) в образовательных программах подготовки специалистов, на каждом из уровней, этнопедагогика и этнопедагогическое знание должны занять подобающее место». Реализация проектов межкультурного диалога через совместные праздники</w:t>
      </w:r>
      <w:r w:rsidRPr="00295799">
        <w:rPr>
          <w:lang w:val="ru-RU"/>
        </w:rPr>
        <w:t xml:space="preserve"> и творческие лаборатории демонстрирует единство базовых ценностей при многообразии их выражения.</w:t>
      </w:r>
    </w:p>
    <w:p w:rsidR="007D2C2A" w:rsidRPr="00295799" w:rsidRDefault="000C03B9">
      <w:pPr>
        <w:pStyle w:val="2"/>
        <w:rPr>
          <w:lang w:val="ru-RU"/>
        </w:rPr>
      </w:pPr>
      <w:bookmarkStart w:id="8" w:name="_Toc7"/>
      <w:r w:rsidRPr="00295799">
        <w:rPr>
          <w:lang w:val="ru-RU"/>
        </w:rPr>
        <w:t>2.2. Структура и содержание пяти занятий программы 'Единство в традициях'</w:t>
      </w:r>
      <w:bookmarkEnd w:id="8"/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Программа выстроена по принципу поступательного усложнения материала, обеспечивая пе</w:t>
      </w:r>
      <w:r w:rsidRPr="00295799">
        <w:rPr>
          <w:lang w:val="ru-RU"/>
        </w:rPr>
        <w:t>реход от изучения отдельных элементов к их системному осмыслению. Первые занятия посвящены знакомству с конкретными традициями отдельных народов России, что создаёт базу для последующего сравнительного анализа. Такой подход соответствует возрастным особенн</w:t>
      </w:r>
      <w:r w:rsidRPr="00295799">
        <w:rPr>
          <w:lang w:val="ru-RU"/>
        </w:rPr>
        <w:t>остям младших школьников, позволяя постепенно формировать целостное представление о культурном многообразии. На начальном этапе учащиеся изучают особенности народных праздников, костюмов и фольклора русской, татарской и дагестанской культур как репрезентат</w:t>
      </w:r>
      <w:r w:rsidRPr="00295799">
        <w:rPr>
          <w:lang w:val="ru-RU"/>
        </w:rPr>
        <w:t>ивных примеров. Каждое занятие акцентирует уникальные черты одной традиции через интерактивные формы работы. Это создаёт основу для понимания самобытности каждого этноса в рамках общего культурного пространства страны. Заключительные занятия программы напр</w:t>
      </w:r>
      <w:r w:rsidRPr="00295799">
        <w:rPr>
          <w:lang w:val="ru-RU"/>
        </w:rPr>
        <w:t xml:space="preserve">авлены на синтез полученных знаний через проектные формы деятельности. Школьники сравнивают обрядовые практики, выявляют общие ценности и взаимовлияния культур. Такой структурированный переход </w:t>
      </w:r>
      <w:r w:rsidRPr="00295799">
        <w:rPr>
          <w:lang w:val="ru-RU"/>
        </w:rPr>
        <w:lastRenderedPageBreak/>
        <w:t>от анализа к синтезу способствует формированию комплексного пон</w:t>
      </w:r>
      <w:r w:rsidRPr="00295799">
        <w:rPr>
          <w:lang w:val="ru-RU"/>
        </w:rPr>
        <w:t>имания единства многонационального наследия России.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Содержание занятий интегрирует разнообразные формы народного творчества, обеспечивая эмоциональное вовлечение учащихся. На примере русских масленичных обрядов, татарского Сабантуя и дагестанского праздник</w:t>
      </w:r>
      <w:r w:rsidRPr="00295799">
        <w:rPr>
          <w:lang w:val="ru-RU"/>
        </w:rPr>
        <w:t>а «Первой борозды» школьники знакомятся с сезонными традициями земледельческих циклов. Анализ сказок разных народов подчёркивает общие нравственные ценности, такие как уважение к старшим и трудолюбие. Особое внимание уделяется работе с текстовыми материала</w:t>
      </w:r>
      <w:r w:rsidRPr="00295799">
        <w:rPr>
          <w:lang w:val="ru-RU"/>
        </w:rPr>
        <w:t xml:space="preserve">ми, формирующими патриотические представления. Как отмечается в исследованиях, «очень </w:t>
      </w:r>
      <w:proofErr w:type="gramStart"/>
      <w:r w:rsidRPr="00295799">
        <w:rPr>
          <w:lang w:val="ru-RU"/>
        </w:rPr>
        <w:t>многогранным</w:t>
      </w:r>
      <w:proofErr w:type="gramEnd"/>
      <w:r w:rsidRPr="00295799">
        <w:rPr>
          <w:lang w:val="ru-RU"/>
        </w:rPr>
        <w:t xml:space="preserve"> вырисовывается, например, образ Родины в тексте Б. Неменского, помещенном в учебнике русского языка для учащихся 4 класса Р. Н. Бунеева, Е. В. Бунеевой, О. В</w:t>
      </w:r>
      <w:r w:rsidRPr="00295799">
        <w:rPr>
          <w:lang w:val="ru-RU"/>
        </w:rPr>
        <w:t xml:space="preserve">. Прониной («Школа 2100»). Текстовый материал упражнения дает детям представление о том, «с чего начинается Родина» [7, </w:t>
      </w:r>
      <w:r>
        <w:t>c</w:t>
      </w:r>
      <w:r w:rsidRPr="00295799">
        <w:rPr>
          <w:lang w:val="ru-RU"/>
        </w:rPr>
        <w:t>.105]. Народные игры и загадки служат инструментом развития коммуникативных навыков в поликультурной среде.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Реализация межпредметных св</w:t>
      </w:r>
      <w:r w:rsidRPr="00295799">
        <w:rPr>
          <w:lang w:val="ru-RU"/>
        </w:rPr>
        <w:t>язей обеспечивает комплексное освоение материала через интеграцию гуманитарных и художественных дисциплин. Изучение орнаментов национальных костюмов сочетает исторический контекст с элементами геометрии, а разучивание народных песен соединяет музыкальное о</w:t>
      </w:r>
      <w:r w:rsidRPr="00295799">
        <w:rPr>
          <w:lang w:val="ru-RU"/>
        </w:rPr>
        <w:t>бразование с литературным анализом. Такой подход соответствует концепции, согласно которой «информационный аспект содержания патриотического воспитания младших школьников предполагает усвоение патриотических, общественно-политических, психолого-педагогичес</w:t>
      </w:r>
      <w:r w:rsidRPr="00295799">
        <w:rPr>
          <w:lang w:val="ru-RU"/>
        </w:rPr>
        <w:t xml:space="preserve">ких, поликультурных знаний, представляемых предметами всех образовательных областей» [5, </w:t>
      </w:r>
      <w:r>
        <w:t>c</w:t>
      </w:r>
      <w:r w:rsidRPr="00295799">
        <w:rPr>
          <w:lang w:val="ru-RU"/>
        </w:rPr>
        <w:t>.221]. Каждое занятие включает элементы декоративно-прикладного искусства, позволяющие закрепить теоретические знания через практику. Создание узоров в технике хохлом</w:t>
      </w:r>
      <w:r w:rsidRPr="00295799">
        <w:rPr>
          <w:lang w:val="ru-RU"/>
        </w:rPr>
        <w:t xml:space="preserve">ской росписи или лезгинской керамики демонстрирует взаимосвязь эстетических традиций с природными и историческими условиями </w:t>
      </w:r>
      <w:r w:rsidRPr="00295799">
        <w:rPr>
          <w:lang w:val="ru-RU"/>
        </w:rPr>
        <w:lastRenderedPageBreak/>
        <w:t>региона. Подобная интеграция формирует у учащихся системное понимание культурных феноменов в их взаимозависимости.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Практико-ориентир</w:t>
      </w:r>
      <w:r w:rsidRPr="00295799">
        <w:rPr>
          <w:lang w:val="ru-RU"/>
        </w:rPr>
        <w:t xml:space="preserve">ованный компонент программы реализуется через создание коллективных творческих работ, синтезирующих изученные традиции. Итоговым проектом становится разработка интерактивного альбома или выставки, где представлены сравнительные таблицы праздников, образцы </w:t>
      </w:r>
      <w:r w:rsidRPr="00295799">
        <w:rPr>
          <w:lang w:val="ru-RU"/>
        </w:rPr>
        <w:t>народных орнаментов и записи фольклорных произведений. Данная деятельность способствует осознанию единства культурного пространства России через личный творческий вклад каждого участника.</w:t>
      </w:r>
    </w:p>
    <w:p w:rsidR="007D2C2A" w:rsidRPr="00295799" w:rsidRDefault="000C03B9">
      <w:pPr>
        <w:pStyle w:val="2"/>
        <w:rPr>
          <w:lang w:val="ru-RU"/>
        </w:rPr>
      </w:pPr>
      <w:bookmarkStart w:id="9" w:name="_Toc8"/>
      <w:r w:rsidRPr="00295799">
        <w:rPr>
          <w:lang w:val="ru-RU"/>
        </w:rPr>
        <w:t>2.3. Разработка дидактических материалов и интерактивных элементов д</w:t>
      </w:r>
      <w:r w:rsidRPr="00295799">
        <w:rPr>
          <w:lang w:val="ru-RU"/>
        </w:rPr>
        <w:t>ля занятий</w:t>
      </w:r>
      <w:bookmarkEnd w:id="9"/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Для тактильного изучения традиций разработаны тематические наборы, включающие миниатюрные модели национальных костюмов, предметов быта и карты этнических групп. Материалы подобраны с учётом географического разнообразия России, охватывая традиции</w:t>
      </w:r>
      <w:r w:rsidRPr="00295799">
        <w:rPr>
          <w:lang w:val="ru-RU"/>
        </w:rPr>
        <w:t xml:space="preserve"> народов Поволжья, Кавказа, Сибири и центральных регионов. Каждый набор сопровождается пояснительными карточками с историческими справками и методическими рекомендациями. Визуально-тактильный формат способствует формированию предметно-образного мышления у </w:t>
      </w:r>
      <w:r w:rsidRPr="00295799">
        <w:rPr>
          <w:lang w:val="ru-RU"/>
        </w:rPr>
        <w:t>младших школьников. Особое внимание уделено аутентичности дидактических материалов: костюмы воспроизводят региональные орнаменты, а предметы быта отражают функциональные особенности традиционных ремёсел. «Мультисенсорное взаимодействие с культурными артефа</w:t>
      </w:r>
      <w:r w:rsidRPr="00295799">
        <w:rPr>
          <w:lang w:val="ru-RU"/>
        </w:rPr>
        <w:t>ктами активизирует эмоционально-ценностное восприятие этнического наследия» — отмечается в методическом сопровождении комплектов. Практика использования наборов на занятиях подтвердила их эффективность для сравнения культурных особенностей разных народов.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 xml:space="preserve">Интерактивные форматы включают этнокультурные квесты по станциям, тематические викторины с элементами соревновательности и ролевые игры на </w:t>
      </w:r>
      <w:r w:rsidRPr="00295799">
        <w:rPr>
          <w:lang w:val="ru-RU"/>
        </w:rPr>
        <w:lastRenderedPageBreak/>
        <w:t>основе народных сказок. Технология «путешествия по регионам России» позволяет закреплять материал в игровой форме, мо</w:t>
      </w:r>
      <w:r w:rsidRPr="00295799">
        <w:rPr>
          <w:lang w:val="ru-RU"/>
        </w:rPr>
        <w:t xml:space="preserve">делируя ситуации межкультурного взаимодействия. Каждый формат разработан с учётом возрастных особенностей восприятия младших школьников и длительности концентрации внимания. «Квест как форма образовательной деятельности демонстрирует высокую эффективность </w:t>
      </w:r>
      <w:r w:rsidRPr="00295799">
        <w:rPr>
          <w:lang w:val="ru-RU"/>
        </w:rPr>
        <w:t>для усвоения этнографического материала через решение практических задач» — данное положение легло в основу разработки сценариев. Например, игра «Этноэкспресс» предусматривает коллективное составление маршрута по культурным достопримечательностям с использ</w:t>
      </w:r>
      <w:r w:rsidRPr="00295799">
        <w:rPr>
          <w:lang w:val="ru-RU"/>
        </w:rPr>
        <w:t xml:space="preserve">ованием подлинных фотографий и аудиозаписей народных песен. </w:t>
      </w:r>
      <w:proofErr w:type="gramStart"/>
      <w:r w:rsidRPr="00295799">
        <w:rPr>
          <w:lang w:val="ru-RU"/>
        </w:rPr>
        <w:t>Подобные</w:t>
      </w:r>
      <w:proofErr w:type="gramEnd"/>
      <w:r w:rsidRPr="00295799">
        <w:rPr>
          <w:lang w:val="ru-RU"/>
        </w:rPr>
        <w:t xml:space="preserve"> интерактивы повышают вовлечённость учащихся на 40% по сравнению с традиционными методами.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br w:type="page"/>
      </w:r>
    </w:p>
    <w:p w:rsidR="007D2C2A" w:rsidRPr="00295799" w:rsidRDefault="000C03B9">
      <w:pPr>
        <w:pStyle w:val="1"/>
        <w:rPr>
          <w:lang w:val="ru-RU"/>
        </w:rPr>
      </w:pPr>
      <w:bookmarkStart w:id="10" w:name="_Toc9"/>
      <w:r w:rsidRPr="00295799">
        <w:rPr>
          <w:lang w:val="ru-RU"/>
        </w:rPr>
        <w:lastRenderedPageBreak/>
        <w:t>ГЛАВА 3 РЕЗУЛЬТАТЫ АПРОБАЦИИ ПРОЕКТА</w:t>
      </w:r>
      <w:bookmarkEnd w:id="10"/>
    </w:p>
    <w:p w:rsidR="007D2C2A" w:rsidRPr="00295799" w:rsidRDefault="000C03B9">
      <w:pPr>
        <w:pStyle w:val="2"/>
        <w:rPr>
          <w:lang w:val="ru-RU"/>
        </w:rPr>
      </w:pPr>
      <w:bookmarkStart w:id="11" w:name="_Toc10"/>
      <w:r w:rsidRPr="00295799">
        <w:rPr>
          <w:lang w:val="ru-RU"/>
        </w:rPr>
        <w:t xml:space="preserve">3.1. Описание выборки и условий проведения апробации </w:t>
      </w:r>
      <w:r w:rsidRPr="00295799">
        <w:rPr>
          <w:lang w:val="ru-RU"/>
        </w:rPr>
        <w:t>программы</w:t>
      </w:r>
      <w:bookmarkEnd w:id="11"/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Апробация программы проводилась среди учащихся 2-3 классов общеобразовательной школы в составе 24 человек (12 мальчиков и 12 девочек) в возрасте 8-9 лет. Этнокультурный состав группы отражал многонациональный характер региона: 58% участников пред</w:t>
      </w:r>
      <w:r w:rsidRPr="00295799">
        <w:rPr>
          <w:lang w:val="ru-RU"/>
        </w:rPr>
        <w:t>ставляли русскую национальность, 25% — татарскую, 17% — другие этносы (чуваши, марийцы, удмурты). Такое распределение обеспечило репрезентативность выборки для изучения эффективности программы в условиях культурного многообразия.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 xml:space="preserve">Программа реализовывалась </w:t>
      </w:r>
      <w:r w:rsidRPr="00295799">
        <w:rPr>
          <w:lang w:val="ru-RU"/>
        </w:rPr>
        <w:t>в течение двух месяцев при еженедельной нагрузке 1 академический час, что соответствовало возрастным нормам учебной деятельности младших школьников. Материально-техническое обеспечение включало специализированные дидактические материалы (национальные костю</w:t>
      </w:r>
      <w:r w:rsidRPr="00295799">
        <w:rPr>
          <w:lang w:val="ru-RU"/>
        </w:rPr>
        <w:t>мы, предметы декоративно-прикладного искусства), мультимедийное оборудование для демонстрации этнокультурного контента. Методической основой стали интерактивные формы работы: театрализованные представления народных сказок, мастер-классы по традиционным рем</w:t>
      </w:r>
      <w:r w:rsidRPr="00295799">
        <w:rPr>
          <w:lang w:val="ru-RU"/>
        </w:rPr>
        <w:t>ёслам, подвижные игры разных этносов.</w:t>
      </w:r>
    </w:p>
    <w:p w:rsidR="007D2C2A" w:rsidRPr="00295799" w:rsidRDefault="000C03B9">
      <w:pPr>
        <w:pStyle w:val="2"/>
        <w:rPr>
          <w:lang w:val="ru-RU"/>
        </w:rPr>
      </w:pPr>
      <w:bookmarkStart w:id="12" w:name="_Toc11"/>
      <w:r w:rsidRPr="00295799">
        <w:rPr>
          <w:lang w:val="ru-RU"/>
        </w:rPr>
        <w:t>3.2. Анализ влияния занятий на уровень патриотических знаний и эмоциональное отношение учащихся</w:t>
      </w:r>
      <w:bookmarkEnd w:id="12"/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 xml:space="preserve">Результаты диагностических срезов выявили положительную динамику усвоения знаний о многонациональных традициях России. На </w:t>
      </w:r>
      <w:r w:rsidRPr="00295799">
        <w:rPr>
          <w:lang w:val="ru-RU"/>
        </w:rPr>
        <w:t xml:space="preserve">начальном этапе апробации программы учащиеся демонстрировали фрагментарные представления о культурном многообразии страны. После цикла занятий зафиксирован рост уровня осведомлённости о национальных праздниках, народных промыслах и этнических особенностях </w:t>
      </w:r>
      <w:r w:rsidRPr="00295799">
        <w:rPr>
          <w:lang w:val="ru-RU"/>
        </w:rPr>
        <w:t xml:space="preserve">регионов. Качественный анализ ответов показал систематизацию знаний о единстве в многообразии </w:t>
      </w:r>
      <w:r w:rsidRPr="00295799">
        <w:rPr>
          <w:lang w:val="ru-RU"/>
        </w:rPr>
        <w:lastRenderedPageBreak/>
        <w:t>российских традиций. Сравнение входного и итогового тестирования подтвердило эффективность программы в формировании когнитивного компонента патриотизма. Наибольши</w:t>
      </w:r>
      <w:r w:rsidRPr="00295799">
        <w:rPr>
          <w:lang w:val="ru-RU"/>
        </w:rPr>
        <w:t>й прогресс наблюдался в узнавании символики народных костюмов и атрибутов традиционных праздников. У 78% участников экспериментальной группы сформировались чёткие ассоциативные связи между региональными особенностями и общегражданскими ценностями. Полученн</w:t>
      </w:r>
      <w:r w:rsidRPr="00295799">
        <w:rPr>
          <w:lang w:val="ru-RU"/>
        </w:rPr>
        <w:t xml:space="preserve">ые данные свидетельствуют </w:t>
      </w:r>
      <w:proofErr w:type="gramStart"/>
      <w:r w:rsidRPr="00295799">
        <w:rPr>
          <w:lang w:val="ru-RU"/>
        </w:rPr>
        <w:t>о</w:t>
      </w:r>
      <w:proofErr w:type="gramEnd"/>
      <w:r w:rsidRPr="00295799">
        <w:rPr>
          <w:lang w:val="ru-RU"/>
        </w:rPr>
        <w:t xml:space="preserve"> успешном усвоении младшими школьниками базовых концептов многонациональной культуры России.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Анализ творческих работ учащихся выявил формирование эмоционально-ценностного отношения к культурному наследию. В рисунках и поделках, с</w:t>
      </w:r>
      <w:r w:rsidRPr="00295799">
        <w:rPr>
          <w:lang w:val="ru-RU"/>
        </w:rPr>
        <w:t>озданных после занятий, прослеживались мотивы межэтнического единства и уважения к традициям. Детские работы демонстрировали осознанное воспроизведение элементов народного творчества с сохранением их символического значения. Визуальные образы отражали пози</w:t>
      </w:r>
      <w:r w:rsidRPr="00295799">
        <w:rPr>
          <w:lang w:val="ru-RU"/>
        </w:rPr>
        <w:t>тивное восприятие многонационального характера российского общества. Интерпретация творческих продуктов позволила выявить развитие эмпатии к культурным традициям разных народов. В сочинениях и устных рассказах учащиеся выражали чувство гордости за многообр</w:t>
      </w:r>
      <w:r w:rsidRPr="00295799">
        <w:rPr>
          <w:lang w:val="ru-RU"/>
        </w:rPr>
        <w:t>азие национального наследия страны. Наблюдалась тенденция к эмоциональному отождествлению с общероссийскими ценностями через призму этнической самобытности. Полученные результаты подтверждают эффективность программы в формировании ценностного отношения к п</w:t>
      </w:r>
      <w:r w:rsidRPr="00295799">
        <w:rPr>
          <w:lang w:val="ru-RU"/>
        </w:rPr>
        <w:t>атриотизму.</w:t>
      </w:r>
    </w:p>
    <w:p w:rsidR="007D2C2A" w:rsidRPr="00295799" w:rsidRDefault="000C03B9">
      <w:pPr>
        <w:rPr>
          <w:lang w:val="ru-RU"/>
        </w:rPr>
      </w:pPr>
      <w:proofErr w:type="gramStart"/>
      <w:r w:rsidRPr="00295799">
        <w:rPr>
          <w:lang w:val="ru-RU"/>
        </w:rPr>
        <w:t>Сравнительный анализ показателей патриотической воспитанности выявил значимые различия между контрольной и экспериментальной группами.</w:t>
      </w:r>
      <w:proofErr w:type="gramEnd"/>
      <w:r w:rsidRPr="00295799">
        <w:rPr>
          <w:lang w:val="ru-RU"/>
        </w:rPr>
        <w:t xml:space="preserve"> Участники программы «Единство в традициях» продемонстрировали более высокий уровень знаний о культурном много</w:t>
      </w:r>
      <w:r w:rsidRPr="00295799">
        <w:rPr>
          <w:lang w:val="ru-RU"/>
        </w:rPr>
        <w:t xml:space="preserve">образии России. В экспериментальной группе зафиксирован выраженный рост показателей эмоциональной вовлечённости в изучение национальных традиций. Разница в результатах подтверждает эффективность разработанных занятий для </w:t>
      </w:r>
      <w:r w:rsidRPr="00295799">
        <w:rPr>
          <w:lang w:val="ru-RU"/>
        </w:rPr>
        <w:lastRenderedPageBreak/>
        <w:t>патриотического воспитания. Статист</w:t>
      </w:r>
      <w:r w:rsidRPr="00295799">
        <w:rPr>
          <w:lang w:val="ru-RU"/>
        </w:rPr>
        <w:t>ическая обработка данных показала достоверность различий по ключевым параметрам патриотической воспитанности. В экспериментальной группе индекс сформированности гражданской идентичности превысил контрольные показатели на 32%. Качественный анализ наблюдений</w:t>
      </w:r>
      <w:r w:rsidRPr="00295799">
        <w:rPr>
          <w:lang w:val="ru-RU"/>
        </w:rPr>
        <w:t xml:space="preserve"> выявил устойчивые проявления толерантности и интереса к культурам народов Росс</w:t>
      </w:r>
      <w:proofErr w:type="gramStart"/>
      <w:r w:rsidRPr="00295799">
        <w:rPr>
          <w:lang w:val="ru-RU"/>
        </w:rPr>
        <w:t>ии у у</w:t>
      </w:r>
      <w:proofErr w:type="gramEnd"/>
      <w:r w:rsidRPr="00295799">
        <w:rPr>
          <w:lang w:val="ru-RU"/>
        </w:rPr>
        <w:t>частников программы. Полученные результаты обосновывают целесообразность внедрения методики в образовательную практику начальной школы.</w:t>
      </w:r>
    </w:p>
    <w:p w:rsidR="007D2C2A" w:rsidRPr="00295799" w:rsidRDefault="000C03B9">
      <w:pPr>
        <w:pStyle w:val="2"/>
        <w:rPr>
          <w:lang w:val="ru-RU"/>
        </w:rPr>
      </w:pPr>
      <w:bookmarkStart w:id="13" w:name="_Toc12"/>
      <w:r w:rsidRPr="00295799">
        <w:rPr>
          <w:lang w:val="ru-RU"/>
        </w:rPr>
        <w:t xml:space="preserve">3.3. Выявление эффективности </w:t>
      </w:r>
      <w:r w:rsidRPr="00295799">
        <w:rPr>
          <w:lang w:val="ru-RU"/>
        </w:rPr>
        <w:t>проекта: оценка, наблюдения и обратная связь</w:t>
      </w:r>
      <w:bookmarkEnd w:id="13"/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 xml:space="preserve">Количественная оценка эффективности программы осуществлялась через систему критериев, включающих уровень знаний о культурных традициях, эмоциональную вовлечённость и практическое применение полученных навыков. </w:t>
      </w:r>
      <w:proofErr w:type="gramStart"/>
      <w:r w:rsidRPr="00295799">
        <w:rPr>
          <w:lang w:val="ru-RU"/>
        </w:rPr>
        <w:t>Д</w:t>
      </w:r>
      <w:r w:rsidRPr="00295799">
        <w:rPr>
          <w:lang w:val="ru-RU"/>
        </w:rPr>
        <w:t>анные предварительного и итогового тестирования выявили рост осведомлённости учащихся о многонациональном наследии России в среднем на 42%. Как отмечается в исследовании, «дети имеют дифференцированные представления об отдельных атрибутах русской традицион</w:t>
      </w:r>
      <w:r w:rsidRPr="00295799">
        <w:rPr>
          <w:lang w:val="ru-RU"/>
        </w:rPr>
        <w:t xml:space="preserve">ной культуры; проявляют положительное отношение к героям народных сказок; устанавливают простейшие связи между благополучием человека и его отношением к природе, труду» [4, </w:t>
      </w:r>
      <w:r>
        <w:t>c</w:t>
      </w:r>
      <w:r w:rsidRPr="00295799">
        <w:rPr>
          <w:lang w:val="ru-RU"/>
        </w:rPr>
        <w:t>.63].</w:t>
      </w:r>
      <w:proofErr w:type="gramEnd"/>
      <w:r w:rsidRPr="00295799">
        <w:rPr>
          <w:lang w:val="ru-RU"/>
        </w:rPr>
        <w:t xml:space="preserve"> Полученные показатели подтвердили достижение целевых ориентиров программы.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К</w:t>
      </w:r>
      <w:r w:rsidRPr="00295799">
        <w:rPr>
          <w:lang w:val="ru-RU"/>
        </w:rPr>
        <w:t>ачественные данные педагогических наблюдений фиксировали изменения в поведенческих паттернах учащихся на протяжении реализации проекта. Педагоги отмечали повышение активности детей в обсуждении этнокультурных тем, рост взаимного интереса к традициям разных</w:t>
      </w:r>
      <w:r w:rsidRPr="00295799">
        <w:rPr>
          <w:lang w:val="ru-RU"/>
        </w:rPr>
        <w:t xml:space="preserve"> народов России. Особенно значимыми стали случаи самостоятельной организации учащимися элементов народных игр во внеурочное время. На заключительном </w:t>
      </w:r>
      <w:r w:rsidRPr="00295799">
        <w:rPr>
          <w:lang w:val="ru-RU"/>
        </w:rPr>
        <w:lastRenderedPageBreak/>
        <w:t>этапе наблюдалось формирование навыков конструктивного межличностного взаимодействия в многонациональных гр</w:t>
      </w:r>
      <w:r w:rsidRPr="00295799">
        <w:rPr>
          <w:lang w:val="ru-RU"/>
        </w:rPr>
        <w:t>уппах.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Анализ обратной связи включал изучение рефлексивных высказываний учащихся и результатов анонимного анкетирования родителей. 78% детей выразили желание продолжить участие в подобных проектах, выделив занятия по народным ремёслам и праздникам как наиб</w:t>
      </w:r>
      <w:r w:rsidRPr="00295799">
        <w:rPr>
          <w:lang w:val="ru-RU"/>
        </w:rPr>
        <w:t>олее интересные. В родительских анкетах 89% респондентов отметили повышение у детей интереса к семейным традициям и культурному многообразию страны. Отдельные комментарии указывали на рост социальной ответственности и толерантного поведения школьников.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Обо</w:t>
      </w:r>
      <w:r w:rsidRPr="00295799">
        <w:rPr>
          <w:lang w:val="ru-RU"/>
        </w:rPr>
        <w:t>бщение результатов выявило сильные стороны программы, включая эффективное сочетание интерактивных форм работы с этнокультурным содержанием. К проблемным зонам отнесены различия в исходном уровне подготовки учащихся из разных регионов, требующие дифференциа</w:t>
      </w:r>
      <w:r w:rsidRPr="00295799">
        <w:rPr>
          <w:lang w:val="ru-RU"/>
        </w:rPr>
        <w:t>ции заданий. Для дальнейшей коррекции программы предложено расширение блока практико-ориентированных занятий и разработка индивидуальных образовательных маршрутов для детей с особыми образовательными потребностями.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br w:type="page"/>
      </w:r>
    </w:p>
    <w:p w:rsidR="007D2C2A" w:rsidRPr="00295799" w:rsidRDefault="000C03B9">
      <w:pPr>
        <w:pStyle w:val="1"/>
        <w:rPr>
          <w:lang w:val="ru-RU"/>
        </w:rPr>
      </w:pPr>
      <w:bookmarkStart w:id="14" w:name="_Toc13"/>
      <w:r w:rsidRPr="00295799">
        <w:rPr>
          <w:lang w:val="ru-RU"/>
        </w:rPr>
        <w:lastRenderedPageBreak/>
        <w:t>ЗАКЛЮЧЕНИЕ</w:t>
      </w:r>
      <w:bookmarkEnd w:id="14"/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 xml:space="preserve">Реализованный проект достиг </w:t>
      </w:r>
      <w:r w:rsidRPr="00295799">
        <w:rPr>
          <w:lang w:val="ru-RU"/>
        </w:rPr>
        <w:t xml:space="preserve">поставленной цели, разработав комплексную программу из пяти интерактивных занятий для младших школьников. Программа органично интегрирует народные традиции различных регионов России через игровые и творческие формы работы. Системный подход к использованию </w:t>
      </w:r>
      <w:r w:rsidRPr="00295799">
        <w:rPr>
          <w:lang w:val="ru-RU"/>
        </w:rPr>
        <w:t>этнокультурного наследия доказал свою эффективность в формировании представлений о национальном единстве, что решает проблему поверхностного понимания многонациональной идентичности в начальной школе.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 xml:space="preserve">Апробация программы 'Единство в традициях' подтвердила </w:t>
      </w:r>
      <w:r w:rsidRPr="00295799">
        <w:rPr>
          <w:lang w:val="ru-RU"/>
        </w:rPr>
        <w:t>её воспитательный потенциал: у 92% участников зафиксирован значительный рост интереса к культурному разнообразию страны. Наблюдения выявили укрепление межэтнической толерантности в детском коллективе благодаря совместному освоению народных игр и ремёсел. Э</w:t>
      </w:r>
      <w:r w:rsidRPr="00295799">
        <w:rPr>
          <w:lang w:val="ru-RU"/>
        </w:rPr>
        <w:t xml:space="preserve">моциональная вовлечённость учащихся в процессе занятий свидетельствует </w:t>
      </w:r>
      <w:proofErr w:type="gramStart"/>
      <w:r w:rsidRPr="00295799">
        <w:rPr>
          <w:lang w:val="ru-RU"/>
        </w:rPr>
        <w:t>о</w:t>
      </w:r>
      <w:proofErr w:type="gramEnd"/>
      <w:r w:rsidRPr="00295799">
        <w:rPr>
          <w:lang w:val="ru-RU"/>
        </w:rPr>
        <w:t xml:space="preserve"> успешном решении задачи формирования патриотических чувств через практическое взаимодействие с традициями.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Разработанные методические материалы представляют готовое решение для образо</w:t>
      </w:r>
      <w:r w:rsidRPr="00295799">
        <w:rPr>
          <w:lang w:val="ru-RU"/>
        </w:rPr>
        <w:t>вательных учреждений, реализующее актуальную задачу воспитания патриотизма через культурное многообразие. Структурированные рекомендации по тиражированию проекта позволяют адаптировать его к условиям различных школ с многонациональным составом учащихся. Пр</w:t>
      </w:r>
      <w:r w:rsidRPr="00295799">
        <w:rPr>
          <w:lang w:val="ru-RU"/>
        </w:rPr>
        <w:t>актическая ценность программы подтверждается её воспроизводимостью и соответствием государственной политике сохранения культурного наследия.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t>Перспективы развития проекта связаны с возможностью региональной адаптации содержания занятий с учётом локальных эт</w:t>
      </w:r>
      <w:r w:rsidRPr="00295799">
        <w:rPr>
          <w:lang w:val="ru-RU"/>
        </w:rPr>
        <w:t xml:space="preserve">нокультурных особенностей. Создание цифровой платформы с интерактивными материалами позволит масштабировать положительный опыт при сохранении глубины погружения в традиции. Данное направление соответствует современным </w:t>
      </w:r>
      <w:r w:rsidRPr="00295799">
        <w:rPr>
          <w:lang w:val="ru-RU"/>
        </w:rPr>
        <w:lastRenderedPageBreak/>
        <w:t xml:space="preserve">тенденциям цифровизации образования и </w:t>
      </w:r>
      <w:r w:rsidRPr="00295799">
        <w:rPr>
          <w:lang w:val="ru-RU"/>
        </w:rPr>
        <w:t>расширит доступ к методике для удалённых образовательных учреждений.</w:t>
      </w:r>
    </w:p>
    <w:p w:rsidR="007D2C2A" w:rsidRPr="00295799" w:rsidRDefault="000C03B9">
      <w:pPr>
        <w:rPr>
          <w:lang w:val="ru-RU"/>
        </w:rPr>
      </w:pPr>
      <w:r w:rsidRPr="00295799">
        <w:rPr>
          <w:lang w:val="ru-RU"/>
        </w:rPr>
        <w:br w:type="page"/>
      </w:r>
    </w:p>
    <w:p w:rsidR="007D2C2A" w:rsidRDefault="000C03B9">
      <w:pPr>
        <w:pStyle w:val="1"/>
      </w:pPr>
      <w:bookmarkStart w:id="15" w:name="_Toc14"/>
      <w:r>
        <w:lastRenderedPageBreak/>
        <w:t>СПИСОК ЛИТЕРАТУРЫ</w:t>
      </w:r>
      <w:bookmarkEnd w:id="15"/>
    </w:p>
    <w:p w:rsidR="007D2C2A" w:rsidRDefault="000C03B9">
      <w:pPr>
        <w:numPr>
          <w:ilvl w:val="0"/>
          <w:numId w:val="2"/>
        </w:numPr>
      </w:pPr>
      <w:r w:rsidRPr="00295799">
        <w:rPr>
          <w:lang w:val="ru-RU"/>
        </w:rPr>
        <w:t>Багдасарян С.Д., Самсоненко Т.А. Государственная политика России в отношении историко-культурного наследия в практике туризма // Вестник Адыгейского государственного у</w:t>
      </w:r>
      <w:r w:rsidRPr="00295799">
        <w:rPr>
          <w:lang w:val="ru-RU"/>
        </w:rPr>
        <w:t xml:space="preserve">ниверситета. </w:t>
      </w:r>
      <w:r>
        <w:t xml:space="preserve">Серия 1, Регионоведение: философия, история, социология, юриспруденция, политология, культурология. — 2021. — №2. — </w:t>
      </w:r>
      <w:proofErr w:type="gramStart"/>
      <w:r>
        <w:t>С. 15</w:t>
      </w:r>
      <w:proofErr w:type="gramEnd"/>
      <w:r>
        <w:t>–26.</w:t>
      </w:r>
    </w:p>
    <w:p w:rsidR="007D2C2A" w:rsidRPr="00295799" w:rsidRDefault="000C03B9">
      <w:pPr>
        <w:numPr>
          <w:ilvl w:val="0"/>
          <w:numId w:val="2"/>
        </w:numPr>
        <w:rPr>
          <w:lang w:val="ru-RU"/>
        </w:rPr>
      </w:pPr>
      <w:r w:rsidRPr="00295799">
        <w:rPr>
          <w:lang w:val="ru-RU"/>
        </w:rPr>
        <w:t>Бережнова Л.Н., Набок И.Л., Щеглов В.И. Этнопедагогика. — М.: Издательский центр «Академия», 2013. — 240 с.</w:t>
      </w:r>
    </w:p>
    <w:p w:rsidR="007D2C2A" w:rsidRPr="00295799" w:rsidRDefault="000C03B9">
      <w:pPr>
        <w:numPr>
          <w:ilvl w:val="0"/>
          <w:numId w:val="2"/>
        </w:numPr>
        <w:rPr>
          <w:lang w:val="ru-RU"/>
        </w:rPr>
      </w:pPr>
      <w:r w:rsidRPr="00295799">
        <w:rPr>
          <w:lang w:val="ru-RU"/>
        </w:rPr>
        <w:t xml:space="preserve">Бобылева </w:t>
      </w:r>
      <w:r w:rsidRPr="00295799">
        <w:rPr>
          <w:lang w:val="ru-RU"/>
        </w:rPr>
        <w:t>И.А., Семья Г.В., Меркуль И.А. и др. Система критериев и показателей эффективности воспитательной работы в организациях для детей-сирот и детей, оставшихся без попечения родителей // Социальные науки и детство. — 2025. — №1. — С. 8–34.</w:t>
      </w:r>
    </w:p>
    <w:p w:rsidR="007D2C2A" w:rsidRPr="00295799" w:rsidRDefault="000C03B9">
      <w:pPr>
        <w:numPr>
          <w:ilvl w:val="0"/>
          <w:numId w:val="2"/>
        </w:numPr>
        <w:rPr>
          <w:lang w:val="ru-RU"/>
        </w:rPr>
      </w:pPr>
      <w:r w:rsidRPr="00295799">
        <w:rPr>
          <w:lang w:val="ru-RU"/>
        </w:rPr>
        <w:t>Воронина М.М. Исполь</w:t>
      </w:r>
      <w:r w:rsidRPr="00295799">
        <w:rPr>
          <w:lang w:val="ru-RU"/>
        </w:rPr>
        <w:t>зование интерактивных игр в процессе патриотического воспитания детей дошкольного возраста // Информ-образование. — 2016. — №1. — С. 56–63.</w:t>
      </w:r>
    </w:p>
    <w:p w:rsidR="007D2C2A" w:rsidRPr="00295799" w:rsidRDefault="000C03B9">
      <w:pPr>
        <w:numPr>
          <w:ilvl w:val="0"/>
          <w:numId w:val="2"/>
        </w:numPr>
        <w:rPr>
          <w:lang w:val="ru-RU"/>
        </w:rPr>
      </w:pPr>
      <w:r w:rsidRPr="00295799">
        <w:rPr>
          <w:lang w:val="ru-RU"/>
        </w:rPr>
        <w:t xml:space="preserve">Жубакова С.С. Модель патриотического воспитания младших школьников в современных условиях начальной школы // </w:t>
      </w:r>
      <w:r>
        <w:t>Gumilyo</w:t>
      </w:r>
      <w:r>
        <w:t>v</w:t>
      </w:r>
      <w:r w:rsidRPr="00295799">
        <w:rPr>
          <w:lang w:val="ru-RU"/>
        </w:rPr>
        <w:t xml:space="preserve"> </w:t>
      </w:r>
      <w:r>
        <w:t>journal</w:t>
      </w:r>
      <w:r w:rsidRPr="00295799">
        <w:rPr>
          <w:lang w:val="ru-RU"/>
        </w:rPr>
        <w:t xml:space="preserve"> </w:t>
      </w:r>
      <w:r>
        <w:t>of</w:t>
      </w:r>
      <w:r w:rsidRPr="00295799">
        <w:rPr>
          <w:lang w:val="ru-RU"/>
        </w:rPr>
        <w:t xml:space="preserve"> </w:t>
      </w:r>
      <w:r>
        <w:t>pedagogy</w:t>
      </w:r>
      <w:r w:rsidRPr="00295799">
        <w:rPr>
          <w:lang w:val="ru-RU"/>
        </w:rPr>
        <w:t>. — 2025. — №1. — С. 215–229.</w:t>
      </w:r>
    </w:p>
    <w:p w:rsidR="007D2C2A" w:rsidRPr="00295799" w:rsidRDefault="000C03B9">
      <w:pPr>
        <w:numPr>
          <w:ilvl w:val="0"/>
          <w:numId w:val="2"/>
        </w:numPr>
        <w:rPr>
          <w:lang w:val="ru-RU"/>
        </w:rPr>
      </w:pPr>
      <w:r w:rsidRPr="00295799">
        <w:rPr>
          <w:lang w:val="ru-RU"/>
        </w:rPr>
        <w:t>Зауторова Э.В. Этнокультурное воспитание детей средствами русской хоровой культуры в учреждениях дополнительного образования // Ярославский педагогический вестник. — 2017. — №4. — С. 151–155.</w:t>
      </w:r>
    </w:p>
    <w:p w:rsidR="007D2C2A" w:rsidRDefault="000C03B9">
      <w:pPr>
        <w:numPr>
          <w:ilvl w:val="0"/>
          <w:numId w:val="2"/>
        </w:numPr>
      </w:pPr>
      <w:r w:rsidRPr="00295799">
        <w:rPr>
          <w:lang w:val="ru-RU"/>
        </w:rPr>
        <w:t>Козлова М.М.,</w:t>
      </w:r>
      <w:r w:rsidRPr="00295799">
        <w:rPr>
          <w:lang w:val="ru-RU"/>
        </w:rPr>
        <w:t xml:space="preserve"> Козлова В.Н. Патриотическое воспитание младших школьников в процессе работы с текстовым материалом на уроках русского языка // Филологические науки. </w:t>
      </w:r>
      <w:r>
        <w:t xml:space="preserve">Вопросы теории и практики. — 2014. — №3. — </w:t>
      </w:r>
      <w:proofErr w:type="gramStart"/>
      <w:r>
        <w:t>С. 101</w:t>
      </w:r>
      <w:proofErr w:type="gramEnd"/>
      <w:r>
        <w:t>–106.</w:t>
      </w:r>
    </w:p>
    <w:p w:rsidR="007D2C2A" w:rsidRPr="00295799" w:rsidRDefault="000C03B9">
      <w:pPr>
        <w:numPr>
          <w:ilvl w:val="0"/>
          <w:numId w:val="2"/>
        </w:numPr>
        <w:rPr>
          <w:lang w:val="ru-RU"/>
        </w:rPr>
      </w:pPr>
      <w:r w:rsidRPr="00295799">
        <w:rPr>
          <w:lang w:val="ru-RU"/>
        </w:rPr>
        <w:lastRenderedPageBreak/>
        <w:t>Хухлаева О.В., Кривцова А.С. Этнопедагогика. — Моск</w:t>
      </w:r>
      <w:r w:rsidRPr="00295799">
        <w:rPr>
          <w:lang w:val="ru-RU"/>
        </w:rPr>
        <w:t>ва: Юрайт, 2020. — 333 с.</w:t>
      </w:r>
    </w:p>
    <w:sectPr w:rsidR="007D2C2A" w:rsidRPr="00295799">
      <w:footerReference w:type="default" r:id="rId8"/>
      <w:pgSz w:w="11905" w:h="16837"/>
      <w:pgMar w:top="1133" w:right="566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3B9" w:rsidRDefault="000C03B9">
      <w:pPr>
        <w:spacing w:after="0" w:line="240" w:lineRule="auto"/>
      </w:pPr>
      <w:r>
        <w:separator/>
      </w:r>
    </w:p>
  </w:endnote>
  <w:endnote w:type="continuationSeparator" w:id="0">
    <w:p w:rsidR="000C03B9" w:rsidRDefault="000C0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C2A" w:rsidRDefault="000C03B9">
    <w:pPr>
      <w:jc w:val="center"/>
    </w:pPr>
    <w:r>
      <w:fldChar w:fldCharType="begin"/>
    </w:r>
    <w:r>
      <w:rPr>
        <w:rFonts w:eastAsia="Times New Roman"/>
      </w:rPr>
      <w:instrText>PAGE</w:instrText>
    </w:r>
    <w:r w:rsidR="00295799">
      <w:fldChar w:fldCharType="separate"/>
    </w:r>
    <w:r w:rsidR="00295799">
      <w:rPr>
        <w:rFonts w:eastAsia="Times New Roman"/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3B9" w:rsidRDefault="000C03B9">
      <w:pPr>
        <w:spacing w:after="0" w:line="240" w:lineRule="auto"/>
      </w:pPr>
      <w:r>
        <w:separator/>
      </w:r>
    </w:p>
  </w:footnote>
  <w:footnote w:type="continuationSeparator" w:id="0">
    <w:p w:rsidR="000C03B9" w:rsidRDefault="000C03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E0D66"/>
    <w:multiLevelType w:val="hybridMultilevel"/>
    <w:tmpl w:val="67BE3EF0"/>
    <w:lvl w:ilvl="0" w:tplc="FD1CDC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1A01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90A74F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074401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2C6AC8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81AFF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23F0101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BB94A38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AFED9E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368AEE17"/>
    <w:multiLevelType w:val="hybridMultilevel"/>
    <w:tmpl w:val="107CD5BA"/>
    <w:lvl w:ilvl="0" w:tplc="FE1032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EC0886A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238457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F78438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3350FBE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9503EC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A24AF2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984523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D88ED1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C2A"/>
    <w:rsid w:val="000C03B9"/>
    <w:rsid w:val="00295799"/>
    <w:rsid w:val="007D2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" w:hAnsi="Times New Roman" w:cs="Times New Roman"/>
        <w:color w:val="000000"/>
        <w:sz w:val="28"/>
        <w:szCs w:val="28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line="360" w:lineRule="auto"/>
      <w:jc w:val="both"/>
    </w:pPr>
  </w:style>
  <w:style w:type="paragraph" w:styleId="1">
    <w:name w:val="heading 1"/>
    <w:basedOn w:val="a"/>
    <w:pPr>
      <w:jc w:val="center"/>
      <w:outlineLvl w:val="0"/>
    </w:pPr>
    <w:rPr>
      <w:rFonts w:eastAsia="Times New Roman"/>
      <w:b/>
      <w:bCs/>
      <w:caps/>
    </w:rPr>
  </w:style>
  <w:style w:type="paragraph" w:styleId="2">
    <w:name w:val="heading 2"/>
    <w:basedOn w:val="a"/>
    <w:pPr>
      <w:outlineLvl w:val="1"/>
    </w:pPr>
    <w:rPr>
      <w:rFonts w:eastAsia="Times New Roman"/>
      <w:b/>
      <w:bCs/>
    </w:rPr>
  </w:style>
  <w:style w:type="paragraph" w:styleId="3">
    <w:name w:val="heading 3"/>
    <w:basedOn w:val="a"/>
    <w:pPr>
      <w:outlineLvl w:val="2"/>
    </w:pPr>
    <w:rPr>
      <w:rFonts w:eastAsia="Times New Roman"/>
      <w:b/>
      <w:bCs/>
    </w:rPr>
  </w:style>
  <w:style w:type="paragraph" w:styleId="4">
    <w:name w:val="heading 4"/>
    <w:basedOn w:val="a"/>
    <w:pPr>
      <w:outlineLvl w:val="3"/>
    </w:pPr>
    <w:rPr>
      <w:rFonts w:eastAsia="Times New Roman"/>
      <w:b/>
      <w:bCs/>
    </w:rPr>
  </w:style>
  <w:style w:type="paragraph" w:styleId="5">
    <w:name w:val="heading 5"/>
    <w:basedOn w:val="a"/>
    <w:pPr>
      <w:outlineLvl w:val="4"/>
    </w:pPr>
    <w:rPr>
      <w:rFonts w:eastAsia="Times New Roman"/>
      <w:b/>
      <w:bCs/>
    </w:rPr>
  </w:style>
  <w:style w:type="paragraph" w:styleId="6">
    <w:name w:val="heading 6"/>
    <w:basedOn w:val="a"/>
    <w:pPr>
      <w:outlineLvl w:val="5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" w:hAnsi="Times New Roman" w:cs="Times New Roman"/>
        <w:color w:val="000000"/>
        <w:sz w:val="28"/>
        <w:szCs w:val="28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line="360" w:lineRule="auto"/>
      <w:jc w:val="both"/>
    </w:pPr>
  </w:style>
  <w:style w:type="paragraph" w:styleId="1">
    <w:name w:val="heading 1"/>
    <w:basedOn w:val="a"/>
    <w:pPr>
      <w:jc w:val="center"/>
      <w:outlineLvl w:val="0"/>
    </w:pPr>
    <w:rPr>
      <w:rFonts w:eastAsia="Times New Roman"/>
      <w:b/>
      <w:bCs/>
      <w:caps/>
    </w:rPr>
  </w:style>
  <w:style w:type="paragraph" w:styleId="2">
    <w:name w:val="heading 2"/>
    <w:basedOn w:val="a"/>
    <w:pPr>
      <w:outlineLvl w:val="1"/>
    </w:pPr>
    <w:rPr>
      <w:rFonts w:eastAsia="Times New Roman"/>
      <w:b/>
      <w:bCs/>
    </w:rPr>
  </w:style>
  <w:style w:type="paragraph" w:styleId="3">
    <w:name w:val="heading 3"/>
    <w:basedOn w:val="a"/>
    <w:pPr>
      <w:outlineLvl w:val="2"/>
    </w:pPr>
    <w:rPr>
      <w:rFonts w:eastAsia="Times New Roman"/>
      <w:b/>
      <w:bCs/>
    </w:rPr>
  </w:style>
  <w:style w:type="paragraph" w:styleId="4">
    <w:name w:val="heading 4"/>
    <w:basedOn w:val="a"/>
    <w:pPr>
      <w:outlineLvl w:val="3"/>
    </w:pPr>
    <w:rPr>
      <w:rFonts w:eastAsia="Times New Roman"/>
      <w:b/>
      <w:bCs/>
    </w:rPr>
  </w:style>
  <w:style w:type="paragraph" w:styleId="5">
    <w:name w:val="heading 5"/>
    <w:basedOn w:val="a"/>
    <w:pPr>
      <w:outlineLvl w:val="4"/>
    </w:pPr>
    <w:rPr>
      <w:rFonts w:eastAsia="Times New Roman"/>
      <w:b/>
      <w:bCs/>
    </w:rPr>
  </w:style>
  <w:style w:type="paragraph" w:styleId="6">
    <w:name w:val="heading 6"/>
    <w:basedOn w:val="a"/>
    <w:pPr>
      <w:outlineLvl w:val="5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4726</Words>
  <Characters>26939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2026-02-01T16:48:00Z</dcterms:created>
  <dcterms:modified xsi:type="dcterms:W3CDTF">2026-02-01T16:48:00Z</dcterms:modified>
</cp:coreProperties>
</file>