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2E" w:rsidRPr="00F03AF9" w:rsidRDefault="00F03AF9" w:rsidP="00F03AF9">
      <w:pPr>
        <w:pStyle w:val="2"/>
        <w:spacing w:before="0" w:beforeAutospacing="0" w:after="0" w:afterAutospacing="0" w:line="360" w:lineRule="auto"/>
        <w:jc w:val="both"/>
        <w:divId w:val="2030637381"/>
        <w:rPr>
          <w:rFonts w:eastAsia="Times New Roman"/>
          <w:sz w:val="24"/>
          <w:szCs w:val="24"/>
        </w:rPr>
      </w:pPr>
      <w:bookmarkStart w:id="0" w:name="_GoBack"/>
      <w:bookmarkEnd w:id="0"/>
      <w:r>
        <w:rPr>
          <w:rFonts w:eastAsia="Times New Roman"/>
          <w:sz w:val="24"/>
          <w:szCs w:val="24"/>
        </w:rPr>
        <w:t xml:space="preserve">Тема: </w:t>
      </w:r>
      <w:r w:rsidR="00024661" w:rsidRPr="00F03AF9">
        <w:rPr>
          <w:rFonts w:eastAsia="Times New Roman"/>
          <w:sz w:val="24"/>
          <w:szCs w:val="24"/>
        </w:rPr>
        <w:t>Математическое моделирование якутской игры «Хабылык» как инструмент для изучения операций с целыми числами</w:t>
      </w:r>
      <w:r>
        <w:rPr>
          <w:rFonts w:eastAsia="Times New Roman"/>
          <w:sz w:val="24"/>
          <w:szCs w:val="24"/>
        </w:rPr>
        <w:t>.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ind w:firstLine="708"/>
        <w:jc w:val="both"/>
        <w:divId w:val="2030637381"/>
      </w:pPr>
      <w:r w:rsidRPr="00F03AF9">
        <w:t>Математика – это не просто набор формул и правил, а мощный инструмент для понимания мира, развития логического мышления и способности решать сложные задачи. Однако, как показывает практика, традиционные методы обучения математике, особенно в области операций с целыми числами, часто воспринимаются учащимися как скучные и трудные для освоения. Это создает потребность в поиске новых, более увлекательных и наглядных подходов, способных пробудить интерес к предмету и обеспечить глубокое понимание абстрактных математических понятий.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ind w:firstLine="708"/>
        <w:jc w:val="both"/>
        <w:divId w:val="2030637381"/>
      </w:pPr>
      <w:r w:rsidRPr="00F03AF9">
        <w:t>В этом контексте, обращение к культурному наследию и традиционным народным играм становится перспективным направлением. Такие игры, помимо развлекательной функции, несут в себе глубокий образовательный потенциал, позволяя сочетать увлекательность с освоением учебного материала. В Якутии одной из таких игр является «Хабылык» – древнее развлечение, тесно связанное с историей и бытом народа саха. Эта игра, основанная на динамичных действиях и стратегическом мышлении, может стать ценным инструментом для изучения математики, в частности, операций с целыми числами.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ind w:firstLine="708"/>
        <w:jc w:val="both"/>
        <w:divId w:val="2030637381"/>
      </w:pPr>
      <w:r w:rsidRPr="00F03AF9">
        <w:rPr>
          <w:rStyle w:val="a5"/>
        </w:rPr>
        <w:t>Актуальность:</w:t>
      </w:r>
      <w:r w:rsidRPr="00F03AF9">
        <w:t xml:space="preserve"> Интеграция народных игр в учебный процесс способствует развитию интереса к математике, улучшает понимание операций с целыми числами.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ind w:firstLine="708"/>
        <w:jc w:val="both"/>
        <w:divId w:val="2030637381"/>
      </w:pPr>
      <w:r w:rsidRPr="00F03AF9">
        <w:t>Несмотря на потенциал народных игр, их внедрение в современный образовательный процесс пока остается недостаточно распространенным. Учителя и учащиеся продолжают сталкиваться с недостаточной наглядностью и мотивацией при изучении абстрактных математических концепций. Традиционные упражнения, зачастую оторванные от реальной жизни, не всегда способны вызвать живой интерес и способствовать глубокому усвоению материала. В то же время, народные игры, обладая богатым культурным контекстом и игровой динамикой, могут стать мостом между абстрактным миром математики и реальным опытом учащихся.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ind w:firstLine="708"/>
        <w:jc w:val="both"/>
        <w:divId w:val="2030637381"/>
      </w:pPr>
      <w:r w:rsidRPr="00F03AF9">
        <w:t xml:space="preserve">Таким образом, возникает острая необходимость в разработке и обосновании нового подхода к обучению операциям с целыми числами, который бы опирался на элементы народных игр. Такой подход, интегрирующий культурные традиции и современные образовательные технологии, способен значительно повысить мотивацию </w:t>
      </w:r>
      <w:r w:rsidRPr="00F03AF9">
        <w:lastRenderedPageBreak/>
        <w:t>учащихся и эффективность формирования математических знаний. Математическое моделирование игры «Хабылык» представляется перспективным инструментом для реализации этой задачи, позволяющим наглядно продемонстрировать преимущества интерактивных методов обучения, тесно связанных с культурными особенностями региона.</w:t>
      </w:r>
    </w:p>
    <w:p w:rsidR="00407F2E" w:rsidRPr="00F03AF9" w:rsidRDefault="00024661" w:rsidP="00F03AF9">
      <w:pPr>
        <w:pStyle w:val="3"/>
        <w:spacing w:before="0" w:beforeAutospacing="0" w:after="0" w:afterAutospacing="0" w:line="360" w:lineRule="auto"/>
        <w:jc w:val="center"/>
        <w:divId w:val="2030637381"/>
        <w:rPr>
          <w:rFonts w:eastAsia="Times New Roman"/>
          <w:sz w:val="24"/>
          <w:szCs w:val="24"/>
        </w:rPr>
      </w:pPr>
      <w:r w:rsidRPr="00F03AF9">
        <w:rPr>
          <w:rFonts w:eastAsia="Times New Roman"/>
          <w:sz w:val="24"/>
          <w:szCs w:val="24"/>
        </w:rPr>
        <w:t>Описание игры «Хабылык»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jc w:val="center"/>
        <w:divId w:val="2030637381"/>
      </w:pPr>
      <w:r w:rsidRPr="00F03AF9">
        <w:rPr>
          <w:rStyle w:val="a5"/>
        </w:rPr>
        <w:t>История и происхождение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ind w:firstLine="708"/>
        <w:jc w:val="both"/>
        <w:divId w:val="2030637381"/>
      </w:pPr>
      <w:r w:rsidRPr="00F03AF9">
        <w:t>Игра «Хабылык» («Лучинки») – это одна из древнейших игр, уходящая корнями в глубокую историю народа саха. Изначально она использовала простые лучинки – неотъемлемый атрибут якутского быта, служивший для растопки очага – «камелька». Изначально в нее играли дети, но со временем игра приобрела популярность и среди взрослых членов семьи. «Хабылык» не только развлекала, но и развивала важные навыки: учила считать, обозначать предметы, развивала воображение и быстроту мышления. Таким образом, игра в лучинки стала неотъемлемой частью якутской национальной культуры.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ind w:firstLine="708"/>
        <w:jc w:val="both"/>
        <w:divId w:val="2030637381"/>
      </w:pPr>
      <w:r w:rsidRPr="00F03AF9">
        <w:t>Народ саха испокон веков почитал коня, считая его священным существом. Эта глубокая связь с животным отражена и в игре «Хабылык», которая тесно связана с божеством Джёсёгёй – покровителем лошадей. Именно поэтому в игре используется 30 палочек, символизирующих лошадей. Шесть из этих палочек имеют метки, которые отождествляют поколения лошадей:</w:t>
      </w:r>
    </w:p>
    <w:p w:rsidR="00407F2E" w:rsidRPr="00F03AF9" w:rsidRDefault="00024661" w:rsidP="00F03AF9">
      <w:pPr>
        <w:numPr>
          <w:ilvl w:val="0"/>
          <w:numId w:val="1"/>
        </w:numPr>
        <w:spacing w:after="0" w:line="360" w:lineRule="auto"/>
        <w:ind w:left="0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t>1 метка: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жеребенок</w:t>
      </w:r>
    </w:p>
    <w:p w:rsidR="00407F2E" w:rsidRPr="00F03AF9" w:rsidRDefault="00024661" w:rsidP="00F03AF9">
      <w:pPr>
        <w:numPr>
          <w:ilvl w:val="0"/>
          <w:numId w:val="1"/>
        </w:numPr>
        <w:spacing w:after="0" w:line="360" w:lineRule="auto"/>
        <w:ind w:left="0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t>2 метки: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двухлетка</w:t>
      </w:r>
    </w:p>
    <w:p w:rsidR="00407F2E" w:rsidRPr="00F03AF9" w:rsidRDefault="00024661" w:rsidP="00F03AF9">
      <w:pPr>
        <w:numPr>
          <w:ilvl w:val="0"/>
          <w:numId w:val="1"/>
        </w:numPr>
        <w:spacing w:after="0" w:line="360" w:lineRule="auto"/>
        <w:ind w:left="0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t>3 метки: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трехлетка</w:t>
      </w:r>
    </w:p>
    <w:p w:rsidR="00407F2E" w:rsidRPr="00F03AF9" w:rsidRDefault="00024661" w:rsidP="00F03AF9">
      <w:pPr>
        <w:numPr>
          <w:ilvl w:val="0"/>
          <w:numId w:val="1"/>
        </w:numPr>
        <w:spacing w:after="0" w:line="360" w:lineRule="auto"/>
        <w:ind w:left="0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t>4 метки: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четырехлетка</w:t>
      </w:r>
    </w:p>
    <w:p w:rsidR="00407F2E" w:rsidRPr="00F03AF9" w:rsidRDefault="00024661" w:rsidP="00F03AF9">
      <w:pPr>
        <w:numPr>
          <w:ilvl w:val="0"/>
          <w:numId w:val="1"/>
        </w:numPr>
        <w:spacing w:after="0" w:line="360" w:lineRule="auto"/>
        <w:ind w:left="0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t>5 меток: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пятилетка</w:t>
      </w:r>
    </w:p>
    <w:p w:rsidR="00F03AF9" w:rsidRPr="00F03AF9" w:rsidRDefault="00F03AF9" w:rsidP="00F03AF9">
      <w:pPr>
        <w:jc w:val="center"/>
        <w:divId w:val="2030637381"/>
        <w:rPr>
          <w:rFonts w:ascii="Times New Roman" w:hAnsi="Times New Roman" w:cs="Times New Roman"/>
          <w:sz w:val="24"/>
          <w:szCs w:val="24"/>
        </w:rPr>
      </w:pPr>
      <w:r w:rsidRPr="00F03AF9">
        <w:rPr>
          <w:rFonts w:ascii="Times New Roman" w:hAnsi="Times New Roman" w:cs="Times New Roman"/>
          <w:sz w:val="24"/>
          <w:szCs w:val="24"/>
        </w:rPr>
        <w:t>Математическая формализация правил игры «Хабылык»</w:t>
      </w:r>
    </w:p>
    <w:p w:rsidR="00F03AF9" w:rsidRPr="009954EF" w:rsidRDefault="00F03AF9" w:rsidP="00F03AF9">
      <w:pPr>
        <w:pStyle w:val="a6"/>
        <w:spacing w:line="360" w:lineRule="auto"/>
        <w:ind w:firstLine="360"/>
        <w:divId w:val="20306373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9954EF">
        <w:rPr>
          <w:rFonts w:ascii="Times New Roman" w:hAnsi="Times New Roman" w:cs="Times New Roman"/>
          <w:sz w:val="24"/>
          <w:szCs w:val="24"/>
        </w:rPr>
        <w:t>меется множество из 30 лучинок, разделённых на две равные части по 15 штук. Эти части кодируются следующим образом:</w:t>
      </w:r>
    </w:p>
    <w:p w:rsidR="00F03AF9" w:rsidRPr="009954EF" w:rsidRDefault="00F03AF9" w:rsidP="00F03AF9">
      <w:pPr>
        <w:pStyle w:val="a6"/>
        <w:numPr>
          <w:ilvl w:val="0"/>
          <w:numId w:val="1"/>
        </w:numPr>
        <w:spacing w:line="360" w:lineRule="auto"/>
        <w:divId w:val="2030637381"/>
        <w:rPr>
          <w:rFonts w:ascii="Times New Roman" w:hAnsi="Times New Roman" w:cs="Times New Roman"/>
          <w:sz w:val="24"/>
          <w:szCs w:val="24"/>
        </w:rPr>
      </w:pPr>
      <w:r w:rsidRPr="009954EF">
        <w:rPr>
          <w:rFonts w:ascii="Times New Roman" w:hAnsi="Times New Roman" w:cs="Times New Roman"/>
          <w:i/>
          <w:iCs/>
          <w:sz w:val="24"/>
          <w:szCs w:val="24"/>
          <w:bdr w:val="single" w:sz="2" w:space="0" w:color="2E2E2E" w:frame="1"/>
        </w:rPr>
        <w:t>Z</w:t>
      </w:r>
      <w:r w:rsidRPr="009954EF">
        <w:rPr>
          <w:rFonts w:ascii="Times New Roman" w:hAnsi="Times New Roman" w:cs="Times New Roman"/>
          <w:sz w:val="24"/>
          <w:szCs w:val="24"/>
          <w:bdr w:val="single" w:sz="2" w:space="0" w:color="2E2E2E" w:frame="1"/>
        </w:rPr>
        <w:t>+​={1,2,3,…,15}</w:t>
      </w:r>
      <w:r w:rsidRPr="009954EF">
        <w:rPr>
          <w:rFonts w:ascii="Times New Roman" w:hAnsi="Times New Roman" w:cs="Times New Roman"/>
          <w:sz w:val="24"/>
          <w:szCs w:val="24"/>
        </w:rPr>
        <w:t> — множество положительных чисел, соответствующих лучинкам с положительным знаком.</w:t>
      </w:r>
    </w:p>
    <w:p w:rsidR="00F03AF9" w:rsidRPr="009954EF" w:rsidRDefault="00F03AF9" w:rsidP="00F03AF9">
      <w:pPr>
        <w:pStyle w:val="a6"/>
        <w:numPr>
          <w:ilvl w:val="0"/>
          <w:numId w:val="1"/>
        </w:numPr>
        <w:spacing w:line="360" w:lineRule="auto"/>
        <w:divId w:val="2030637381"/>
        <w:rPr>
          <w:rFonts w:ascii="Times New Roman" w:hAnsi="Times New Roman" w:cs="Times New Roman"/>
          <w:sz w:val="24"/>
          <w:szCs w:val="24"/>
        </w:rPr>
      </w:pPr>
      <w:r w:rsidRPr="009954EF">
        <w:rPr>
          <w:rFonts w:ascii="Times New Roman" w:hAnsi="Times New Roman" w:cs="Times New Roman"/>
          <w:i/>
          <w:iCs/>
          <w:sz w:val="24"/>
          <w:szCs w:val="24"/>
          <w:bdr w:val="single" w:sz="2" w:space="0" w:color="2E2E2E" w:frame="1"/>
        </w:rPr>
        <w:lastRenderedPageBreak/>
        <w:t>Z</w:t>
      </w:r>
      <w:r w:rsidRPr="009954EF">
        <w:rPr>
          <w:rFonts w:ascii="Times New Roman" w:hAnsi="Times New Roman" w:cs="Times New Roman"/>
          <w:sz w:val="24"/>
          <w:szCs w:val="24"/>
          <w:bdr w:val="single" w:sz="2" w:space="0" w:color="2E2E2E" w:frame="1"/>
        </w:rPr>
        <w:t>−​={−1,−2,−3,…,−15}</w:t>
      </w:r>
      <w:r w:rsidRPr="009954EF">
        <w:rPr>
          <w:rFonts w:ascii="Times New Roman" w:hAnsi="Times New Roman" w:cs="Times New Roman"/>
          <w:sz w:val="24"/>
          <w:szCs w:val="24"/>
        </w:rPr>
        <w:t> — множество отрицательных чисел, соответствующих лучинкам с отрицательным знаком.</w:t>
      </w:r>
    </w:p>
    <w:p w:rsidR="00F03AF9" w:rsidRPr="009954EF" w:rsidRDefault="00F03AF9" w:rsidP="00F03AF9">
      <w:pPr>
        <w:pStyle w:val="a6"/>
        <w:spacing w:line="360" w:lineRule="auto"/>
        <w:ind w:left="360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Две команды, каждая из которых ассоциирована с одним из множеств, участвуют в игре: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Команда положительных чисел: </w:t>
      </w:r>
      <w:r w:rsidRPr="009954E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single" w:sz="2" w:space="0" w:color="2E2E2E" w:frame="1"/>
          <w:lang w:eastAsia="ru-RU"/>
        </w:rPr>
        <w:t>C</w:t>
      </w: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single" w:sz="2" w:space="0" w:color="2E2E2E" w:frame="1"/>
          <w:lang w:eastAsia="ru-RU"/>
        </w:rPr>
        <w:t>+​</w:t>
      </w: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ассоциированная с множеством </w:t>
      </w:r>
      <w:r w:rsidRPr="009954E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single" w:sz="2" w:space="0" w:color="2E2E2E" w:frame="1"/>
          <w:lang w:eastAsia="ru-RU"/>
        </w:rPr>
        <w:t>Z</w:t>
      </w: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single" w:sz="2" w:space="0" w:color="2E2E2E" w:frame="1"/>
          <w:lang w:eastAsia="ru-RU"/>
        </w:rPr>
        <w:t>+​</w:t>
      </w: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Команда отрицательных чисел: </w:t>
      </w:r>
      <w:r w:rsidRPr="009954E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single" w:sz="2" w:space="0" w:color="2E2E2E" w:frame="1"/>
          <w:lang w:eastAsia="ru-RU"/>
        </w:rPr>
        <w:t>C</w:t>
      </w: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single" w:sz="2" w:space="0" w:color="2E2E2E" w:frame="1"/>
          <w:lang w:eastAsia="ru-RU"/>
        </w:rPr>
        <w:t>−​</w:t>
      </w: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ассоциированная с множеством </w:t>
      </w:r>
      <w:r w:rsidRPr="009954E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single" w:sz="2" w:space="0" w:color="2E2E2E" w:frame="1"/>
          <w:lang w:eastAsia="ru-RU"/>
        </w:rPr>
        <w:t>Z</w:t>
      </w: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single" w:sz="2" w:space="0" w:color="2E2E2E" w:frame="1"/>
          <w:lang w:eastAsia="ru-RU"/>
        </w:rPr>
        <w:t>−​</w:t>
      </w: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F03AF9" w:rsidRPr="009954EF" w:rsidRDefault="00F03AF9" w:rsidP="00F03AF9">
      <w:pPr>
        <w:pStyle w:val="a6"/>
        <w:spacing w:line="360" w:lineRule="auto"/>
        <w:ind w:left="720"/>
        <w:jc w:val="center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Правила игры: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Перед началом игры лучинки раскрашиваются в соответствующие цвета (зеленый и красный) и маркируются числами от 1 до 15 для положительных и от -1 до -15 для отрицательных.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Играют две команды: команда положительных чисел и команда отрицательных чисел.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Лучинки подбрасываются вверх, при этом их тыльная сторона (не лицевая) оказывается направленной вверх.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После подъёма лучинки ловятся ладонью, которая находится в исходной позиции (тыльная сторона вверх). Затем игрок отпускает лучинку вниз.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Игрок должен поймать лучинку той же рукой, которой ранее совершал действие (подбрасывал).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сигналу судьи, все лучинки подбрасываются одновременно, и каждый игрок ловит только одну лучинку, предпочтительно свою по знаку.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по результатам ловли игрок поймал сразу несколько лучинок, их значения суммируются, и начисляется соответствующее количество очков.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Итоговое число очков команды считается суммой очков всех участников команды за раунд.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Побеждает команда, набравшая наибольшее количество очков в соответствии со своим знаком.</w:t>
      </w:r>
    </w:p>
    <w:p w:rsidR="00F03AF9" w:rsidRPr="009954EF" w:rsidRDefault="00F03AF9" w:rsidP="00F03AF9">
      <w:pPr>
        <w:pStyle w:val="a6"/>
        <w:spacing w:line="360" w:lineRule="auto"/>
        <w:divId w:val="203063738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954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математическая модель позволяет формализовать процессы случайных и управляемых действий в игре и использовать её для дальнейшего анализа операций с целыми числами, а также для построения математических моделей обучения.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jc w:val="center"/>
        <w:divId w:val="2030637381"/>
      </w:pPr>
      <w:r w:rsidRPr="00F03AF9">
        <w:rPr>
          <w:rStyle w:val="a5"/>
        </w:rPr>
        <w:t>Преимущества использования математического моделирования «Хабылык»:</w:t>
      </w:r>
    </w:p>
    <w:p w:rsidR="00407F2E" w:rsidRPr="00F03AF9" w:rsidRDefault="00024661" w:rsidP="00F03AF9">
      <w:pPr>
        <w:numPr>
          <w:ilvl w:val="1"/>
          <w:numId w:val="4"/>
        </w:numPr>
        <w:spacing w:after="0" w:line="360" w:lineRule="auto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t>Повышение мотивации: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Игровой формат и культурная составляющая делают обучение более привлекательным.</w:t>
      </w:r>
    </w:p>
    <w:p w:rsidR="00407F2E" w:rsidRPr="00F03AF9" w:rsidRDefault="00024661" w:rsidP="00F03AF9">
      <w:pPr>
        <w:numPr>
          <w:ilvl w:val="1"/>
          <w:numId w:val="4"/>
        </w:numPr>
        <w:spacing w:after="0" w:line="360" w:lineRule="auto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lastRenderedPageBreak/>
        <w:t>Наглядность: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Абстрактные математические понятия становятся более понятными через конкретные действия в игре.</w:t>
      </w:r>
    </w:p>
    <w:p w:rsidR="00407F2E" w:rsidRPr="00F03AF9" w:rsidRDefault="00024661" w:rsidP="00F03AF9">
      <w:pPr>
        <w:numPr>
          <w:ilvl w:val="1"/>
          <w:numId w:val="4"/>
        </w:numPr>
        <w:spacing w:after="0" w:line="360" w:lineRule="auto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t>Развитие логического и стратегического мышления: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Учащиеся учатся планировать свои действия, анализировать ситуацию и принимать решения.</w:t>
      </w:r>
    </w:p>
    <w:p w:rsidR="00F03AF9" w:rsidRDefault="00024661" w:rsidP="00F03AF9">
      <w:pPr>
        <w:numPr>
          <w:ilvl w:val="1"/>
          <w:numId w:val="4"/>
        </w:numPr>
        <w:spacing w:after="0" w:line="360" w:lineRule="auto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t>Формирование прочных знаний: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Практическое применение математических операций способствует их лучшему усвоению.</w:t>
      </w:r>
    </w:p>
    <w:p w:rsidR="00407F2E" w:rsidRPr="00F03AF9" w:rsidRDefault="00024661" w:rsidP="00F03AF9">
      <w:pPr>
        <w:numPr>
          <w:ilvl w:val="1"/>
          <w:numId w:val="4"/>
        </w:numPr>
        <w:spacing w:after="0" w:line="360" w:lineRule="auto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Style w:val="a5"/>
          <w:rFonts w:ascii="Times New Roman" w:eastAsia="Times New Roman" w:hAnsi="Times New Roman" w:cs="Times New Roman"/>
          <w:sz w:val="24"/>
          <w:szCs w:val="24"/>
        </w:rPr>
        <w:t>Сохранение и популяризация культурного наследия:</w:t>
      </w: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 Интеграция игры в учебный процесс способствует сохранению и передаче традиций следующим поколениям.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jc w:val="center"/>
        <w:divId w:val="2030637381"/>
      </w:pPr>
      <w:r w:rsidRPr="00F03AF9">
        <w:rPr>
          <w:rStyle w:val="a5"/>
        </w:rPr>
        <w:t>Применение математического моделирования «Хабылык» в образовательном процессе:</w:t>
      </w:r>
    </w:p>
    <w:p w:rsidR="00407F2E" w:rsidRPr="00F03AF9" w:rsidRDefault="00024661" w:rsidP="00F03AF9">
      <w:pPr>
        <w:numPr>
          <w:ilvl w:val="1"/>
          <w:numId w:val="9"/>
        </w:numPr>
        <w:spacing w:after="0" w:line="360" w:lineRule="auto"/>
        <w:ind w:left="0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Fonts w:ascii="Times New Roman" w:eastAsia="Times New Roman" w:hAnsi="Times New Roman" w:cs="Times New Roman"/>
          <w:sz w:val="24"/>
          <w:szCs w:val="24"/>
        </w:rPr>
        <w:t>Как использовать игру для иллюстрации сложения, вычитания, умножения и деления целых чисел. Например, при объяснении вычитания можно предложить учащимся представить, как игрок теряет лучинки.</w:t>
      </w:r>
    </w:p>
    <w:p w:rsidR="00407F2E" w:rsidRPr="00F03AF9" w:rsidRDefault="00024661" w:rsidP="00F03AF9">
      <w:pPr>
        <w:numPr>
          <w:ilvl w:val="1"/>
          <w:numId w:val="9"/>
        </w:numPr>
        <w:spacing w:after="0" w:line="360" w:lineRule="auto"/>
        <w:ind w:left="0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Fonts w:ascii="Times New Roman" w:eastAsia="Times New Roman" w:hAnsi="Times New Roman" w:cs="Times New Roman"/>
          <w:sz w:val="24"/>
          <w:szCs w:val="24"/>
        </w:rPr>
        <w:t>Предложить готовые планы уроков, где игра «Хабылык» является центральным элементом для изучения математических тем.</w:t>
      </w:r>
    </w:p>
    <w:p w:rsidR="00407F2E" w:rsidRPr="00F03AF9" w:rsidRDefault="00024661" w:rsidP="00F03AF9">
      <w:pPr>
        <w:numPr>
          <w:ilvl w:val="1"/>
          <w:numId w:val="9"/>
        </w:numPr>
        <w:spacing w:after="0" w:line="360" w:lineRule="auto"/>
        <w:ind w:left="0"/>
        <w:jc w:val="both"/>
        <w:divId w:val="2030637381"/>
        <w:rPr>
          <w:rFonts w:ascii="Times New Roman" w:eastAsia="Times New Roman" w:hAnsi="Times New Roman" w:cs="Times New Roman"/>
          <w:sz w:val="24"/>
          <w:szCs w:val="24"/>
        </w:rPr>
      </w:pPr>
      <w:r w:rsidRPr="00F03AF9">
        <w:rPr>
          <w:rFonts w:ascii="Times New Roman" w:eastAsia="Times New Roman" w:hAnsi="Times New Roman" w:cs="Times New Roman"/>
          <w:sz w:val="24"/>
          <w:szCs w:val="24"/>
        </w:rPr>
        <w:t>Предложить учащимся решать задачи, связанные с игрой, используя математическую модель. Например: "Если у игрока было 15 лучинок, и он взял 3, а затем отдал 5, сколько лучинок у него стало?"</w:t>
      </w:r>
    </w:p>
    <w:p w:rsidR="00F03AF9" w:rsidRPr="00F03AF9" w:rsidRDefault="00024661" w:rsidP="00F03AF9">
      <w:pPr>
        <w:numPr>
          <w:ilvl w:val="0"/>
          <w:numId w:val="9"/>
        </w:numPr>
        <w:spacing w:after="0" w:line="360" w:lineRule="auto"/>
        <w:ind w:left="0"/>
        <w:jc w:val="both"/>
        <w:divId w:val="2030637381"/>
        <w:rPr>
          <w:rFonts w:ascii="Times New Roman" w:hAnsi="Times New Roman" w:cs="Times New Roman"/>
          <w:sz w:val="24"/>
          <w:szCs w:val="24"/>
        </w:rPr>
      </w:pPr>
      <w:r w:rsidRPr="00F03AF9">
        <w:rPr>
          <w:rFonts w:ascii="Times New Roman" w:eastAsia="Times New Roman" w:hAnsi="Times New Roman" w:cs="Times New Roman"/>
          <w:sz w:val="24"/>
          <w:szCs w:val="24"/>
        </w:rPr>
        <w:t xml:space="preserve">Разработка наглядных пособий, карточек с заданиями, рабочих листов, которые будут сопровождать игру и ее математическое моделирование. 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ind w:firstLine="708"/>
        <w:jc w:val="both"/>
        <w:divId w:val="2030637381"/>
      </w:pPr>
      <w:r w:rsidRPr="00F03AF9">
        <w:t>Математическое моделирование якутской игры «Хабылык» представляет собой инновационный и высокоэффективный подход к изучению операций с целыми числами. Оно позволяет преодолеть традиционные барьеры, связанные с абстрактностью математических понятий и недостаточной мотивацией учащихся. Интегрируя элементы культурного наследия и современные образовательные технологии, этот подход не только делает обучение математике более увлекательным и наглядным, но и способствует развитию критического мышления, стратегического планирования и глубокого понимания предмета.</w:t>
      </w:r>
    </w:p>
    <w:p w:rsidR="00407F2E" w:rsidRPr="00F03AF9" w:rsidRDefault="00024661" w:rsidP="00F03AF9">
      <w:pPr>
        <w:pStyle w:val="a4"/>
        <w:spacing w:before="0" w:beforeAutospacing="0" w:after="0" w:afterAutospacing="0" w:line="360" w:lineRule="auto"/>
        <w:ind w:firstLine="708"/>
        <w:jc w:val="both"/>
        <w:divId w:val="2030637381"/>
      </w:pPr>
      <w:r w:rsidRPr="00F03AF9">
        <w:t xml:space="preserve">Разработка и внедрение такой методики в учебный процесс позволит не только повысить академическую успеваемость учащихся по математике, но и укрепить их связь с </w:t>
      </w:r>
      <w:r w:rsidRPr="00F03AF9">
        <w:lastRenderedPageBreak/>
        <w:t>культурными традициями, формируя всесторонне развитую личность, способную применять знания в различных жизненных ситуациях. Таким образом, «Хабылык» из простой народной игры превращается в мощный образовательный инструмент, открывающий новые горизонты в преподавании математики.</w:t>
      </w:r>
    </w:p>
    <w:p w:rsidR="00024661" w:rsidRPr="00F03AF9" w:rsidRDefault="00024661" w:rsidP="00F03AF9">
      <w:pPr>
        <w:pStyle w:val="a4"/>
        <w:spacing w:before="0" w:beforeAutospacing="0" w:after="0" w:afterAutospacing="0" w:line="360" w:lineRule="auto"/>
        <w:jc w:val="both"/>
      </w:pPr>
    </w:p>
    <w:sectPr w:rsidR="00024661" w:rsidRPr="00F03AF9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752DE"/>
    <w:multiLevelType w:val="multilevel"/>
    <w:tmpl w:val="B4C20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0B609F"/>
    <w:multiLevelType w:val="multilevel"/>
    <w:tmpl w:val="20327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C4A67"/>
    <w:multiLevelType w:val="multilevel"/>
    <w:tmpl w:val="0B1201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B14531"/>
    <w:multiLevelType w:val="multilevel"/>
    <w:tmpl w:val="417C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2B7335"/>
    <w:multiLevelType w:val="multilevel"/>
    <w:tmpl w:val="2804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020FFE"/>
    <w:multiLevelType w:val="multilevel"/>
    <w:tmpl w:val="69CC1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BE35D6"/>
    <w:multiLevelType w:val="multilevel"/>
    <w:tmpl w:val="16A653B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7">
    <w:nsid w:val="4AF9087C"/>
    <w:multiLevelType w:val="multilevel"/>
    <w:tmpl w:val="44364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35400F"/>
    <w:multiLevelType w:val="multilevel"/>
    <w:tmpl w:val="830E2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E064E0"/>
    <w:multiLevelType w:val="multilevel"/>
    <w:tmpl w:val="5B9E2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55FE9"/>
    <w:multiLevelType w:val="multilevel"/>
    <w:tmpl w:val="5952F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3474B5"/>
    <w:multiLevelType w:val="multilevel"/>
    <w:tmpl w:val="2D02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053761"/>
    <w:multiLevelType w:val="multilevel"/>
    <w:tmpl w:val="A4F8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7"/>
  </w:num>
  <w:num w:numId="7">
    <w:abstractNumId w:val="5"/>
  </w:num>
  <w:num w:numId="8">
    <w:abstractNumId w:val="11"/>
  </w:num>
  <w:num w:numId="9">
    <w:abstractNumId w:val="1"/>
  </w:num>
  <w:num w:numId="10">
    <w:abstractNumId w:val="12"/>
  </w:num>
  <w:num w:numId="11">
    <w:abstractNumId w:val="9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AAE"/>
    <w:rsid w:val="00024661"/>
    <w:rsid w:val="00407F2E"/>
    <w:rsid w:val="00804AAE"/>
    <w:rsid w:val="00BE5B15"/>
    <w:rsid w:val="00F0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7BFF"/>
      <w:u w:val="none"/>
      <w:effect w:val="non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character" w:styleId="HTML">
    <w:name w:val="HTML Code"/>
    <w:basedOn w:val="a0"/>
    <w:uiPriority w:val="99"/>
    <w:semiHidden/>
    <w:unhideWhenUsed/>
    <w:rPr>
      <w:rFonts w:ascii="Courier New" w:eastAsiaTheme="minorEastAsia" w:hAnsi="Courier New" w:cs="Courier New"/>
      <w:sz w:val="20"/>
      <w:szCs w:val="20"/>
    </w:rPr>
  </w:style>
  <w:style w:type="paragraph" w:styleId="a6">
    <w:name w:val="No Spacing"/>
    <w:uiPriority w:val="1"/>
    <w:qFormat/>
    <w:rsid w:val="00F03AF9"/>
    <w:pPr>
      <w:spacing w:after="0" w:line="240" w:lineRule="auto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qFormat/>
    <w:rsid w:val="00F03A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7BFF"/>
      <w:u w:val="none"/>
      <w:effect w:val="non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character" w:styleId="HTML">
    <w:name w:val="HTML Code"/>
    <w:basedOn w:val="a0"/>
    <w:uiPriority w:val="99"/>
    <w:semiHidden/>
    <w:unhideWhenUsed/>
    <w:rPr>
      <w:rFonts w:ascii="Courier New" w:eastAsiaTheme="minorEastAsia" w:hAnsi="Courier New" w:cs="Courier New"/>
      <w:sz w:val="20"/>
      <w:szCs w:val="20"/>
    </w:rPr>
  </w:style>
  <w:style w:type="paragraph" w:styleId="a6">
    <w:name w:val="No Spacing"/>
    <w:uiPriority w:val="1"/>
    <w:qFormat/>
    <w:rsid w:val="00F03AF9"/>
    <w:pPr>
      <w:spacing w:after="0" w:line="240" w:lineRule="auto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qFormat/>
    <w:rsid w:val="00F03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637381">
      <w:marLeft w:val="0"/>
      <w:marRight w:val="0"/>
      <w:marTop w:val="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2026-01-26T03:29:00Z</dcterms:created>
  <dcterms:modified xsi:type="dcterms:W3CDTF">2026-01-26T03:29:00Z</dcterms:modified>
</cp:coreProperties>
</file>