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2D4" w:rsidRPr="00541648" w:rsidRDefault="00541648" w:rsidP="0054164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648">
        <w:rPr>
          <w:rFonts w:ascii="Times New Roman" w:hAnsi="Times New Roman" w:cs="Times New Roman"/>
          <w:b/>
          <w:sz w:val="24"/>
          <w:szCs w:val="24"/>
        </w:rPr>
        <w:t>Из опыта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B4763" w:rsidRDefault="00541648" w:rsidP="00EB476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bookmarkStart w:id="0" w:name="_GoBack"/>
      <w:bookmarkEnd w:id="0"/>
      <w:r w:rsidR="00EB4763" w:rsidRPr="00EB4763">
        <w:rPr>
          <w:rFonts w:ascii="Times New Roman" w:hAnsi="Times New Roman" w:cs="Times New Roman"/>
          <w:b/>
          <w:sz w:val="24"/>
          <w:szCs w:val="24"/>
        </w:rPr>
        <w:t>осуговые мероприятия  в работе педагога</w:t>
      </w:r>
      <w:r w:rsidR="00EB47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3CD4">
        <w:rPr>
          <w:rFonts w:ascii="Times New Roman" w:hAnsi="Times New Roman" w:cs="Times New Roman"/>
          <w:b/>
          <w:sz w:val="24"/>
          <w:szCs w:val="24"/>
        </w:rPr>
        <w:t>–</w:t>
      </w:r>
      <w:r w:rsidR="00EB4763" w:rsidRPr="00EB4763">
        <w:rPr>
          <w:rFonts w:ascii="Times New Roman" w:hAnsi="Times New Roman" w:cs="Times New Roman"/>
          <w:b/>
          <w:sz w:val="24"/>
          <w:szCs w:val="24"/>
        </w:rPr>
        <w:t xml:space="preserve"> организатора</w:t>
      </w:r>
      <w:r w:rsidR="000B59CA">
        <w:rPr>
          <w:rFonts w:ascii="Times New Roman" w:hAnsi="Times New Roman" w:cs="Times New Roman"/>
          <w:b/>
          <w:sz w:val="24"/>
          <w:szCs w:val="24"/>
        </w:rPr>
        <w:t>: сущность и значение</w:t>
      </w:r>
      <w:r w:rsidR="00633CD4">
        <w:rPr>
          <w:rFonts w:ascii="Times New Roman" w:hAnsi="Times New Roman" w:cs="Times New Roman"/>
          <w:b/>
          <w:sz w:val="24"/>
          <w:szCs w:val="24"/>
        </w:rPr>
        <w:t>.</w:t>
      </w:r>
    </w:p>
    <w:p w:rsidR="00633CD4" w:rsidRDefault="00633CD4" w:rsidP="00EB476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CD4" w:rsidRPr="00633CD4" w:rsidRDefault="00633CD4" w:rsidP="00633CD4">
      <w:pPr>
        <w:jc w:val="center"/>
        <w:rPr>
          <w:rFonts w:eastAsia="Calibri"/>
          <w:i/>
          <w:sz w:val="24"/>
          <w:szCs w:val="22"/>
          <w:lang w:eastAsia="en-US"/>
        </w:rPr>
      </w:pPr>
      <w:r w:rsidRPr="00633CD4">
        <w:rPr>
          <w:rFonts w:eastAsia="Calibri"/>
          <w:i/>
          <w:sz w:val="24"/>
          <w:szCs w:val="22"/>
          <w:lang w:eastAsia="en-US"/>
        </w:rPr>
        <w:t xml:space="preserve">           Составил:</w:t>
      </w:r>
    </w:p>
    <w:p w:rsidR="000B59CA" w:rsidRDefault="00633CD4" w:rsidP="00633CD4">
      <w:pPr>
        <w:overflowPunct/>
        <w:autoSpaceDE/>
        <w:autoSpaceDN/>
        <w:adjustRightInd/>
        <w:jc w:val="center"/>
        <w:rPr>
          <w:rFonts w:eastAsia="Calibri"/>
          <w:i/>
          <w:sz w:val="24"/>
          <w:szCs w:val="22"/>
          <w:lang w:eastAsia="en-US"/>
        </w:rPr>
      </w:pPr>
      <w:r w:rsidRPr="00633CD4">
        <w:rPr>
          <w:rFonts w:eastAsia="Calibri"/>
          <w:i/>
          <w:sz w:val="24"/>
          <w:szCs w:val="22"/>
          <w:lang w:eastAsia="en-US"/>
        </w:rPr>
        <w:t xml:space="preserve">          </w:t>
      </w:r>
      <w:r w:rsidR="000B59CA">
        <w:rPr>
          <w:rFonts w:eastAsia="Calibri"/>
          <w:i/>
          <w:sz w:val="24"/>
          <w:szCs w:val="22"/>
          <w:lang w:eastAsia="en-US"/>
        </w:rPr>
        <w:t xml:space="preserve">                      </w:t>
      </w:r>
      <w:r w:rsidRPr="00633CD4">
        <w:rPr>
          <w:rFonts w:eastAsia="Calibri"/>
          <w:i/>
          <w:sz w:val="24"/>
          <w:szCs w:val="22"/>
          <w:lang w:eastAsia="en-US"/>
        </w:rPr>
        <w:t xml:space="preserve">педагог – организатор </w:t>
      </w:r>
    </w:p>
    <w:p w:rsidR="00633CD4" w:rsidRPr="00633CD4" w:rsidRDefault="000B59CA" w:rsidP="00633CD4">
      <w:pPr>
        <w:overflowPunct/>
        <w:autoSpaceDE/>
        <w:autoSpaceDN/>
        <w:adjustRightInd/>
        <w:jc w:val="center"/>
        <w:rPr>
          <w:rFonts w:eastAsia="Calibri"/>
          <w:i/>
          <w:sz w:val="24"/>
          <w:szCs w:val="22"/>
          <w:lang w:eastAsia="en-US"/>
        </w:rPr>
      </w:pPr>
      <w:r>
        <w:rPr>
          <w:rFonts w:eastAsia="Calibri"/>
          <w:i/>
          <w:sz w:val="24"/>
          <w:szCs w:val="22"/>
          <w:lang w:eastAsia="en-US"/>
        </w:rPr>
        <w:t xml:space="preserve">                                </w:t>
      </w:r>
      <w:r w:rsidR="00633CD4" w:rsidRPr="00633CD4">
        <w:rPr>
          <w:rFonts w:eastAsia="Calibri"/>
          <w:i/>
          <w:sz w:val="24"/>
          <w:szCs w:val="22"/>
          <w:lang w:eastAsia="en-US"/>
        </w:rPr>
        <w:t>МБУ ДО ФСН «Озёры»</w:t>
      </w:r>
    </w:p>
    <w:p w:rsidR="00633CD4" w:rsidRPr="00633CD4" w:rsidRDefault="00633CD4" w:rsidP="00633C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3CD4">
        <w:rPr>
          <w:rFonts w:ascii="Times New Roman" w:eastAsia="Calibri" w:hAnsi="Times New Roman" w:cs="Times New Roman"/>
          <w:i/>
          <w:sz w:val="24"/>
        </w:rPr>
        <w:t xml:space="preserve">                </w:t>
      </w:r>
      <w:r>
        <w:rPr>
          <w:rFonts w:ascii="Times New Roman" w:eastAsia="Calibri" w:hAnsi="Times New Roman" w:cs="Times New Roman"/>
          <w:i/>
          <w:sz w:val="24"/>
        </w:rPr>
        <w:t xml:space="preserve">                              </w:t>
      </w:r>
      <w:r w:rsidRPr="00633CD4">
        <w:rPr>
          <w:rFonts w:ascii="Times New Roman" w:eastAsia="Calibri" w:hAnsi="Times New Roman" w:cs="Times New Roman"/>
          <w:i/>
          <w:sz w:val="24"/>
        </w:rPr>
        <w:t>Строкина Наталья Николаевна</w:t>
      </w:r>
    </w:p>
    <w:p w:rsidR="00633CD4" w:rsidRPr="00EB4763" w:rsidRDefault="00633CD4" w:rsidP="00EB476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b/>
          <w:bCs/>
          <w:sz w:val="24"/>
          <w:szCs w:val="24"/>
        </w:rPr>
        <w:t>1. Разработка программ досуговых мероприятий.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Досуговая деятельность – это неотъемлемая часть жизни каждого человека. Начиная с малого возраста, существует потребность в активном, интересно насыщенном общении, творчестве, самореализации, интеллектуальном и физическом развитии, тем самым формируется характер личности.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Работа педагога-организатора является неотъемлемой частью учебно-воспитательного процесса образовательной организации, что позволяет организовывать досуг обучающихся, и развивать их творческие и интеллектуальные способности, а также способствовать формированию личности ребенка, способного анализировать, проектировать и создавать. Существенный вклад в обогащение потенциала свободного времени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вносят досуговые программы.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Досуговые программы – определение достаточно широкое, включающее в себя многообразие форм организации свободного времени детей и подростков. Досуговые программы проектируются для всех возрастных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категорий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обучающихся – от дошкольников до подростков. Цели проектирования досуговых программ направлены на решение комплекса задач, связанных с формированием культуры свободного времени: вовлечение ребенка, подростка в яркий мир игр, соревнований, развлечений и праздников, освоение традиционного и инновационного опыта организации досуга через познание, просвещение, общение. Это предполагает также направленность личности на различные социально значимые нормы и ценности.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Педагогическая практика отражает богатейший опыт реализации досуговых программ. В зависимости от целей, планируемой длительности программы и степени соучастия в ней детей выделяется несколько типов досуговых программ: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разовая игровая программа, не требующая подготовки участников, когда ведущий включает обучающихся в игру, массовый танец, пение, непосредственно в ходе программы;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конкурсная игровая программа по заданной тематике с предварительной подготовкой участников;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праздник, который предполагает разнообразие развлечений, зрелищ, выставок, публичных выступлений с активным участием обучающихся;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игра-спектакль для приглашенной (неподготовленной) аудитории возможен в той образовательной организации, где есть хотя бы небольшой коллектив организаторов, владеющих сценарным и актерским мастерством;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длительная досуговая программа представляет собой систему воспитательной работы педагога или педагогического коллектива.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Структура досуговой программы должна иметь следующие элементы: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1) кому адресована программа;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2) какие потребности удовлетворяет;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3) целевое назначение программы, ее задачи;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4) какие виды досуговой деятельности включает;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5) краткое содержание предлагаемой досуговой деятельности;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6) предполагаемые формы деятельности;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lastRenderedPageBreak/>
        <w:t xml:space="preserve">7) возможные варианты участия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в программе;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8) продолжительность программы;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9) условия, необходимые для реализации программы;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10) участники-организаторы досуговой деятельности (педагоги и обучающиеся);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11) литература, необходимая для освоения программы (обязательная и дополнительная, для организаторов, для участников);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12) ожидаемые результаты реализации программы.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Разработка программы досугового мероприятия включают следующие основные этапы: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1. Создание сценария: • определение темы;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формулировка цели;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определение идеи, учитывая целевую аудиторию;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проработка схемы будущего мероприятия, которое включает основные блоки, эпизоды и сюжетную линию, связывающую их;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подбор и исследование материала (художественного или документального);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выбор формы воплощения замысла (концерт, шоу-программа, конкурсная программа и др.);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написание сценария;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подбор выразительных средств (музыка, свет, костюмы, декорации).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2. Составление сметы расходов.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3. Распределение обязанностей среди членов постановочной группы.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4. Подготовка декорационного и музыкального оформления, костюмов.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5. Реклама мероприятия (СМИ, афиши, пригласительные билеты).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6. Репетиционный период.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7. Проведение мероприятия.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8. Анализ мероприятия.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Цели могут достигаться через комплекс следующих задач: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1) развитие творческих способностей и эмоциональной сферы обучающихся;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2) приобщение к основам художественной, коммуникативной, артистической культуры;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3) формирование опыта социального взаимодействия, веры в свои возможности;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4) укрепление здоровья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>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5) формирование опыта организации содержательного досуга.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• в отношении содержания культурно-досуговой программы. Необходимо, чтобы оно было связано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>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1) приобщением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к культуре, и более всего к художественной;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2) овладением ими первоначальными основами культуры исполнения и культуры восприятия;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3) развитием у обучающихся творческого мышления, интеллектуальных, художественных и специальных способностей;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4) постижением искусства общения, поведения, культуры речи;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5) воспитанием гуманности, толерантности;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6) формированием навыков социально приемлемых способов организации собственного досуга и досуга сверстников;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7) освоением основ культуры быта (особенно в условиях совместной жизнедеятельности в период летних лагерей, экспедиций, многодневных экскурсий, выездов на фестивали, конкурсы, соревнования).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В качестве ожидаемых результатов может быть запланировано: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осмысление (в рамках своего возраста) досуга как ценности, его значимости для развития и самореализации личности;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lastRenderedPageBreak/>
        <w:t>• осознание своих возможностей и способностей, путей и способов их реализации в свободное от учебы время;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изменение установок детей на способы и формы проведения своего досуга;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приобретение практических навыков организации досуговых дел, умения содержательно и разнообразно проводить свободное время;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освоение основных средств общения, основ зрительской культуры;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повышение культуры взаимоотношений обучающихся и их поведения во взаимодействии со сверстниками и взрослыми;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B4763">
        <w:rPr>
          <w:rFonts w:ascii="Times New Roman" w:hAnsi="Times New Roman" w:cs="Times New Roman"/>
          <w:sz w:val="24"/>
          <w:szCs w:val="24"/>
        </w:rPr>
        <w:t>• изменение атмосферы в классе, детском объединении, учреждении в целом на основе массового участия обучающихся в совместных досуговых мероприятиях;</w:t>
      </w:r>
      <w:proofErr w:type="gramEnd"/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• формирование традиций образовательной организации.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Таким образом, каждое из мероприятий, исходя из общей цели и задач программы, должно иметь свою конкретную (частную) цель, решать конкретные задачи, быть ориентированным на достижение определенных результатов. Правильно разработанная и полноценно реализованная культурно-досуговая программа может содействовать введению обучающихся в мир культуры, развитию их творческого мышления, приобретению опыта самореализации в совместной со сверстниками творческой деятельности.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b/>
          <w:bCs/>
          <w:sz w:val="24"/>
          <w:szCs w:val="24"/>
        </w:rPr>
        <w:t>2. Организация и проведение массовых досуговых мероприятий.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Всю организационную деятельность, связанную с массовыми досуговыми мероприятиями, можно разделить на 4 этапа: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1. Конструирование.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2. Подготовка.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3. Проведение.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4. Анализ.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Первый этап включает следующие направления: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1) четкое определение целей и задач мероприятия (расширить кругозор, стимулировать познавательную активность, сплотить детское объединение, отдохнуть и т.п.);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2) определение тематики мероприятия (мероприятие – это единство, объединенное одной темой);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3) определение формы проведения мероприятия;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4) соответствие выбранного мероприятия, его формы и содержания возрасту обучающихся, их уровню развития, психолого-физиологическому состоянию на момент проведения мероприятия;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5) разработка правил и условий проведения мероприятия (конкурсной программы, интеллектуальной игры);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6) определение времени и места проведения мероприятия;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7) создание названия мероприятия (название должно быть емким, интригующим);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8) подбор заданий (конкурсов, вопросов) для участников мероприятия;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9) разработка положения мероприятия (положение является результатом этапа конструирования и включает в себя следующие разделы: цели и задачи; организаторы; участники; условия проведения; критерии оценки; финансирование; подведение итогов.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К положению прикладывается смета расходов, заявки на участие).</w:t>
      </w:r>
      <w:proofErr w:type="gramEnd"/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Подготовительный этап начинается с четкого распределения обязанностей среди организационной группы по подготовке и проведению мероприятия: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1) дать информацию о проводимом мероприятии; 2) подготовить место проведения мероприятия (оформить согласно тематике мероприятия; подготовить атрибуты, декорации; подготовить места расположения участников, жюри, зрителей, ведущего; определить места, где располагается оргкомитет мероприятия, переодеваются участники, раздеваются гости, подводит итоги жюри); 3) подготовить музыкальное оформление (фоновая музыка, </w:t>
      </w:r>
      <w:proofErr w:type="spellStart"/>
      <w:r w:rsidRPr="00EB4763">
        <w:rPr>
          <w:rFonts w:ascii="Times New Roman" w:hAnsi="Times New Roman" w:cs="Times New Roman"/>
          <w:sz w:val="24"/>
          <w:szCs w:val="24"/>
        </w:rPr>
        <w:lastRenderedPageBreak/>
        <w:t>фанфары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>игнальная</w:t>
      </w:r>
      <w:proofErr w:type="spellEnd"/>
      <w:r w:rsidRPr="00EB4763">
        <w:rPr>
          <w:rFonts w:ascii="Times New Roman" w:hAnsi="Times New Roman" w:cs="Times New Roman"/>
          <w:sz w:val="24"/>
          <w:szCs w:val="24"/>
        </w:rPr>
        <w:t xml:space="preserve"> музыка и т.п.);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4) подготовить световое оформление; 5) подготовить техническое обеспечение мероприятия (микрофоны, магнитофоны, видеомагнитофоны, видеокамера, ноутбук, проектор, экран и т.п.); 6) подготовить реквизит (материал, необходимый для проведения конкурсов, карточки с вопросами, жетоны, фишки и т.п.); 7) подготовить оценочные листы;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8) пригласить жюри (в состав должны входить люди компетентные, пользующиеся у участников и зрителей авторитетом, независимые, имеющие собственный опыт в деятельности, которую предстоит оценить, число членов жюри должно быть нечетное: от 3 до 7 человек.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Члены жюри должны знать правила, условия проводимого мероприятия, его задачи, критерии оценки). 9) подготовить ведущего (для ведущего важно четко объяснять условия, контролировать процесс проведения, динамику мероприятия, вовремя фиксировать результаты – все это, плюс многое другое требует находчивости, терпения, внимательности, твердости и чувства юмора и, конечно же, ведущий должен владеть ораторским искусством);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10) продумать, чем заполнить паузы (игры с залом, музыкальные паузы). Подготовка этой части, пожалуй, одна из самых важных и наиболее трудных. Нужно не просто найти игры, а подобрать их так, чтобы на любом этапе зрители смогли участвовать в них. Конкурсы должны в равной мере быть подвижными, интеллектуальными и развлекательными.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Но в любом случае соблюдайте принцип: наиболее подвижные игры в начале праздника, более спокойные – в конце; 11) подготовить призы.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Концовка, финальная точка имеют особое значение. Хорошо, чтобы победитель получил приз, пусть даже символический; но не забудьте и проигравших, их важно поощрить за участие, чтобы не пропало желание участвовать в последующих мероприятиях. Для участника главное – унести память об этом вечере.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Обязательно определите, кто будет вручать призы, как будет проходить церемония награждения; 12) подготовить программу мероприятия; 13) написать сценарий; 14) проведение репетиций.</w:t>
      </w:r>
      <w:proofErr w:type="gramEnd"/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Проведение мероприятия зависит от выполнения вышеперечисленных этапов организации мероприятия, которые выступают частичной гарантией успешности проведения мероприятия, его большого воспитательного эффекта.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>При проведении мероприятия рекомендуется придерживаться следующих правил: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• Начало и конец мероприятия должны быть яркими, запоминающимися. Все занятые в проведении должны хорошо знать, что и когда следует делать.  Мероприятие должно идти на мажор и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 xml:space="preserve"> возрастающей. Четвертый, заключительный этап – анализ мероприятия. Точку в проведении мероприятия можно поставить лишь после того, как будет проведен анализ. Анализ мероприятия включает в себя оценку желаемого и полученного результата по следующим пунктам: 1. Цель. 2. Кто присутствовал. 3. Кто принимал участие, количество участников. 4. Соответствие мероприятия уровню развития </w:t>
      </w:r>
      <w:proofErr w:type="gramStart"/>
      <w:r w:rsidRPr="00EB476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B4763">
        <w:rPr>
          <w:rFonts w:ascii="Times New Roman" w:hAnsi="Times New Roman" w:cs="Times New Roman"/>
          <w:sz w:val="24"/>
          <w:szCs w:val="24"/>
        </w:rPr>
        <w:t>. 5. Активность в подготовительный период, во время проведения мероприятия. 6. Какие функции выполняло мероприятие: познавательную, развивающую, воспитательную. 7. Поставленные задачи выполнены или не выполнены. 8. Что удалось, а что следует улучшить? </w:t>
      </w:r>
      <w:r w:rsidRPr="00EB4763">
        <w:rPr>
          <w:rFonts w:ascii="Times New Roman" w:hAnsi="Times New Roman" w:cs="Times New Roman"/>
          <w:b/>
          <w:bCs/>
          <w:sz w:val="24"/>
          <w:szCs w:val="24"/>
        </w:rPr>
        <w:t>3. Технологии и методы, используемые при проведении досуговых мероприятий. </w:t>
      </w:r>
      <w:r w:rsidRPr="00EB4763">
        <w:rPr>
          <w:rFonts w:ascii="Times New Roman" w:hAnsi="Times New Roman" w:cs="Times New Roman"/>
          <w:sz w:val="24"/>
          <w:szCs w:val="24"/>
        </w:rPr>
        <w:t>Организация досуга – традиционное направление деятельности школы и внешкольных учреждений, в том числе учреждений дополнительного образования. Пристальное внимание к сфере досуга обусловлено стремлением наполнить свободное время обучающегося видами и формами занятий, которые оказывали бы позитивное влияние на его индивидуальность, снижали вероятность вовлечения в асоциальные группировки.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63">
        <w:rPr>
          <w:rFonts w:ascii="Times New Roman" w:hAnsi="Times New Roman" w:cs="Times New Roman"/>
          <w:sz w:val="24"/>
          <w:szCs w:val="24"/>
        </w:rPr>
        <w:t xml:space="preserve">В процессе организации досуга активно используется форма коллективных творческих дел. Сущность этой методики составляет тесное сотрудничество, совместная деятельность всех членов коллектива, старших и младших, взрослых и детей. При этом они сообща планируют, готовят, проводят и оценивают работу, отдавая свои знания, умения и навыки на общую пользу и радость. На каждой стадии творческой совместной деятельности члены коллектива </w:t>
      </w:r>
      <w:r w:rsidRPr="00EB4763">
        <w:rPr>
          <w:rFonts w:ascii="Times New Roman" w:hAnsi="Times New Roman" w:cs="Times New Roman"/>
          <w:sz w:val="24"/>
          <w:szCs w:val="24"/>
        </w:rPr>
        <w:lastRenderedPageBreak/>
        <w:t>ведут поиск лучших путей, способов, средств решения жизненно важных практических задач, находя каждый раз новый вариант. Дифференцированный подход в досуговой деятельности, – один из способов решения педагогических задач с учетом социально-психологических особенностей групп воспитания, которые существуют в сообществе обучающихся как его структурные или неформальные объединения или выделяются педагогом по сходным индивидуальным, личностным качествам учащихся.</w:t>
      </w:r>
    </w:p>
    <w:p w:rsidR="00EB4763" w:rsidRPr="00EB4763" w:rsidRDefault="00EB4763" w:rsidP="00EB47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440A" w:rsidRDefault="000B59CA">
      <w:r>
        <w:t xml:space="preserve">Адрес публикации: </w:t>
      </w:r>
      <w:hyperlink r:id="rId6" w:history="1">
        <w:r>
          <w:rPr>
            <w:color w:val="0000FF"/>
            <w:u w:val="single"/>
          </w:rPr>
          <w:t>https://www.prodlenka.org/metodicheskie-razrabotki/572902-dosugovye-meroprijatija-v-rabote-pedagoga--o</w:t>
        </w:r>
      </w:hyperlink>
    </w:p>
    <w:sectPr w:rsidR="0070440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14361"/>
    <w:multiLevelType w:val="multilevel"/>
    <w:tmpl w:val="3FF06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2D4EC5"/>
    <w:multiLevelType w:val="multilevel"/>
    <w:tmpl w:val="272A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550060"/>
    <w:multiLevelType w:val="multilevel"/>
    <w:tmpl w:val="09043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592D8D"/>
    <w:multiLevelType w:val="multilevel"/>
    <w:tmpl w:val="6E66C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310"/>
    <w:rsid w:val="000B59CA"/>
    <w:rsid w:val="001252D4"/>
    <w:rsid w:val="00541648"/>
    <w:rsid w:val="00633CD4"/>
    <w:rsid w:val="0070440A"/>
    <w:rsid w:val="00AF6310"/>
    <w:rsid w:val="00EB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D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7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D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7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8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dlenka.org/metodicheskie-razrabotki/572902-dosugovye-meroprijatija-v-rabote-pedagoga--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1977</Words>
  <Characters>11270</Characters>
  <Application>Microsoft Office Word</Application>
  <DocSecurity>0</DocSecurity>
  <Lines>93</Lines>
  <Paragraphs>26</Paragraphs>
  <ScaleCrop>false</ScaleCrop>
  <Company/>
  <LinksUpToDate>false</LinksUpToDate>
  <CharactersWithSpaces>13221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2024-04-10T12:54:00Z</dcterms:created>
  <dcterms:modified xsi:type="dcterms:W3CDTF">2025-11-12T11:48:00Z</dcterms:modified>
</cp:coreProperties>
</file>