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1"/>
        <w:tblLayout w:type="fixed"/>
      </w:tblPr>
      <w:tblGrid>
        <w:gridCol w:w="4665"/>
        <w:gridCol w:w="4680"/>
      </w:tblGrid>
      <w:tr>
        <w:tc>
          <w:tcPr>
            <w:tcW w:type="dxa" w:w="4665"/>
          </w:tcPr>
          <w:p w14:paraId="01000000">
            <w:pPr>
              <w:spacing w:after="0" w:line="36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Содержание родительского собрания</w:t>
            </w:r>
          </w:p>
        </w:tc>
        <w:tc>
          <w:tcPr>
            <w:tcW w:type="dxa" w:w="4680"/>
          </w:tcPr>
          <w:p w14:paraId="02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 Психологический настрой</w:t>
            </w:r>
          </w:p>
          <w:p w14:paraId="03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2. Определение темы собрания</w:t>
            </w:r>
          </w:p>
          <w:p w14:paraId="04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3. Вступительная беседа</w:t>
            </w:r>
          </w:p>
          <w:p w14:paraId="05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4. Поразмышляем вместе</w:t>
            </w:r>
          </w:p>
          <w:p w14:paraId="06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5. Психолого-педагогический практикум</w:t>
            </w:r>
          </w:p>
          <w:p w14:paraId="07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6. Рефлексия </w:t>
            </w:r>
          </w:p>
          <w:p w14:paraId="08000000">
            <w:pPr>
              <w:spacing w:after="0" w:line="36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7. «Минутка благодарности»</w:t>
            </w:r>
          </w:p>
        </w:tc>
      </w:tr>
      <w:tr>
        <w:tc>
          <w:tcPr>
            <w:tcW w:type="dxa" w:w="4665"/>
          </w:tcPr>
          <w:p w14:paraId="09000000">
            <w:pPr>
              <w:spacing w:after="0" w:line="36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Ф.И.О.</w:t>
            </w:r>
          </w:p>
        </w:tc>
        <w:tc>
          <w:tcPr>
            <w:tcW w:type="dxa" w:w="4680"/>
          </w:tcPr>
          <w:p w14:paraId="0A000000">
            <w:pPr>
              <w:spacing w:after="0" w:line="36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Томская Лияра Витальевна</w:t>
            </w:r>
          </w:p>
        </w:tc>
      </w:tr>
      <w:tr>
        <w:tc>
          <w:tcPr>
            <w:tcW w:type="dxa" w:w="4665"/>
          </w:tcPr>
          <w:p w14:paraId="0B000000">
            <w:pPr>
              <w:spacing w:after="0" w:line="36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Тема</w:t>
            </w:r>
          </w:p>
        </w:tc>
        <w:tc>
          <w:tcPr>
            <w:tcW w:type="dxa" w:w="4680"/>
          </w:tcPr>
          <w:p w14:paraId="0C000000">
            <w:pPr>
              <w:spacing w:after="0" w:line="36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</w:t>
            </w:r>
            <w:r>
              <w:rPr>
                <w:rFonts w:ascii="Times New Roman" w:hAnsi="Times New Roman"/>
                <w:sz w:val="28"/>
              </w:rPr>
              <w:t>Кибербуллинг</w:t>
            </w:r>
            <w:r>
              <w:rPr>
                <w:rFonts w:ascii="Times New Roman" w:hAnsi="Times New Roman"/>
                <w:sz w:val="28"/>
              </w:rPr>
              <w:t>»</w:t>
            </w:r>
          </w:p>
        </w:tc>
      </w:tr>
      <w:tr>
        <w:tc>
          <w:tcPr>
            <w:tcW w:type="dxa" w:w="4665"/>
          </w:tcPr>
          <w:p w14:paraId="0D000000">
            <w:pPr>
              <w:spacing w:after="0" w:line="36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Цель </w:t>
            </w:r>
          </w:p>
        </w:tc>
        <w:tc>
          <w:tcPr>
            <w:tcW w:type="dxa" w:w="4680"/>
          </w:tcPr>
          <w:p w14:paraId="0E000000">
            <w:pPr>
              <w:spacing w:after="0" w:line="36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Расширение знаний в отношении понятия «</w:t>
            </w:r>
            <w:r>
              <w:rPr>
                <w:rFonts w:ascii="Times New Roman" w:hAnsi="Times New Roman"/>
                <w:sz w:val="28"/>
              </w:rPr>
              <w:t>кибербуллинг</w:t>
            </w:r>
            <w:r>
              <w:rPr>
                <w:rFonts w:ascii="Times New Roman" w:hAnsi="Times New Roman"/>
                <w:sz w:val="28"/>
              </w:rPr>
              <w:t>».</w:t>
            </w:r>
          </w:p>
        </w:tc>
      </w:tr>
      <w:tr>
        <w:tc>
          <w:tcPr>
            <w:tcW w:type="dxa" w:w="4665"/>
          </w:tcPr>
          <w:p w14:paraId="0F000000">
            <w:pPr>
              <w:spacing w:after="0" w:line="36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Задачи </w:t>
            </w:r>
          </w:p>
        </w:tc>
        <w:tc>
          <w:tcPr>
            <w:tcW w:type="dxa" w:w="4680"/>
          </w:tcPr>
          <w:p w14:paraId="10000000">
            <w:pPr>
              <w:spacing w:after="0" w:line="36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 Узнать, что такое «</w:t>
            </w:r>
            <w:r>
              <w:rPr>
                <w:rFonts w:ascii="Times New Roman" w:hAnsi="Times New Roman"/>
                <w:sz w:val="28"/>
              </w:rPr>
              <w:t>кибербуллинг</w:t>
            </w:r>
            <w:r>
              <w:rPr>
                <w:rFonts w:ascii="Times New Roman" w:hAnsi="Times New Roman"/>
                <w:sz w:val="28"/>
              </w:rPr>
              <w:t>»;</w:t>
            </w:r>
          </w:p>
          <w:p w14:paraId="11000000">
            <w:pPr>
              <w:spacing w:after="0" w:line="36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2. Раскрыть причины и последствия </w:t>
            </w:r>
            <w:r>
              <w:rPr>
                <w:rFonts w:ascii="Times New Roman" w:hAnsi="Times New Roman"/>
                <w:sz w:val="28"/>
              </w:rPr>
              <w:t>кибербуллинга</w:t>
            </w:r>
            <w:r>
              <w:rPr>
                <w:rFonts w:ascii="Times New Roman" w:hAnsi="Times New Roman"/>
                <w:sz w:val="28"/>
              </w:rPr>
              <w:t>;</w:t>
            </w:r>
          </w:p>
          <w:p w14:paraId="12000000">
            <w:pPr>
              <w:spacing w:after="0" w:line="36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3.Создать памятку по профилактике </w:t>
            </w:r>
            <w:r>
              <w:rPr>
                <w:rFonts w:ascii="Times New Roman" w:hAnsi="Times New Roman"/>
                <w:sz w:val="28"/>
              </w:rPr>
              <w:t>кибербуллинга</w:t>
            </w:r>
            <w:r>
              <w:rPr>
                <w:rFonts w:ascii="Times New Roman" w:hAnsi="Times New Roman"/>
                <w:sz w:val="28"/>
              </w:rPr>
              <w:t>.</w:t>
            </w:r>
          </w:p>
        </w:tc>
      </w:tr>
      <w:tr>
        <w:tc>
          <w:tcPr>
            <w:tcW w:type="dxa" w:w="4665"/>
          </w:tcPr>
          <w:p w14:paraId="13000000">
            <w:pPr>
              <w:spacing w:after="0" w:line="36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Форма проведения родительского собрания (описание родительского собрания) </w:t>
            </w:r>
          </w:p>
        </w:tc>
        <w:tc>
          <w:tcPr>
            <w:tcW w:type="dxa" w:w="4680"/>
          </w:tcPr>
          <w:p w14:paraId="14000000">
            <w:pPr>
              <w:spacing w:after="0" w:line="36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Интерактив</w:t>
            </w:r>
          </w:p>
        </w:tc>
      </w:tr>
      <w:tr>
        <w:tc>
          <w:tcPr>
            <w:tcW w:type="dxa" w:w="4665"/>
          </w:tcPr>
          <w:p w14:paraId="15000000">
            <w:pPr>
              <w:spacing w:after="0" w:line="36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Современные интерактивные технологии </w:t>
            </w:r>
          </w:p>
        </w:tc>
        <w:tc>
          <w:tcPr>
            <w:tcW w:type="dxa" w:w="4680"/>
          </w:tcPr>
          <w:p w14:paraId="16000000">
            <w:pPr>
              <w:spacing w:after="0" w:line="36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Интерактивная доска, </w:t>
            </w:r>
            <w:r>
              <w:rPr>
                <w:rFonts w:ascii="Times New Roman" w:hAnsi="Times New Roman"/>
                <w:sz w:val="28"/>
              </w:rPr>
              <w:t>флипчарт</w:t>
            </w:r>
          </w:p>
        </w:tc>
      </w:tr>
      <w:tr>
        <w:tc>
          <w:tcPr>
            <w:tcW w:type="dxa" w:w="4665"/>
          </w:tcPr>
          <w:p w14:paraId="17000000">
            <w:pPr>
              <w:spacing w:after="0" w:line="36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Материалы и оборудование </w:t>
            </w:r>
          </w:p>
        </w:tc>
        <w:tc>
          <w:tcPr>
            <w:tcW w:type="dxa" w:w="4680"/>
          </w:tcPr>
          <w:p w14:paraId="18000000">
            <w:pPr>
              <w:spacing w:after="0" w:line="36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Презентация, раздаточный материал</w:t>
            </w:r>
          </w:p>
        </w:tc>
      </w:tr>
      <w:tr>
        <w:tc>
          <w:tcPr>
            <w:tcW w:type="dxa" w:w="4665"/>
          </w:tcPr>
          <w:p w14:paraId="19000000">
            <w:pPr>
              <w:spacing w:after="0" w:line="36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Научные источники, используемые в ходе родительского собрания Рефлексивный анализ</w:t>
            </w:r>
          </w:p>
        </w:tc>
        <w:tc>
          <w:tcPr>
            <w:tcW w:type="dxa" w:w="4680"/>
          </w:tcPr>
          <w:p w14:paraId="1A000000">
            <w:pPr>
              <w:spacing w:after="0" w:line="36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Разные научные статьи</w:t>
            </w:r>
          </w:p>
        </w:tc>
      </w:tr>
    </w:tbl>
    <w:p w14:paraId="1B000000">
      <w:bookmarkStart w:id="1" w:name="_GoBack"/>
      <w:bookmarkEnd w:id="1"/>
      <w:r>
        <w:t xml:space="preserve">  </w:t>
      </w:r>
    </w:p>
    <w:p w14:paraId="1C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Ссылка на яндекс диск: </w:t>
      </w:r>
      <w:r>
        <w:rPr>
          <w:rStyle w:val="Style_2_ch"/>
          <w:rFonts w:ascii="Times New Roman" w:hAnsi="Times New Roman"/>
          <w:sz w:val="28"/>
        </w:rPr>
        <w:fldChar w:fldCharType="begin"/>
      </w:r>
      <w:r>
        <w:rPr>
          <w:rStyle w:val="Style_2_ch"/>
          <w:rFonts w:ascii="Times New Roman" w:hAnsi="Times New Roman"/>
          <w:sz w:val="28"/>
        </w:rPr>
        <w:instrText>HYPERLINK "https://disk.yandex.ru/d/g40x6z41aeOTPg"</w:instrText>
      </w:r>
      <w:r>
        <w:rPr>
          <w:rStyle w:val="Style_2_ch"/>
          <w:rFonts w:ascii="Times New Roman" w:hAnsi="Times New Roman"/>
          <w:sz w:val="28"/>
        </w:rPr>
        <w:fldChar w:fldCharType="separate"/>
      </w:r>
      <w:r>
        <w:rPr>
          <w:rStyle w:val="Style_2_ch"/>
          <w:rFonts w:ascii="Times New Roman" w:hAnsi="Times New Roman"/>
          <w:sz w:val="28"/>
        </w:rPr>
        <w:t>https://disk.yandex.ru/d/g40x6z41aeOTPg</w:t>
      </w:r>
      <w:r>
        <w:rPr>
          <w:rStyle w:val="Style_2_ch"/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pPr>
      <w:spacing w:after="200" w:line="276" w:lineRule="auto"/>
      <w:ind/>
    </w:pPr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heading 3"/>
    <w:next w:val="Style_3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toc 3"/>
    <w:next w:val="Style_3"/>
    <w:link w:val="Style_1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heading 5"/>
    <w:next w:val="Style_3"/>
    <w:link w:val="Style_1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3"/>
    <w:link w:val="Style_12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2" w:type="paragraph">
    <w:name w:val="Hyperlink"/>
    <w:link w:val="Style_2_ch"/>
    <w:rPr>
      <w:color w:val="0000FF"/>
      <w:u w:val="single"/>
    </w:rPr>
  </w:style>
  <w:style w:styleId="Style_2_ch" w:type="character">
    <w:name w:val="Hyperlink"/>
    <w:link w:val="Style_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3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6" w:type="paragraph">
    <w:name w:val="toc 9"/>
    <w:next w:val="Style_3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3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3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3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3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3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3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" w:type="table">
    <w:name w:val="Table Grid"/>
    <w:basedOn w:val="Style_23"/>
    <w:pPr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2025-11-07T00:31:06Z</dcterms:modified>
</cp:coreProperties>
</file>