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ind w:firstLine="2126" w:left="2551"/>
        <w:jc w:val="center"/>
      </w:pPr>
      <w:r>
        <w:rPr>
          <w:rFonts w:ascii="Times New Roman" w:hAnsi="Times New Roman"/>
          <w:color w:val="595959"/>
          <w:sz w:val="32"/>
          <w:highlight w:val="white"/>
        </w:rPr>
        <w:t xml:space="preserve">                                         Проект                                                                        </w:t>
      </w:r>
    </w:p>
    <w:p w14:paraId="02000000">
      <w:pPr>
        <w:ind w:firstLine="142" w:left="0"/>
        <w:jc w:val="center"/>
      </w:pPr>
      <w:r>
        <w:rPr>
          <w:rFonts w:ascii="Times New Roman" w:hAnsi="Times New Roman"/>
          <w:color w:val="595959"/>
          <w:sz w:val="32"/>
          <w:highlight w:val="white"/>
        </w:rPr>
        <w:t> для детей старшего дошкольного возраста                                                  на тему:</w:t>
      </w:r>
    </w:p>
    <w:p w14:paraId="03000000">
      <w:pPr>
        <w:ind w:firstLine="2126" w:left="0"/>
      </w:pPr>
      <w:r>
        <w:rPr>
          <w:rFonts w:ascii="Times New Roman" w:hAnsi="Times New Roman"/>
          <w:color w:val="595959"/>
          <w:sz w:val="32"/>
          <w:highlight w:val="white"/>
        </w:rPr>
        <w:t xml:space="preserve"> «Ожившие сказки</w:t>
      </w:r>
      <w:r>
        <w:rPr>
          <w:rFonts w:ascii="Times New Roman" w:hAnsi="Times New Roman"/>
          <w:color w:val="595959"/>
          <w:sz w:val="32"/>
          <w:highlight w:val="white"/>
        </w:rPr>
        <w:t>»</w:t>
      </w:r>
    </w:p>
    <w:p w14:paraId="04000000">
      <w:r>
        <w:rPr>
          <w:rFonts w:ascii="Times New Roman" w:hAnsi="Times New Roman"/>
          <w:b w:val="1"/>
          <w:color w:val="595959"/>
          <w:highlight w:val="white"/>
        </w:rPr>
        <w:t>Цель:</w:t>
      </w:r>
      <w:r>
        <w:rPr>
          <w:rFonts w:ascii="Times New Roman" w:hAnsi="Times New Roman"/>
          <w:color w:val="595959"/>
          <w:highlight w:val="white"/>
        </w:rPr>
        <w:t>   </w:t>
      </w:r>
      <w:r>
        <w:rPr>
          <w:rFonts w:ascii="Times New Roman" w:hAnsi="Times New Roman"/>
          <w:color w:val="595959"/>
          <w:highlight w:val="white"/>
        </w:rPr>
        <w:t> формировать представление детей о театре.</w:t>
      </w:r>
    </w:p>
    <w:p w14:paraId="05000000">
      <w:r>
        <w:rPr>
          <w:rFonts w:ascii="Times New Roman" w:hAnsi="Times New Roman"/>
          <w:b w:val="1"/>
          <w:color w:val="595959"/>
          <w:highlight w:val="white"/>
        </w:rPr>
        <w:t xml:space="preserve">Задачи: </w:t>
      </w:r>
      <w:r>
        <w:rPr>
          <w:rFonts w:ascii="Times New Roman" w:hAnsi="Times New Roman"/>
          <w:color w:val="595959"/>
          <w:highlight w:val="white"/>
        </w:rPr>
        <w:t>развивать</w:t>
      </w:r>
      <w:r>
        <w:rPr>
          <w:rFonts w:ascii="Times New Roman" w:hAnsi="Times New Roman"/>
          <w:color w:val="595959"/>
          <w:highlight w:val="white"/>
        </w:rPr>
        <w:t xml:space="preserve"> артистические способности детей через театрализованную игру; развивать воображение, память, речь;                                                                   - по</w:t>
      </w:r>
      <w:r>
        <w:rPr>
          <w:rFonts w:ascii="Times New Roman" w:hAnsi="Times New Roman"/>
          <w:color w:val="595959"/>
          <w:highlight w:val="white"/>
        </w:rPr>
        <w:t>ддерживать любознательность, интерес к театрализованной деятельности.</w:t>
      </w:r>
    </w:p>
    <w:p w14:paraId="06000000">
      <w:r>
        <w:rPr>
          <w:rFonts w:ascii="Times New Roman" w:hAnsi="Times New Roman"/>
          <w:b w:val="1"/>
          <w:color w:val="595959"/>
          <w:highlight w:val="white"/>
        </w:rPr>
        <w:t>Актуальность.                                                                                                                   </w:t>
      </w:r>
      <w:r>
        <w:rPr>
          <w:rFonts w:ascii="Times New Roman" w:hAnsi="Times New Roman"/>
          <w:color w:val="595959"/>
          <w:highlight w:val="white"/>
        </w:rPr>
        <w:t>С каждым годом</w:t>
      </w:r>
      <w:r>
        <w:rPr>
          <w:rFonts w:ascii="Times New Roman" w:hAnsi="Times New Roman"/>
          <w:b w:val="1"/>
          <w:color w:val="595959"/>
          <w:highlight w:val="white"/>
        </w:rPr>
        <w:t> </w:t>
      </w:r>
      <w:r>
        <w:rPr>
          <w:rFonts w:ascii="Times New Roman" w:hAnsi="Times New Roman"/>
          <w:color w:val="595959"/>
          <w:highlight w:val="white"/>
        </w:rPr>
        <w:t>наблюдаем</w:t>
      </w:r>
      <w:r>
        <w:rPr>
          <w:rFonts w:ascii="Times New Roman" w:hAnsi="Times New Roman"/>
          <w:b w:val="1"/>
          <w:color w:val="595959"/>
          <w:highlight w:val="white"/>
        </w:rPr>
        <w:t> </w:t>
      </w:r>
      <w:r>
        <w:rPr>
          <w:rFonts w:ascii="Times New Roman" w:hAnsi="Times New Roman"/>
          <w:color w:val="595959"/>
          <w:highlight w:val="white"/>
        </w:rPr>
        <w:t>все больше детей с нарушениями ре</w:t>
      </w:r>
      <w:r>
        <w:rPr>
          <w:rFonts w:ascii="Times New Roman" w:hAnsi="Times New Roman"/>
          <w:color w:val="595959"/>
          <w:highlight w:val="white"/>
        </w:rPr>
        <w:t>чи. И конечно же мы должны организовывать развивающую предметно-пространственную среду в группе с учетом потребностей детей. С открытием нового детского сада, пришлось с нуля создавать развивающие уголки.   В театрализованной деятельности дети учатся взаим</w:t>
      </w:r>
      <w:r>
        <w:rPr>
          <w:rFonts w:ascii="Times New Roman" w:hAnsi="Times New Roman"/>
          <w:color w:val="595959"/>
          <w:highlight w:val="white"/>
        </w:rPr>
        <w:t xml:space="preserve">одействовать, контактировать друг с другом, развивают речь, в процессе выступлений становятся более раскрепощенными.  По </w:t>
      </w:r>
      <w:r>
        <w:rPr>
          <w:rFonts w:ascii="Times New Roman" w:hAnsi="Times New Roman"/>
          <w:color w:val="595959"/>
          <w:highlight w:val="white"/>
        </w:rPr>
        <w:t>средствам  инсценировок</w:t>
      </w:r>
      <w:r>
        <w:rPr>
          <w:rFonts w:ascii="Times New Roman" w:hAnsi="Times New Roman"/>
          <w:color w:val="595959"/>
          <w:highlight w:val="white"/>
        </w:rPr>
        <w:t xml:space="preserve"> дети учатся лучше понимать эмоциональное состояние окружающих. Процесс социализации движется в положительном на</w:t>
      </w:r>
      <w:r>
        <w:rPr>
          <w:rFonts w:ascii="Times New Roman" w:hAnsi="Times New Roman"/>
          <w:color w:val="595959"/>
          <w:highlight w:val="white"/>
        </w:rPr>
        <w:t xml:space="preserve">правлении.  </w:t>
      </w:r>
    </w:p>
    <w:p w14:paraId="07000000"/>
    <w:p w14:paraId="08000000">
      <w:pPr>
        <w:ind w:right="57"/>
        <w:jc w:val="left"/>
        <w:rPr>
          <w:rFonts w:ascii="Open Sans" w:hAnsi="Open Sans"/>
          <w:color w:val="000000"/>
          <w:sz w:val="21"/>
          <w:highlight w:val="white"/>
        </w:rPr>
      </w:pPr>
      <w:r>
        <w:rPr>
          <w:rFonts w:ascii="Open Sans" w:hAnsi="Open Sans"/>
          <w:b w:val="1"/>
          <w:color w:val="595959"/>
          <w:highlight w:val="white"/>
        </w:rPr>
        <w:t>Тип проекта:</w:t>
      </w:r>
      <w:r>
        <w:rPr>
          <w:rFonts w:ascii="Open Sans" w:hAnsi="Open Sans"/>
          <w:b w:val="1"/>
          <w:color w:val="000000"/>
          <w:highlight w:val="white"/>
        </w:rPr>
        <w:t> </w:t>
      </w:r>
      <w:r>
        <w:rPr>
          <w:rFonts w:ascii="Open Sans" w:hAnsi="Open Sans"/>
          <w:color w:val="000000"/>
          <w:highlight w:val="white"/>
        </w:rPr>
        <w:t>краткосрочный, групповой.</w:t>
      </w:r>
    </w:p>
    <w:p w14:paraId="09000000">
      <w:pPr>
        <w:ind w:right="57"/>
        <w:jc w:val="left"/>
        <w:rPr>
          <w:rFonts w:ascii="Open Sans" w:hAnsi="Open Sans"/>
          <w:color w:val="000000"/>
          <w:sz w:val="21"/>
          <w:highlight w:val="white"/>
        </w:rPr>
      </w:pPr>
      <w:r>
        <w:rPr>
          <w:rFonts w:ascii="Open Sans" w:hAnsi="Open Sans"/>
          <w:b w:val="1"/>
          <w:color w:val="000000"/>
          <w:highlight w:val="white"/>
        </w:rPr>
        <w:t>Продолжительность проекта:</w:t>
      </w:r>
      <w:r>
        <w:rPr>
          <w:rFonts w:ascii="Open Sans" w:hAnsi="Open Sans"/>
          <w:color w:val="000000"/>
          <w:highlight w:val="white"/>
        </w:rPr>
        <w:t> краткосрочный  </w:t>
      </w:r>
      <w:r>
        <w:rPr>
          <w:rFonts w:ascii="Open Sans" w:hAnsi="Open Sans"/>
          <w:color w:val="000000"/>
          <w:highlight w:val="white"/>
        </w:rPr>
        <w:t>   (</w:t>
      </w:r>
      <w:r>
        <w:rPr>
          <w:rFonts w:ascii="Open Sans" w:hAnsi="Open Sans"/>
          <w:color w:val="000000"/>
          <w:highlight w:val="white"/>
        </w:rPr>
        <w:t>с 02.03. 2025 по 02. 04. 2025г.)</w:t>
      </w:r>
    </w:p>
    <w:p w14:paraId="0A000000">
      <w:pPr>
        <w:ind w:right="57"/>
        <w:jc w:val="left"/>
        <w:rPr>
          <w:rFonts w:ascii="Open Sans" w:hAnsi="Open Sans"/>
          <w:color w:val="000000"/>
          <w:sz w:val="21"/>
          <w:highlight w:val="white"/>
        </w:rPr>
      </w:pPr>
      <w:r>
        <w:rPr>
          <w:rFonts w:ascii="Open Sans" w:hAnsi="Open Sans"/>
          <w:b w:val="1"/>
          <w:color w:val="000000"/>
          <w:highlight w:val="white"/>
        </w:rPr>
        <w:t xml:space="preserve">Вид </w:t>
      </w:r>
      <w:r>
        <w:rPr>
          <w:rFonts w:ascii="Open Sans" w:hAnsi="Open Sans"/>
          <w:b w:val="1"/>
          <w:color w:val="000000"/>
          <w:highlight w:val="white"/>
        </w:rPr>
        <w:t>проекта: </w:t>
      </w:r>
      <w:r>
        <w:rPr>
          <w:rFonts w:ascii="Open Sans" w:hAnsi="Open Sans"/>
          <w:color w:val="000000"/>
          <w:highlight w:val="white"/>
        </w:rPr>
        <w:t> познавательно</w:t>
      </w:r>
      <w:r>
        <w:rPr>
          <w:rFonts w:ascii="Open Sans" w:hAnsi="Open Sans"/>
          <w:color w:val="000000"/>
          <w:highlight w:val="white"/>
        </w:rPr>
        <w:t xml:space="preserve"> - творческий.</w:t>
      </w:r>
    </w:p>
    <w:p w14:paraId="0B000000">
      <w:pPr>
        <w:ind w:right="57"/>
        <w:jc w:val="left"/>
        <w:rPr>
          <w:rFonts w:ascii="Open Sans" w:hAnsi="Open Sans"/>
          <w:color w:val="000000"/>
          <w:sz w:val="21"/>
          <w:highlight w:val="white"/>
        </w:rPr>
      </w:pPr>
      <w:r>
        <w:rPr>
          <w:rFonts w:ascii="Open Sans" w:hAnsi="Open Sans"/>
          <w:b w:val="1"/>
          <w:color w:val="000000"/>
          <w:highlight w:val="white"/>
        </w:rPr>
        <w:t>Участники проекта:</w:t>
      </w:r>
      <w:r>
        <w:rPr>
          <w:rFonts w:ascii="Open Sans" w:hAnsi="Open Sans"/>
          <w:color w:val="000000"/>
          <w:highlight w:val="white"/>
        </w:rPr>
        <w:t> дети,</w:t>
      </w:r>
      <w:r>
        <w:rPr>
          <w:rFonts w:ascii="Open Sans" w:hAnsi="Open Sans"/>
          <w:color w:val="000000"/>
          <w:highlight w:val="white"/>
        </w:rPr>
        <w:t xml:space="preserve"> воспитатели.</w:t>
      </w:r>
    </w:p>
    <w:p w14:paraId="0C000000">
      <w:pPr>
        <w:ind w:right="57"/>
        <w:jc w:val="left"/>
        <w:rPr>
          <w:rFonts w:ascii="Open Sans" w:hAnsi="Open Sans"/>
          <w:color w:val="000000"/>
          <w:sz w:val="21"/>
          <w:highlight w:val="white"/>
        </w:rPr>
      </w:pPr>
      <w:r>
        <w:rPr>
          <w:rFonts w:ascii="Open Sans" w:hAnsi="Open Sans"/>
          <w:b w:val="1"/>
          <w:color w:val="000000"/>
          <w:highlight w:val="white"/>
        </w:rPr>
        <w:t xml:space="preserve">Возраст </w:t>
      </w:r>
      <w:r>
        <w:rPr>
          <w:rFonts w:ascii="Open Sans" w:hAnsi="Open Sans"/>
          <w:b w:val="1"/>
          <w:color w:val="000000"/>
          <w:highlight w:val="white"/>
        </w:rPr>
        <w:t>детей: </w:t>
      </w:r>
      <w:r>
        <w:rPr>
          <w:rFonts w:ascii="Open Sans" w:hAnsi="Open Sans"/>
          <w:color w:val="000000"/>
          <w:highlight w:val="white"/>
        </w:rPr>
        <w:t> 5</w:t>
      </w:r>
      <w:r>
        <w:rPr>
          <w:rFonts w:ascii="Open Sans" w:hAnsi="Open Sans"/>
          <w:color w:val="000000"/>
          <w:highlight w:val="white"/>
        </w:rPr>
        <w:t xml:space="preserve"> - 7 лет</w:t>
      </w:r>
    </w:p>
    <w:p w14:paraId="0D000000">
      <w:pPr>
        <w:ind w:right="57"/>
        <w:jc w:val="left"/>
        <w:rPr>
          <w:rFonts w:ascii="Open Sans" w:hAnsi="Open Sans"/>
          <w:color w:val="000000"/>
          <w:sz w:val="21"/>
          <w:highlight w:val="white"/>
        </w:rPr>
      </w:pPr>
      <w:r>
        <w:rPr>
          <w:rFonts w:ascii="Open Sans" w:hAnsi="Open Sans"/>
          <w:b w:val="1"/>
          <w:color w:val="000000"/>
          <w:highlight w:val="white"/>
        </w:rPr>
        <w:t>Количество участников: </w:t>
      </w:r>
      <w:r>
        <w:rPr>
          <w:rFonts w:ascii="Open Sans" w:hAnsi="Open Sans"/>
          <w:color w:val="000000"/>
          <w:highlight w:val="white"/>
        </w:rPr>
        <w:t xml:space="preserve">5 </w:t>
      </w:r>
      <w:r>
        <w:rPr>
          <w:rFonts w:ascii="Open Sans" w:hAnsi="Open Sans"/>
          <w:color w:val="000000"/>
          <w:highlight w:val="white"/>
        </w:rPr>
        <w:t>детей,  воспитатели</w:t>
      </w:r>
      <w:r>
        <w:rPr>
          <w:rFonts w:ascii="Open Sans" w:hAnsi="Open Sans"/>
          <w:color w:val="000000"/>
          <w:highlight w:val="white"/>
        </w:rPr>
        <w:t>.</w:t>
      </w:r>
    </w:p>
    <w:p w14:paraId="0E000000">
      <w:pPr>
        <w:ind w:right="57"/>
        <w:jc w:val="left"/>
        <w:rPr>
          <w:rFonts w:ascii="Open Sans" w:hAnsi="Open Sans"/>
          <w:color w:val="000000"/>
          <w:sz w:val="21"/>
          <w:highlight w:val="white"/>
        </w:rPr>
      </w:pPr>
      <w:r>
        <w:rPr>
          <w:rFonts w:ascii="Open Sans" w:hAnsi="Open Sans"/>
          <w:b w:val="1"/>
          <w:color w:val="000000"/>
          <w:highlight w:val="white"/>
        </w:rPr>
        <w:t xml:space="preserve">Ожидаемые </w:t>
      </w:r>
      <w:r>
        <w:rPr>
          <w:rFonts w:ascii="Open Sans" w:hAnsi="Open Sans"/>
          <w:b w:val="1"/>
          <w:color w:val="000000"/>
          <w:highlight w:val="white"/>
        </w:rPr>
        <w:t>результаты:   </w:t>
      </w:r>
      <w:r>
        <w:rPr>
          <w:rFonts w:ascii="Open Sans" w:hAnsi="Open Sans"/>
          <w:b w:val="1"/>
          <w:color w:val="000000"/>
          <w:highlight w:val="white"/>
        </w:rPr>
        <w:t>                            </w:t>
      </w:r>
      <w:r>
        <w:rPr>
          <w:rFonts w:ascii="Open Sans" w:hAnsi="Open Sans"/>
          <w:b w:val="1"/>
          <w:color w:val="595959"/>
          <w:highlight w:val="white"/>
        </w:rPr>
        <w:t xml:space="preserve">                                                                               </w:t>
      </w:r>
      <w:r>
        <w:rPr>
          <w:rFonts w:ascii="Open Sans" w:hAnsi="Open Sans"/>
          <w:color w:val="595959"/>
          <w:highlight w:val="white"/>
        </w:rPr>
        <w:t xml:space="preserve">- </w:t>
      </w:r>
      <w:r>
        <w:rPr>
          <w:rFonts w:ascii="Open Sans" w:hAnsi="Open Sans"/>
          <w:color w:val="000000"/>
          <w:highlight w:val="white"/>
        </w:rPr>
        <w:t>развитие артистических способностей д</w:t>
      </w:r>
      <w:r>
        <w:rPr>
          <w:rFonts w:ascii="Open Sans" w:hAnsi="Open Sans"/>
          <w:color w:val="000000"/>
          <w:highlight w:val="white"/>
        </w:rPr>
        <w:t>етей через инсценировки, театральные игры;</w:t>
      </w:r>
    </w:p>
    <w:p w14:paraId="0F000000">
      <w:pPr>
        <w:ind w:right="57"/>
        <w:jc w:val="left"/>
        <w:rPr>
          <w:rFonts w:ascii="Open Sans" w:hAnsi="Open Sans"/>
          <w:color w:val="000000"/>
          <w:sz w:val="21"/>
          <w:highlight w:val="white"/>
        </w:rPr>
      </w:pPr>
      <w:r>
        <w:rPr>
          <w:rFonts w:ascii="Open Sans" w:hAnsi="Open Sans"/>
          <w:color w:val="000000"/>
          <w:highlight w:val="white"/>
        </w:rPr>
        <w:t>- развитие психических процессов;</w:t>
      </w:r>
    </w:p>
    <w:p w14:paraId="10000000">
      <w:pPr>
        <w:ind w:right="57"/>
        <w:jc w:val="left"/>
        <w:rPr>
          <w:rFonts w:ascii="Open Sans" w:hAnsi="Open Sans"/>
          <w:color w:val="000000"/>
          <w:sz w:val="21"/>
          <w:highlight w:val="white"/>
        </w:rPr>
      </w:pPr>
      <w:r>
        <w:rPr>
          <w:rFonts w:ascii="Open Sans" w:hAnsi="Open Sans"/>
          <w:color w:val="000000"/>
          <w:highlight w:val="white"/>
        </w:rPr>
        <w:t>- поддержание интереса к театрализованной деятельности</w:t>
      </w:r>
      <w:r>
        <w:rPr>
          <w:rFonts w:ascii="Open Sans" w:hAnsi="Open Sans"/>
          <w:color w:val="000000"/>
          <w:sz w:val="21"/>
          <w:highlight w:val="white"/>
        </w:rPr>
        <w:t>,</w:t>
      </w:r>
    </w:p>
    <w:p w14:paraId="11000000">
      <w:pPr>
        <w:numPr>
          <w:ilvl w:val="0"/>
          <w:numId w:val="1"/>
        </w:numPr>
        <w:ind w:right="57"/>
        <w:jc w:val="left"/>
        <w:rPr>
          <w:rFonts w:ascii="Open Sans" w:hAnsi="Open Sans"/>
          <w:color w:val="000000"/>
          <w:sz w:val="28"/>
          <w:highlight w:val="white"/>
        </w:rPr>
      </w:pPr>
      <w:r>
        <w:rPr>
          <w:rFonts w:ascii="Open Sans" w:hAnsi="Open Sans"/>
          <w:color w:val="000000"/>
          <w:sz w:val="28"/>
          <w:highlight w:val="white"/>
        </w:rPr>
        <w:t>знакомство с творчеством авторов инсценируемых произведений,</w:t>
      </w:r>
    </w:p>
    <w:p w14:paraId="12000000">
      <w:pPr>
        <w:numPr>
          <w:ilvl w:val="0"/>
          <w:numId w:val="1"/>
        </w:numPr>
        <w:ind w:right="57"/>
        <w:jc w:val="left"/>
        <w:rPr>
          <w:rFonts w:ascii="Open Sans" w:hAnsi="Open Sans"/>
          <w:color w:val="000000"/>
          <w:sz w:val="28"/>
          <w:highlight w:val="white"/>
        </w:rPr>
      </w:pPr>
      <w:r>
        <w:rPr>
          <w:rFonts w:ascii="Open Sans" w:hAnsi="Open Sans"/>
          <w:color w:val="000000"/>
          <w:sz w:val="28"/>
          <w:highlight w:val="white"/>
        </w:rPr>
        <w:t xml:space="preserve">знакомство и участие </w:t>
      </w:r>
      <w:r>
        <w:rPr>
          <w:rFonts w:ascii="Open Sans" w:hAnsi="Open Sans"/>
          <w:color w:val="000000"/>
          <w:sz w:val="28"/>
          <w:highlight w:val="white"/>
        </w:rPr>
        <w:t>в  процессе</w:t>
      </w:r>
      <w:r>
        <w:rPr>
          <w:rFonts w:ascii="Open Sans" w:hAnsi="Open Sans"/>
          <w:color w:val="000000"/>
          <w:sz w:val="28"/>
          <w:highlight w:val="white"/>
        </w:rPr>
        <w:t xml:space="preserve"> изготовления кукол,</w:t>
      </w:r>
    </w:p>
    <w:p w14:paraId="13000000">
      <w:pPr>
        <w:numPr>
          <w:ilvl w:val="0"/>
          <w:numId w:val="1"/>
        </w:numPr>
        <w:ind w:right="57"/>
        <w:jc w:val="left"/>
        <w:rPr>
          <w:rFonts w:ascii="Open Sans" w:hAnsi="Open Sans"/>
          <w:color w:val="000000"/>
          <w:sz w:val="28"/>
          <w:highlight w:val="white"/>
        </w:rPr>
      </w:pPr>
      <w:r>
        <w:rPr>
          <w:rFonts w:ascii="Open Sans" w:hAnsi="Open Sans"/>
          <w:color w:val="000000"/>
          <w:sz w:val="28"/>
          <w:highlight w:val="white"/>
        </w:rPr>
        <w:t xml:space="preserve">развитие </w:t>
      </w:r>
      <w:r>
        <w:rPr>
          <w:rFonts w:ascii="Open Sans" w:hAnsi="Open Sans"/>
          <w:color w:val="000000"/>
          <w:sz w:val="28"/>
          <w:highlight w:val="white"/>
        </w:rPr>
        <w:t>творческого мышления и практических навыков при изготовлении кукол.</w:t>
      </w:r>
    </w:p>
    <w:p w14:paraId="14000000">
      <w:pPr>
        <w:numPr>
          <w:ilvl w:val="0"/>
          <w:numId w:val="1"/>
        </w:numPr>
        <w:ind w:right="57"/>
        <w:jc w:val="left"/>
        <w:rPr>
          <w:rFonts w:ascii="Open Sans" w:hAnsi="Open Sans"/>
          <w:color w:val="000000"/>
          <w:sz w:val="28"/>
          <w:highlight w:val="white"/>
        </w:rPr>
      </w:pPr>
      <w:r>
        <w:rPr>
          <w:rFonts w:ascii="Open Sans" w:hAnsi="Open Sans"/>
          <w:color w:val="000000"/>
          <w:sz w:val="28"/>
          <w:highlight w:val="white"/>
        </w:rPr>
        <w:t>развитие способности воспринимать музыку, различать эмоциональный окрас музыкальных произведений.</w:t>
      </w:r>
    </w:p>
    <w:p w14:paraId="15000000">
      <w:pPr>
        <w:ind w:right="57"/>
        <w:jc w:val="left"/>
        <w:rPr>
          <w:rFonts w:ascii="Open Sans" w:hAnsi="Open Sans"/>
          <w:color w:val="000000"/>
          <w:sz w:val="28"/>
          <w:highlight w:val="white"/>
        </w:rPr>
      </w:pPr>
    </w:p>
    <w:p w14:paraId="16000000">
      <w:pPr>
        <w:ind w:right="57"/>
        <w:jc w:val="left"/>
        <w:rPr>
          <w:rFonts w:ascii="Open Sans" w:hAnsi="Open Sans"/>
          <w:color w:val="000000"/>
          <w:sz w:val="28"/>
          <w:highlight w:val="white"/>
        </w:rPr>
      </w:pPr>
    </w:p>
    <w:p w14:paraId="17000000">
      <w:pPr>
        <w:ind w:right="57"/>
        <w:jc w:val="left"/>
        <w:rPr>
          <w:rFonts w:ascii="Open Sans" w:hAnsi="Open Sans"/>
          <w:color w:val="181818"/>
          <w:sz w:val="21"/>
          <w:highlight w:val="white"/>
        </w:rPr>
      </w:pPr>
      <w:r>
        <w:rPr>
          <w:rFonts w:ascii="Open Sans" w:hAnsi="Open Sans"/>
          <w:b w:val="1"/>
          <w:color w:val="595959"/>
          <w:highlight w:val="white"/>
        </w:rPr>
        <w:t>Реализации проекта:</w:t>
      </w:r>
    </w:p>
    <w:p w14:paraId="18000000">
      <w:pPr>
        <w:ind w:right="57"/>
        <w:jc w:val="left"/>
        <w:rPr>
          <w:rFonts w:ascii="Open Sans" w:hAnsi="Open Sans"/>
          <w:color w:val="181818"/>
          <w:sz w:val="21"/>
          <w:highlight w:val="white"/>
        </w:rPr>
      </w:pPr>
    </w:p>
    <w:p w14:paraId="19000000">
      <w:pPr>
        <w:ind w:right="57"/>
        <w:jc w:val="left"/>
        <w:rPr>
          <w:rFonts w:ascii="Open Sans" w:hAnsi="Open Sans"/>
          <w:color w:val="000000"/>
          <w:sz w:val="28"/>
          <w:highlight w:val="white"/>
        </w:rPr>
      </w:pPr>
      <w:r>
        <w:rPr>
          <w:rFonts w:ascii="Times New Roman" w:hAnsi="Times New Roman"/>
          <w:color w:val="000000"/>
          <w:sz w:val="28"/>
          <w:highlight w:val="white"/>
          <w:u w:color="000000" w:val="single"/>
        </w:rPr>
        <w:t>1. Этап подготовительный.</w:t>
      </w:r>
    </w:p>
    <w:p w14:paraId="1A000000">
      <w:pPr>
        <w:ind w:right="57"/>
        <w:jc w:val="left"/>
        <w:rPr>
          <w:rFonts w:ascii="Open Sans" w:hAnsi="Open Sans"/>
          <w:color w:val="000000"/>
          <w:sz w:val="28"/>
          <w:highlight w:val="white"/>
        </w:rPr>
      </w:pPr>
    </w:p>
    <w:p w14:paraId="1B000000">
      <w:pPr>
        <w:ind w:right="57"/>
        <w:jc w:val="left"/>
        <w:rPr>
          <w:rFonts w:ascii="Open Sans" w:hAnsi="Open Sans"/>
          <w:color w:val="181818"/>
          <w:sz w:val="28"/>
          <w:highlight w:val="white"/>
        </w:rPr>
      </w:pPr>
      <w:r>
        <w:rPr>
          <w:rFonts w:ascii="Open Sans" w:hAnsi="Open Sans"/>
          <w:color w:val="181818"/>
          <w:sz w:val="28"/>
          <w:highlight w:val="white"/>
        </w:rPr>
        <w:t xml:space="preserve">Ознакомление детей с творчеством писателей-сказочников Шарля Перро и Ганса </w:t>
      </w:r>
      <w:r>
        <w:rPr>
          <w:rFonts w:ascii="Open Sans" w:hAnsi="Open Sans"/>
          <w:color w:val="181818"/>
          <w:sz w:val="28"/>
          <w:highlight w:val="white"/>
        </w:rPr>
        <w:t>Христиана</w:t>
      </w:r>
      <w:r>
        <w:rPr>
          <w:rFonts w:ascii="Open Sans" w:hAnsi="Open Sans"/>
          <w:color w:val="181818"/>
          <w:sz w:val="28"/>
          <w:highlight w:val="white"/>
        </w:rPr>
        <w:t xml:space="preserve"> Андерсена, чьи сказки предполагается инсценировать.</w:t>
      </w:r>
    </w:p>
    <w:p w14:paraId="1C000000">
      <w:pPr>
        <w:ind w:right="57"/>
        <w:jc w:val="left"/>
        <w:rPr>
          <w:rFonts w:ascii="Open Sans" w:hAnsi="Open Sans"/>
          <w:color w:val="181818"/>
          <w:sz w:val="28"/>
          <w:highlight w:val="white"/>
        </w:rPr>
      </w:pPr>
    </w:p>
    <w:p w14:paraId="1D000000">
      <w:pPr>
        <w:ind w:right="57"/>
        <w:jc w:val="left"/>
        <w:rPr>
          <w:rFonts w:ascii="Open Sans" w:hAnsi="Open Sans"/>
          <w:color w:val="181818"/>
          <w:sz w:val="28"/>
          <w:highlight w:val="white"/>
        </w:rPr>
      </w:pPr>
      <w:r>
        <w:rPr>
          <w:rFonts w:ascii="Open Sans" w:hAnsi="Open Sans"/>
          <w:color w:val="181818"/>
          <w:sz w:val="28"/>
          <w:highlight w:val="white"/>
        </w:rPr>
        <w:t>Ознакомление воспитателей с видами кукольных театров и кукол, с методами изготовления кук</w:t>
      </w:r>
      <w:r>
        <w:rPr>
          <w:rFonts w:ascii="Open Sans" w:hAnsi="Open Sans"/>
          <w:color w:val="181818"/>
          <w:sz w:val="28"/>
          <w:highlight w:val="white"/>
        </w:rPr>
        <w:t>ол для кукольного театра, а так</w:t>
      </w:r>
      <w:r>
        <w:rPr>
          <w:rFonts w:ascii="Open Sans" w:hAnsi="Open Sans"/>
          <w:color w:val="181818"/>
          <w:sz w:val="28"/>
          <w:highlight w:val="white"/>
        </w:rPr>
        <w:t>же декораций.</w:t>
      </w:r>
    </w:p>
    <w:p w14:paraId="1E000000">
      <w:pPr>
        <w:ind w:right="57"/>
        <w:jc w:val="left"/>
        <w:rPr>
          <w:rFonts w:ascii="Open Sans" w:hAnsi="Open Sans"/>
          <w:color w:val="181818"/>
          <w:sz w:val="28"/>
          <w:highlight w:val="white"/>
        </w:rPr>
      </w:pPr>
    </w:p>
    <w:p w14:paraId="1F000000">
      <w:pPr>
        <w:ind w:right="57"/>
        <w:jc w:val="left"/>
        <w:rPr>
          <w:rFonts w:ascii="Open Sans" w:hAnsi="Open Sans"/>
          <w:color w:val="181818"/>
          <w:sz w:val="28"/>
          <w:highlight w:val="white"/>
        </w:rPr>
      </w:pPr>
      <w:r>
        <w:rPr>
          <w:rFonts w:ascii="Open Sans" w:hAnsi="Open Sans"/>
          <w:color w:val="181818"/>
          <w:sz w:val="28"/>
          <w:highlight w:val="white"/>
        </w:rPr>
        <w:t>Выбор необходимого вида кукольного театра и кукол для реализации проекта.</w:t>
      </w:r>
    </w:p>
    <w:p w14:paraId="20000000">
      <w:pPr>
        <w:ind w:right="57"/>
        <w:jc w:val="left"/>
        <w:rPr>
          <w:rFonts w:ascii="Open Sans" w:hAnsi="Open Sans"/>
          <w:color w:val="181818"/>
          <w:sz w:val="28"/>
          <w:highlight w:val="white"/>
        </w:rPr>
      </w:pPr>
    </w:p>
    <w:p w14:paraId="21000000">
      <w:pPr>
        <w:ind w:right="57"/>
        <w:jc w:val="left"/>
        <w:rPr>
          <w:rFonts w:ascii="Open Sans" w:hAnsi="Open Sans"/>
          <w:color w:val="181818"/>
          <w:sz w:val="28"/>
          <w:highlight w:val="white"/>
        </w:rPr>
      </w:pPr>
    </w:p>
    <w:p w14:paraId="22000000">
      <w:pPr>
        <w:ind w:right="57"/>
        <w:jc w:val="left"/>
        <w:rPr>
          <w:rFonts w:ascii="Open Sans" w:hAnsi="Open Sans"/>
          <w:color w:val="000000"/>
          <w:sz w:val="28"/>
          <w:highlight w:val="white"/>
        </w:rPr>
      </w:pPr>
      <w:r>
        <w:rPr>
          <w:rFonts w:ascii="Open Sans" w:hAnsi="Open Sans"/>
          <w:color w:val="000000"/>
          <w:sz w:val="28"/>
          <w:highlight w:val="white"/>
          <w:u w:color="000000" w:val="single"/>
        </w:rPr>
        <w:t>2. Этап основной.</w:t>
      </w:r>
    </w:p>
    <w:p w14:paraId="23000000">
      <w:pPr>
        <w:pStyle w:val="Style_1"/>
        <w:numPr>
          <w:numId w:val="2"/>
        </w:numPr>
        <w:rPr>
          <w:color w:val="000000"/>
        </w:rPr>
      </w:pPr>
      <w:r>
        <w:rPr>
          <w:color w:val="000000"/>
        </w:rPr>
        <w:t>Изготовление ширмы для сере</w:t>
      </w:r>
      <w:r>
        <w:rPr>
          <w:color w:val="000000"/>
        </w:rPr>
        <w:t>динного театра.</w:t>
      </w:r>
      <w:r>
        <w:rPr>
          <w:color w:val="000000"/>
        </w:rPr>
        <w:t xml:space="preserve"> </w:t>
      </w:r>
      <w:r>
        <w:rPr>
          <w:color w:val="000000"/>
        </w:rPr>
        <w:t>В процессе изготовления привлекать детей для разукрашивания элементов декораций.</w:t>
      </w:r>
    </w:p>
    <w:p w14:paraId="24000000">
      <w:pPr>
        <w:numPr>
          <w:ilvl w:val="0"/>
          <w:numId w:val="3"/>
        </w:numPr>
        <w:ind w:right="57"/>
        <w:jc w:val="left"/>
        <w:rPr>
          <w:rFonts w:ascii="Open Sans" w:hAnsi="Open Sans"/>
          <w:color w:val="000000"/>
          <w:sz w:val="28"/>
          <w:highlight w:val="white"/>
        </w:rPr>
      </w:pPr>
      <w:r>
        <w:rPr>
          <w:rFonts w:ascii="Open Sans" w:hAnsi="Open Sans"/>
          <w:color w:val="000000"/>
          <w:sz w:val="28"/>
          <w:highlight w:val="white"/>
        </w:rPr>
        <w:t xml:space="preserve">Изготовление серединных тростевых кукол для кукольных постановок </w:t>
      </w:r>
      <w:r>
        <w:rPr>
          <w:rFonts w:ascii="Open Sans" w:hAnsi="Open Sans"/>
          <w:color w:val="000000"/>
          <w:sz w:val="28"/>
          <w:highlight w:val="white"/>
        </w:rPr>
        <w:t>сказок  Шарля</w:t>
      </w:r>
      <w:r>
        <w:rPr>
          <w:rFonts w:ascii="Open Sans" w:hAnsi="Open Sans"/>
          <w:color w:val="000000"/>
          <w:sz w:val="28"/>
          <w:highlight w:val="white"/>
        </w:rPr>
        <w:t xml:space="preserve"> Перро «Красная шапочка» и </w:t>
      </w:r>
      <w:r>
        <w:rPr>
          <w:rFonts w:ascii="Open Sans" w:hAnsi="Open Sans"/>
          <w:color w:val="000000"/>
          <w:sz w:val="28"/>
          <w:highlight w:val="white"/>
        </w:rPr>
        <w:t>Г.Х.Андерсена</w:t>
      </w:r>
      <w:r>
        <w:rPr>
          <w:rFonts w:ascii="Open Sans" w:hAnsi="Open Sans"/>
          <w:color w:val="000000"/>
          <w:sz w:val="28"/>
          <w:highlight w:val="white"/>
        </w:rPr>
        <w:t xml:space="preserve"> «Принцесса на горошине». К процессу изго</w:t>
      </w:r>
      <w:r>
        <w:rPr>
          <w:rFonts w:ascii="Open Sans" w:hAnsi="Open Sans"/>
          <w:color w:val="000000"/>
          <w:sz w:val="28"/>
          <w:highlight w:val="white"/>
        </w:rPr>
        <w:t>товления основы кукол привлекать детей, дать возможность выбрать ткань и лоскуты для изготовления одежды персонажей.</w:t>
      </w:r>
    </w:p>
    <w:p w14:paraId="25000000">
      <w:pPr>
        <w:numPr>
          <w:ilvl w:val="0"/>
          <w:numId w:val="3"/>
        </w:numPr>
        <w:ind w:right="57"/>
        <w:jc w:val="left"/>
        <w:rPr>
          <w:rFonts w:ascii="Open Sans" w:hAnsi="Open Sans"/>
          <w:color w:val="000000"/>
          <w:sz w:val="28"/>
          <w:highlight w:val="white"/>
        </w:rPr>
      </w:pPr>
      <w:r>
        <w:rPr>
          <w:rFonts w:ascii="Open Sans" w:hAnsi="Open Sans"/>
          <w:color w:val="000000"/>
          <w:sz w:val="28"/>
          <w:highlight w:val="white"/>
        </w:rPr>
        <w:t>Подбор музыкального сопровождения для постановки сказок.</w:t>
      </w:r>
    </w:p>
    <w:p w14:paraId="26000000">
      <w:pPr>
        <w:ind w:right="57"/>
        <w:jc w:val="left"/>
        <w:rPr>
          <w:rFonts w:ascii="Open Sans" w:hAnsi="Open Sans"/>
          <w:color w:val="000000"/>
          <w:sz w:val="21"/>
          <w:highlight w:val="white"/>
        </w:rPr>
      </w:pPr>
    </w:p>
    <w:p w14:paraId="27000000">
      <w:pPr>
        <w:ind w:right="57"/>
        <w:jc w:val="left"/>
        <w:rPr>
          <w:rFonts w:ascii="Open Sans" w:hAnsi="Open Sans"/>
          <w:color w:val="000000"/>
          <w:sz w:val="28"/>
          <w:highlight w:val="white"/>
        </w:rPr>
      </w:pPr>
      <w:r>
        <w:rPr>
          <w:rFonts w:ascii="Open Sans" w:hAnsi="Open Sans"/>
          <w:color w:val="000000"/>
          <w:highlight w:val="white"/>
        </w:rPr>
        <w:t xml:space="preserve">- </w:t>
      </w:r>
      <w:r>
        <w:rPr>
          <w:rFonts w:ascii="Open Sans" w:hAnsi="Open Sans"/>
          <w:color w:val="000000"/>
          <w:sz w:val="28"/>
          <w:highlight w:val="white"/>
        </w:rPr>
        <w:t>Оформить уголок «Театр», оснастить необходимым запланированным материалом.</w:t>
      </w:r>
    </w:p>
    <w:p w14:paraId="28000000">
      <w:pPr>
        <w:numPr>
          <w:ilvl w:val="0"/>
          <w:numId w:val="4"/>
        </w:numPr>
        <w:ind w:right="57"/>
        <w:jc w:val="left"/>
        <w:rPr>
          <w:rFonts w:ascii="Open Sans" w:hAnsi="Open Sans"/>
          <w:color w:val="000000"/>
          <w:sz w:val="28"/>
          <w:highlight w:val="white"/>
        </w:rPr>
      </w:pPr>
      <w:r>
        <w:rPr>
          <w:rFonts w:ascii="Open Sans" w:hAnsi="Open Sans"/>
          <w:color w:val="000000"/>
          <w:sz w:val="28"/>
          <w:highlight w:val="white"/>
        </w:rPr>
        <w:t xml:space="preserve">Знакомство детей с куклами – персонажами сказок. </w:t>
      </w:r>
    </w:p>
    <w:p w14:paraId="29000000">
      <w:pPr>
        <w:numPr>
          <w:ilvl w:val="0"/>
          <w:numId w:val="4"/>
        </w:numPr>
        <w:ind w:right="57"/>
        <w:jc w:val="left"/>
        <w:rPr>
          <w:rFonts w:ascii="Open Sans" w:hAnsi="Open Sans"/>
          <w:color w:val="181818"/>
          <w:sz w:val="28"/>
          <w:highlight w:val="white"/>
        </w:rPr>
      </w:pPr>
      <w:r>
        <w:rPr>
          <w:rFonts w:ascii="Open Sans" w:hAnsi="Open Sans"/>
          <w:color w:val="000000"/>
          <w:sz w:val="28"/>
          <w:highlight w:val="white"/>
        </w:rPr>
        <w:t>Демонстрация в группе постановк</w:t>
      </w:r>
      <w:r>
        <w:rPr>
          <w:rFonts w:ascii="Open Sans" w:hAnsi="Open Sans"/>
          <w:color w:val="000000"/>
          <w:sz w:val="28"/>
          <w:highlight w:val="white"/>
        </w:rPr>
        <w:t xml:space="preserve">и сказок «Красная Шапочка </w:t>
      </w:r>
      <w:r>
        <w:rPr>
          <w:rFonts w:ascii="Open Sans" w:hAnsi="Open Sans"/>
          <w:color w:val="000000"/>
          <w:sz w:val="28"/>
          <w:highlight w:val="white"/>
        </w:rPr>
        <w:t>« и</w:t>
      </w:r>
      <w:r>
        <w:rPr>
          <w:rFonts w:ascii="Open Sans" w:hAnsi="Open Sans"/>
          <w:color w:val="000000"/>
          <w:sz w:val="28"/>
          <w:highlight w:val="white"/>
        </w:rPr>
        <w:t xml:space="preserve"> «П</w:t>
      </w:r>
      <w:r>
        <w:rPr>
          <w:rFonts w:ascii="Open Sans" w:hAnsi="Open Sans"/>
          <w:color w:val="000000"/>
          <w:sz w:val="28"/>
          <w:highlight w:val="white"/>
        </w:rPr>
        <w:t>ринцес</w:t>
      </w:r>
      <w:r>
        <w:rPr>
          <w:rFonts w:ascii="Open Sans" w:hAnsi="Open Sans"/>
          <w:color w:val="181818"/>
          <w:sz w:val="28"/>
          <w:highlight w:val="white"/>
        </w:rPr>
        <w:t>са на горошине» с участием воспитателей без привлечения детей.</w:t>
      </w:r>
    </w:p>
    <w:p w14:paraId="2A000000">
      <w:pPr>
        <w:numPr>
          <w:ilvl w:val="0"/>
          <w:numId w:val="4"/>
        </w:numPr>
        <w:ind w:right="57"/>
        <w:jc w:val="left"/>
        <w:rPr>
          <w:rFonts w:ascii="Open Sans" w:hAnsi="Open Sans"/>
          <w:color w:val="181818"/>
          <w:sz w:val="28"/>
          <w:highlight w:val="white"/>
        </w:rPr>
      </w:pPr>
      <w:r>
        <w:rPr>
          <w:rFonts w:ascii="Open Sans" w:hAnsi="Open Sans"/>
          <w:color w:val="181818"/>
          <w:sz w:val="28"/>
          <w:highlight w:val="white"/>
        </w:rPr>
        <w:t>Сюжетно-ролевые игры с использованием кукол по сюжету сказок.</w:t>
      </w:r>
    </w:p>
    <w:p w14:paraId="2B000000">
      <w:pPr>
        <w:numPr>
          <w:ilvl w:val="0"/>
          <w:numId w:val="4"/>
        </w:numPr>
        <w:ind w:right="57"/>
        <w:jc w:val="left"/>
        <w:rPr>
          <w:rFonts w:ascii="Open Sans" w:hAnsi="Open Sans"/>
          <w:color w:val="181818"/>
          <w:sz w:val="28"/>
          <w:highlight w:val="white"/>
        </w:rPr>
      </w:pPr>
      <w:r>
        <w:rPr>
          <w:rFonts w:ascii="Open Sans" w:hAnsi="Open Sans"/>
          <w:color w:val="181818"/>
          <w:sz w:val="28"/>
          <w:highlight w:val="white"/>
        </w:rPr>
        <w:t>Репетиции пос</w:t>
      </w:r>
      <w:r>
        <w:rPr>
          <w:rFonts w:ascii="Open Sans" w:hAnsi="Open Sans"/>
          <w:color w:val="181818"/>
          <w:sz w:val="28"/>
          <w:highlight w:val="white"/>
        </w:rPr>
        <w:t xml:space="preserve">тановок с детьми  с </w:t>
      </w:r>
      <w:r>
        <w:rPr>
          <w:rFonts w:ascii="Open Sans" w:hAnsi="Open Sans"/>
          <w:color w:val="181818"/>
          <w:sz w:val="28"/>
          <w:highlight w:val="white"/>
        </w:rPr>
        <w:t>использованием ширмы.</w:t>
      </w:r>
    </w:p>
    <w:p w14:paraId="2C000000">
      <w:pPr>
        <w:ind w:right="57"/>
        <w:jc w:val="left"/>
        <w:rPr>
          <w:rFonts w:ascii="Open Sans" w:hAnsi="Open Sans"/>
          <w:color w:val="000000"/>
          <w:sz w:val="28"/>
          <w:highlight w:val="white"/>
          <w:u w:val="single"/>
        </w:rPr>
      </w:pPr>
      <w:r>
        <w:rPr>
          <w:rFonts w:ascii="Open Sans" w:hAnsi="Open Sans"/>
          <w:color w:val="000000"/>
          <w:sz w:val="28"/>
          <w:highlight w:val="white"/>
          <w:u w:val="single"/>
        </w:rPr>
        <w:t>3. Заключительный этап.</w:t>
      </w:r>
    </w:p>
    <w:p w14:paraId="2D000000">
      <w:pPr>
        <w:ind w:right="57"/>
        <w:jc w:val="left"/>
        <w:rPr>
          <w:rFonts w:ascii="Open Sans" w:hAnsi="Open Sans"/>
          <w:color w:val="181818"/>
          <w:sz w:val="28"/>
          <w:highlight w:val="white"/>
        </w:rPr>
      </w:pPr>
      <w:r>
        <w:rPr>
          <w:rFonts w:ascii="Open Sans" w:hAnsi="Open Sans"/>
          <w:color w:val="181818"/>
          <w:sz w:val="28"/>
          <w:highlight w:val="white"/>
        </w:rPr>
        <w:t>Показательный спектакль по сказкам «Красная Шап</w:t>
      </w:r>
      <w:r>
        <w:rPr>
          <w:rFonts w:ascii="Open Sans" w:hAnsi="Open Sans"/>
          <w:color w:val="181818"/>
          <w:sz w:val="28"/>
          <w:highlight w:val="white"/>
        </w:rPr>
        <w:t>очка» и «Принцесса на горошине»</w:t>
      </w:r>
      <w:r>
        <w:rPr>
          <w:rFonts w:ascii="Open Sans" w:hAnsi="Open Sans"/>
          <w:color w:val="181818"/>
          <w:sz w:val="28"/>
          <w:highlight w:val="white"/>
        </w:rPr>
        <w:t xml:space="preserve"> с участием </w:t>
      </w:r>
      <w:r>
        <w:rPr>
          <w:rFonts w:ascii="Open Sans" w:hAnsi="Open Sans"/>
          <w:color w:val="181818"/>
          <w:sz w:val="28"/>
          <w:highlight w:val="white"/>
        </w:rPr>
        <w:t>воспитанников .</w:t>
      </w:r>
      <w:r>
        <w:rPr>
          <w:rFonts w:ascii="Open Sans" w:hAnsi="Open Sans"/>
          <w:color w:val="181818"/>
          <w:sz w:val="28"/>
          <w:highlight w:val="white"/>
        </w:rPr>
        <w:t xml:space="preserve">  В качестве зрителей – гости из другой группы.</w:t>
      </w:r>
    </w:p>
    <w:p w14:paraId="2E000000">
      <w:pPr>
        <w:ind w:right="57"/>
        <w:jc w:val="left"/>
        <w:rPr>
          <w:rFonts w:ascii="Open Sans" w:hAnsi="Open Sans"/>
          <w:color w:val="181818"/>
          <w:sz w:val="21"/>
          <w:highlight w:val="white"/>
        </w:rPr>
      </w:pPr>
    </w:p>
    <w:p w14:paraId="2F000000">
      <w:pPr>
        <w:ind w:right="57"/>
        <w:jc w:val="left"/>
        <w:rPr>
          <w:rFonts w:ascii="Open Sans" w:hAnsi="Open Sans"/>
          <w:color w:val="181818"/>
          <w:sz w:val="21"/>
          <w:highlight w:val="white"/>
          <w:u w:val="single"/>
        </w:rPr>
      </w:pPr>
      <w:r>
        <w:rPr>
          <w:rFonts w:ascii="Open Sans" w:hAnsi="Open Sans"/>
          <w:b w:val="1"/>
          <w:color w:val="595959"/>
          <w:highlight w:val="white"/>
          <w:u w:val="single"/>
        </w:rPr>
        <w:t>Анализ</w:t>
      </w:r>
      <w:r>
        <w:rPr>
          <w:rFonts w:ascii="Open Sans" w:hAnsi="Open Sans"/>
          <w:color w:val="595959"/>
          <w:highlight w:val="white"/>
          <w:u w:val="single"/>
        </w:rPr>
        <w:t>.  </w:t>
      </w:r>
    </w:p>
    <w:p w14:paraId="30000000">
      <w:pPr>
        <w:ind w:right="57"/>
        <w:jc w:val="left"/>
        <w:rPr>
          <w:rFonts w:ascii="Open Sans" w:hAnsi="Open Sans"/>
          <w:color w:val="000000"/>
          <w:sz w:val="21"/>
          <w:highlight w:val="white"/>
        </w:rPr>
      </w:pPr>
      <w:r>
        <w:rPr>
          <w:rFonts w:ascii="Open Sans" w:hAnsi="Open Sans"/>
          <w:color w:val="595959"/>
          <w:highlight w:val="white"/>
        </w:rPr>
        <w:t xml:space="preserve">   </w:t>
      </w:r>
      <w:r>
        <w:rPr>
          <w:rFonts w:ascii="Open Sans" w:hAnsi="Open Sans"/>
          <w:color w:val="000000"/>
          <w:highlight w:val="white"/>
        </w:rPr>
        <w:t>Данный проект был воплощен в группе</w:t>
      </w:r>
      <w:r>
        <w:rPr>
          <w:rFonts w:ascii="Open Sans" w:hAnsi="Open Sans"/>
          <w:color w:val="000000"/>
          <w:highlight w:val="white"/>
        </w:rPr>
        <w:t xml:space="preserve"> детей с нарушениями опорно-двигательного аппарата.  Возраст участников проекта – 5-7 лет.                     </w:t>
      </w:r>
      <w:r>
        <w:rPr>
          <w:rFonts w:ascii="Open Sans" w:hAnsi="Open Sans"/>
          <w:color w:val="000000"/>
          <w:highlight w:val="white"/>
        </w:rPr>
        <w:t>                                                                       </w:t>
      </w:r>
      <w:r>
        <w:rPr>
          <w:rFonts w:ascii="Open Sans" w:hAnsi="Open Sans"/>
          <w:color w:val="000000"/>
          <w:highlight w:val="white"/>
        </w:rPr>
        <w:t>                              </w:t>
      </w:r>
    </w:p>
    <w:p w14:paraId="31000000">
      <w:pPr>
        <w:ind w:right="57"/>
        <w:jc w:val="left"/>
        <w:rPr>
          <w:rFonts w:ascii="Open Sans" w:hAnsi="Open Sans"/>
          <w:color w:val="000000"/>
          <w:sz w:val="21"/>
          <w:highlight w:val="white"/>
        </w:rPr>
      </w:pPr>
      <w:r>
        <w:rPr>
          <w:rFonts w:ascii="Open Sans" w:hAnsi="Open Sans"/>
          <w:color w:val="000000"/>
          <w:highlight w:val="white"/>
        </w:rPr>
        <w:t> 1.</w:t>
      </w:r>
      <w:r>
        <w:rPr>
          <w:rFonts w:ascii="Open Sans" w:hAnsi="Open Sans"/>
          <w:color w:val="000000"/>
          <w:highlight w:val="white"/>
        </w:rPr>
        <w:t xml:space="preserve">     </w:t>
      </w:r>
      <w:r>
        <w:rPr>
          <w:rFonts w:ascii="Open Sans" w:hAnsi="Open Sans"/>
          <w:color w:val="000000"/>
          <w:highlight w:val="white"/>
        </w:rPr>
        <w:t>На п</w:t>
      </w:r>
      <w:r>
        <w:rPr>
          <w:rFonts w:ascii="Open Sans" w:hAnsi="Open Sans"/>
          <w:color w:val="000000"/>
          <w:highlight w:val="white"/>
        </w:rPr>
        <w:t>одготовительном этапе</w:t>
      </w:r>
      <w:r>
        <w:rPr>
          <w:rFonts w:ascii="Open Sans" w:hAnsi="Open Sans"/>
          <w:color w:val="000000"/>
          <w:highlight w:val="white"/>
        </w:rPr>
        <w:t xml:space="preserve"> проекта</w:t>
      </w:r>
      <w:r>
        <w:rPr>
          <w:rFonts w:ascii="Open Sans" w:hAnsi="Open Sans"/>
          <w:color w:val="000000"/>
          <w:highlight w:val="white"/>
        </w:rPr>
        <w:t xml:space="preserve"> детям были прочитаны сказки Шарля Перро и Ганса </w:t>
      </w:r>
      <w:r>
        <w:rPr>
          <w:rFonts w:ascii="Open Sans" w:hAnsi="Open Sans"/>
          <w:color w:val="000000"/>
          <w:highlight w:val="white"/>
        </w:rPr>
        <w:t>Христиана</w:t>
      </w:r>
      <w:r>
        <w:rPr>
          <w:rFonts w:ascii="Open Sans" w:hAnsi="Open Sans"/>
          <w:color w:val="000000"/>
          <w:highlight w:val="white"/>
        </w:rPr>
        <w:t xml:space="preserve"> Андерсена, организован </w:t>
      </w:r>
      <w:r>
        <w:rPr>
          <w:rFonts w:ascii="Open Sans" w:hAnsi="Open Sans"/>
          <w:color w:val="000000"/>
          <w:highlight w:val="white"/>
        </w:rPr>
        <w:t xml:space="preserve">просмотр мультфильмов по этим сказкам, </w:t>
      </w:r>
      <w:r>
        <w:rPr>
          <w:rFonts w:ascii="Open Sans" w:hAnsi="Open Sans"/>
          <w:color w:val="000000"/>
          <w:highlight w:val="white"/>
        </w:rPr>
        <w:t>проводились беседы по прочитанн</w:t>
      </w:r>
      <w:r>
        <w:rPr>
          <w:rFonts w:ascii="Open Sans" w:hAnsi="Open Sans"/>
          <w:color w:val="000000"/>
          <w:highlight w:val="white"/>
        </w:rPr>
        <w:t>ому и просмотренному материалу</w:t>
      </w:r>
      <w:r>
        <w:rPr>
          <w:rFonts w:ascii="Open Sans" w:hAnsi="Open Sans"/>
          <w:color w:val="000000"/>
          <w:highlight w:val="white"/>
        </w:rPr>
        <w:t>. В ходе этих бесед дети прочувствовали эмоциональное состояние героев сказок. Это им необходимо для дальнейшей выразительной озвучки пер</w:t>
      </w:r>
      <w:r>
        <w:rPr>
          <w:rFonts w:ascii="Open Sans" w:hAnsi="Open Sans"/>
          <w:color w:val="000000"/>
          <w:highlight w:val="white"/>
        </w:rPr>
        <w:t>сонажей спектакля. Подготовительный этап имел положительные результаты по нескольким направлениям:</w:t>
      </w:r>
      <w:r>
        <w:rPr>
          <w:rFonts w:ascii="Open Sans" w:hAnsi="Open Sans"/>
          <w:color w:val="000000"/>
          <w:highlight w:val="white"/>
        </w:rPr>
        <w:t xml:space="preserve"> </w:t>
      </w:r>
      <w:r>
        <w:rPr>
          <w:rFonts w:ascii="Open Sans" w:hAnsi="Open Sans"/>
          <w:color w:val="000000"/>
          <w:highlight w:val="white"/>
        </w:rPr>
        <w:t xml:space="preserve">ознакомление с творчеством писателей-сказочников, формирование эмоционального отклика на события в прочитанных произведениях, воспитание </w:t>
      </w:r>
      <w:r>
        <w:rPr>
          <w:rFonts w:ascii="Open Sans" w:hAnsi="Open Sans"/>
          <w:color w:val="000000"/>
          <w:highlight w:val="white"/>
        </w:rPr>
        <w:t>эмпатии</w:t>
      </w:r>
      <w:r>
        <w:rPr>
          <w:rFonts w:ascii="Open Sans" w:hAnsi="Open Sans"/>
          <w:color w:val="000000"/>
          <w:highlight w:val="white"/>
        </w:rPr>
        <w:t xml:space="preserve"> и сочувствия к персонажам сказок.</w:t>
      </w:r>
    </w:p>
    <w:p w14:paraId="32000000">
      <w:pPr>
        <w:ind w:right="57"/>
        <w:jc w:val="left"/>
        <w:rPr>
          <w:rFonts w:ascii="Times New Roman" w:hAnsi="Times New Roman"/>
          <w:color w:val="000000"/>
          <w:highlight w:val="white"/>
        </w:rPr>
      </w:pPr>
    </w:p>
    <w:p w14:paraId="33000000">
      <w:pPr>
        <w:ind w:right="57"/>
        <w:jc w:val="left"/>
        <w:rPr>
          <w:rFonts w:ascii="Open Sans" w:hAnsi="Open Sans"/>
          <w:color w:val="000000"/>
          <w:highlight w:val="white"/>
        </w:rPr>
      </w:pPr>
      <w:r>
        <w:rPr>
          <w:rFonts w:ascii="Open Sans" w:hAnsi="Open Sans"/>
          <w:color w:val="000000"/>
          <w:highlight w:val="white"/>
        </w:rPr>
        <w:t>2. В ходе основного этапа п</w:t>
      </w:r>
      <w:r>
        <w:rPr>
          <w:rFonts w:ascii="Open Sans" w:hAnsi="Open Sans"/>
          <w:color w:val="000000"/>
          <w:highlight w:val="white"/>
        </w:rPr>
        <w:t>роекта воспитанники были привлечены к разукрашиванию подготовленных воспитателями декораций театра. Этот процесс способствовал развитию моторики рук, что особенно важно для детей нашей группы, так же воспитанию эстетического вкуса, умению пользоваться красками и прочими средствами художественного оформления.</w:t>
      </w:r>
    </w:p>
    <w:p w14:paraId="34000000">
      <w:pPr>
        <w:ind w:right="57"/>
        <w:jc w:val="left"/>
        <w:rPr>
          <w:rFonts w:ascii="Open Sans" w:hAnsi="Open Sans"/>
          <w:color w:val="000000"/>
          <w:highlight w:val="white"/>
        </w:rPr>
      </w:pPr>
      <w:r>
        <w:rPr>
          <w:rFonts w:ascii="Open Sans" w:hAnsi="Open Sans"/>
          <w:color w:val="000000"/>
          <w:highlight w:val="white"/>
        </w:rPr>
        <w:t xml:space="preserve">  Особенный интерес у детей вызвала возможность принять участие в изготовлении кукол. Для нашего театра были выбраны серединные тростевые куклы, которые не требуют особого мастерства и навыков в их изготовлении. В результате дети сами изготовили основы для кукол из тростей и фольги. </w:t>
      </w:r>
      <w:r>
        <w:rPr>
          <w:rFonts w:ascii="Open Sans" w:hAnsi="Open Sans"/>
          <w:color w:val="000000"/>
          <w:highlight w:val="white"/>
        </w:rPr>
        <w:t>Им было очень интересно увидеть, что получится в итоге из изготовленных ими болванок. Для этого они сами выбрали ткани для кукольных одежек, что показало правильно сформированные понятия об одеждах сказочных персонажей, понимание соответствия костюмов исторической эпохе персонажей. Воспитатели продемонстрировали детям кукольные постановки.</w:t>
      </w:r>
    </w:p>
    <w:p w14:paraId="35000000">
      <w:pPr>
        <w:ind w:right="57"/>
        <w:jc w:val="left"/>
        <w:rPr>
          <w:rFonts w:ascii="Open Sans" w:hAnsi="Open Sans"/>
          <w:color w:val="000000"/>
          <w:highlight w:val="white"/>
        </w:rPr>
      </w:pPr>
      <w:r>
        <w:rPr>
          <w:rFonts w:ascii="Open Sans" w:hAnsi="Open Sans"/>
          <w:color w:val="000000"/>
          <w:highlight w:val="white"/>
        </w:rPr>
        <w:t xml:space="preserve">3. В ходе третьего этапа детям дали поиграться куклами. В результате игра  сама-собой переросла, без помощи взрослых, в импровизированную ролевую игру по сюжету сказки. Осталось только подучить слова персонажей и встать за ширму. </w:t>
      </w:r>
    </w:p>
    <w:p w14:paraId="36000000">
      <w:pPr>
        <w:ind w:right="57"/>
        <w:jc w:val="left"/>
        <w:rPr>
          <w:rFonts w:ascii="Open Sans" w:hAnsi="Open Sans"/>
          <w:color w:val="000000"/>
          <w:highlight w:val="white"/>
        </w:rPr>
      </w:pPr>
      <w:r>
        <w:rPr>
          <w:rFonts w:ascii="Open Sans" w:hAnsi="Open Sans"/>
          <w:color w:val="000000"/>
          <w:highlight w:val="white"/>
        </w:rPr>
        <w:t xml:space="preserve">В ходе репетиций у детей формировалась выразительная интонационно правильная речь, </w:t>
      </w:r>
      <w:r>
        <w:rPr>
          <w:rFonts w:ascii="Open Sans" w:hAnsi="Open Sans"/>
          <w:color w:val="000000"/>
          <w:highlight w:val="white"/>
        </w:rPr>
        <w:t>раскрепощенность</w:t>
      </w:r>
      <w:r>
        <w:rPr>
          <w:rFonts w:ascii="Open Sans" w:hAnsi="Open Sans"/>
          <w:color w:val="000000"/>
          <w:highlight w:val="white"/>
        </w:rPr>
        <w:t xml:space="preserve"> перед зрителями</w:t>
      </w:r>
      <w:r>
        <w:rPr>
          <w:rFonts w:ascii="Open Sans" w:hAnsi="Open Sans"/>
          <w:color w:val="000000"/>
          <w:highlight w:val="white"/>
        </w:rPr>
        <w:t>, умение согласовывать свои действия с другими участниками процесса, ориентировать свои действия за ширмой по музыкальному сопровождению.</w:t>
      </w:r>
    </w:p>
    <w:p w14:paraId="37000000">
      <w:pPr>
        <w:ind w:right="57"/>
        <w:jc w:val="left"/>
        <w:rPr>
          <w:rFonts w:ascii="Open Sans" w:hAnsi="Open Sans"/>
          <w:color w:val="000000"/>
          <w:highlight w:val="white"/>
        </w:rPr>
      </w:pPr>
      <w:r>
        <w:rPr>
          <w:rFonts w:ascii="Open Sans" w:hAnsi="Open Sans"/>
          <w:color w:val="000000"/>
          <w:highlight w:val="white"/>
        </w:rPr>
        <w:t xml:space="preserve">4. </w:t>
      </w:r>
      <w:r>
        <w:rPr>
          <w:rFonts w:ascii="Open Sans" w:hAnsi="Open Sans"/>
          <w:color w:val="000000"/>
          <w:highlight w:val="white"/>
        </w:rPr>
        <w:t>В</w:t>
      </w:r>
      <w:r>
        <w:rPr>
          <w:rFonts w:ascii="Open Sans" w:hAnsi="Open Sans"/>
          <w:color w:val="000000"/>
          <w:highlight w:val="white"/>
        </w:rPr>
        <w:t xml:space="preserve"> гости на просмотр спектакля были приглашены дети группы «Колокольчики» и «Пчелки». Одна из участниц проекта, девочка шести лет, проявила стеснение перед ребятами группы «Колокольчики» в первый раз, что повлекло за собой замену актера. С ребенком была проведена беседа, в результате которой он</w:t>
      </w:r>
      <w:bookmarkStart w:id="1" w:name="_GoBack"/>
      <w:bookmarkEnd w:id="1"/>
      <w:r>
        <w:rPr>
          <w:rFonts w:ascii="Open Sans" w:hAnsi="Open Sans"/>
          <w:color w:val="000000"/>
          <w:highlight w:val="white"/>
        </w:rPr>
        <w:t xml:space="preserve"> перестал проявлять зажатость и </w:t>
      </w:r>
      <w:r>
        <w:rPr>
          <w:rFonts w:ascii="Open Sans" w:hAnsi="Open Sans"/>
          <w:color w:val="000000"/>
          <w:highlight w:val="white"/>
        </w:rPr>
        <w:t>стеснение</w:t>
      </w:r>
      <w:r>
        <w:rPr>
          <w:rFonts w:ascii="Open Sans" w:hAnsi="Open Sans"/>
          <w:color w:val="000000"/>
          <w:highlight w:val="white"/>
        </w:rPr>
        <w:t xml:space="preserve"> в следующий раз, при зрителях из группы «Пчелки»</w:t>
      </w:r>
    </w:p>
    <w:p w14:paraId="38000000">
      <w:pPr>
        <w:ind w:right="57"/>
        <w:jc w:val="left"/>
        <w:rPr>
          <w:rFonts w:ascii="Open Sans" w:hAnsi="Open Sans"/>
          <w:color w:val="000000"/>
          <w:highlight w:val="white"/>
        </w:rPr>
      </w:pPr>
    </w:p>
    <w:p w14:paraId="39000000">
      <w:pPr>
        <w:ind w:right="57"/>
        <w:jc w:val="left"/>
        <w:rPr>
          <w:rFonts w:ascii="Open Sans" w:hAnsi="Open Sans"/>
          <w:color w:val="000000"/>
          <w:highlight w:val="white"/>
        </w:rPr>
      </w:pPr>
    </w:p>
    <w:p w14:paraId="3A000000">
      <w:pPr>
        <w:ind w:right="57"/>
        <w:jc w:val="left"/>
        <w:rPr>
          <w:rFonts w:ascii="Open Sans" w:hAnsi="Open Sans"/>
          <w:color w:val="000000"/>
          <w:highlight w:val="white"/>
          <w:u w:val="single"/>
        </w:rPr>
      </w:pPr>
      <w:r>
        <w:rPr>
          <w:rFonts w:ascii="Open Sans" w:hAnsi="Open Sans"/>
          <w:color w:val="000000"/>
          <w:highlight w:val="white"/>
        </w:rPr>
        <w:t xml:space="preserve">                                              </w:t>
      </w:r>
      <w:r>
        <w:rPr>
          <w:rFonts w:ascii="Open Sans" w:hAnsi="Open Sans"/>
          <w:color w:val="000000"/>
          <w:highlight w:val="white"/>
          <w:u w:val="single"/>
        </w:rPr>
        <w:t xml:space="preserve">  Итог. </w:t>
      </w:r>
    </w:p>
    <w:p w14:paraId="3B000000">
      <w:pPr>
        <w:ind w:right="57"/>
        <w:jc w:val="left"/>
        <w:rPr>
          <w:rFonts w:ascii="Open Sans" w:hAnsi="Open Sans"/>
          <w:color w:val="000000"/>
          <w:highlight w:val="white"/>
        </w:rPr>
      </w:pPr>
      <w:r>
        <w:rPr>
          <w:rFonts w:ascii="Open Sans" w:hAnsi="Open Sans"/>
          <w:color w:val="000000"/>
          <w:highlight w:val="white"/>
        </w:rPr>
        <w:t>Проектирование театральной деятельности в детском саду радостно и с большим интересом воспринимается детьми. Они получают возможность самим создавать сказку, показывать ее зрителям, снимать на видео и просматривать потом, наслаждаясь результатами своего творчества. Получаемая от этой деятельности радость ненавязчиво сопровождается обретением навыков по рисованию, изготовлению кукол, выразительному озвучиванию текста постановки, умением работать в творческой команде, знакомством с творчеством писателей-сказочников и многими другими положительными моментами.</w:t>
      </w:r>
    </w:p>
    <w:p w14:paraId="3C000000">
      <w:pPr>
        <w:ind w:right="57"/>
        <w:jc w:val="left"/>
        <w:rPr>
          <w:rFonts w:ascii="Open Sans" w:hAnsi="Open Sans"/>
          <w:color w:val="000000"/>
          <w:highlight w:val="white"/>
        </w:rPr>
      </w:pPr>
    </w:p>
    <w:p w14:paraId="3D000000">
      <w:pPr>
        <w:ind w:right="57"/>
        <w:jc w:val="left"/>
        <w:rPr>
          <w:rFonts w:ascii="Open Sans" w:hAnsi="Open Sans"/>
          <w:color w:val="000000"/>
          <w:highlight w:val="white"/>
        </w:rPr>
      </w:pPr>
    </w:p>
    <w:sectPr>
      <w:pgSz w:h="16838" w:orient="portrait" w:w="11906"/>
      <w:pgMar w:bottom="1134" w:footer="720" w:gutter="0" w:header="720" w:left="1304" w:right="73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1">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3">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ind/>
      <w:jc w:val="both"/>
    </w:pPr>
    <w:rPr>
      <w:sz w:val="28"/>
    </w:rPr>
  </w:style>
  <w:style w:default="1" w:styleId="Style_1_ch" w:type="character">
    <w:name w:val="Normal"/>
    <w:link w:val="Style_1"/>
    <w:rPr>
      <w:sz w:val="28"/>
    </w:rPr>
  </w:style>
  <w:style w:styleId="Style_2" w:type="paragraph">
    <w:name w:val="toc 2"/>
    <w:next w:val="Style_1"/>
    <w:link w:val="Style_2_ch"/>
    <w:uiPriority w:val="39"/>
    <w:pPr>
      <w:ind w:firstLine="0" w:left="200"/>
    </w:pPr>
    <w:rPr>
      <w:sz w:val="28"/>
    </w:rPr>
  </w:style>
  <w:style w:styleId="Style_2_ch" w:type="character">
    <w:name w:val="toc 2"/>
    <w:link w:val="Style_2"/>
    <w:rPr>
      <w:sz w:val="28"/>
    </w:rPr>
  </w:style>
  <w:style w:styleId="Style_3" w:type="paragraph">
    <w:name w:val="toc 4"/>
    <w:next w:val="Style_1"/>
    <w:link w:val="Style_3_ch"/>
    <w:uiPriority w:val="39"/>
    <w:pPr>
      <w:ind w:firstLine="0" w:left="600"/>
    </w:pPr>
    <w:rPr>
      <w:sz w:val="28"/>
    </w:rPr>
  </w:style>
  <w:style w:styleId="Style_3_ch" w:type="character">
    <w:name w:val="toc 4"/>
    <w:link w:val="Style_3"/>
    <w:rPr>
      <w:sz w:val="28"/>
    </w:rPr>
  </w:style>
  <w:style w:styleId="Style_4" w:type="paragraph">
    <w:name w:val="toc 6"/>
    <w:next w:val="Style_1"/>
    <w:link w:val="Style_4_ch"/>
    <w:uiPriority w:val="39"/>
    <w:pPr>
      <w:ind w:firstLine="0" w:left="1000"/>
    </w:pPr>
    <w:rPr>
      <w:sz w:val="28"/>
    </w:rPr>
  </w:style>
  <w:style w:styleId="Style_4_ch" w:type="character">
    <w:name w:val="toc 6"/>
    <w:link w:val="Style_4"/>
    <w:rPr>
      <w:sz w:val="28"/>
    </w:rPr>
  </w:style>
  <w:style w:styleId="Style_5" w:type="paragraph">
    <w:name w:val="toc 7"/>
    <w:next w:val="Style_1"/>
    <w:link w:val="Style_5_ch"/>
    <w:uiPriority w:val="39"/>
    <w:pPr>
      <w:ind w:firstLine="0" w:left="1200"/>
    </w:pPr>
    <w:rPr>
      <w:sz w:val="28"/>
    </w:rPr>
  </w:style>
  <w:style w:styleId="Style_5_ch" w:type="character">
    <w:name w:val="toc 7"/>
    <w:link w:val="Style_5"/>
    <w:rPr>
      <w:sz w:val="28"/>
    </w:rPr>
  </w:style>
  <w:style w:styleId="Style_6" w:type="paragraph">
    <w:name w:val="heading 3"/>
    <w:next w:val="Style_1"/>
    <w:link w:val="Style_6_ch"/>
    <w:uiPriority w:val="9"/>
    <w:qFormat/>
    <w:pPr>
      <w:spacing w:after="120" w:before="120"/>
      <w:ind/>
      <w:jc w:val="both"/>
      <w:outlineLvl w:val="2"/>
    </w:pPr>
    <w:rPr>
      <w:b w:val="1"/>
      <w:sz w:val="26"/>
    </w:rPr>
  </w:style>
  <w:style w:styleId="Style_6_ch" w:type="character">
    <w:name w:val="heading 3"/>
    <w:link w:val="Style_6"/>
    <w:rPr>
      <w:b w:val="1"/>
      <w:sz w:val="26"/>
    </w:rPr>
  </w:style>
  <w:style w:styleId="Style_7" w:type="paragraph">
    <w:name w:val="Гиперссылка1"/>
    <w:link w:val="Style_7_ch"/>
    <w:rPr>
      <w:color w:val="0000FF"/>
      <w:u w:val="single"/>
    </w:rPr>
  </w:style>
  <w:style w:styleId="Style_7_ch" w:type="character">
    <w:name w:val="Гиперссылка1"/>
    <w:link w:val="Style_7"/>
    <w:rPr>
      <w:color w:val="0000FF"/>
      <w:u w:val="single"/>
    </w:rPr>
  </w:style>
  <w:style w:styleId="Style_8" w:type="paragraph">
    <w:name w:val="toc 3"/>
    <w:next w:val="Style_1"/>
    <w:link w:val="Style_8_ch"/>
    <w:uiPriority w:val="39"/>
    <w:pPr>
      <w:ind w:firstLine="0" w:left="400"/>
    </w:pPr>
    <w:rPr>
      <w:sz w:val="28"/>
    </w:rPr>
  </w:style>
  <w:style w:styleId="Style_8_ch" w:type="character">
    <w:name w:val="toc 3"/>
    <w:link w:val="Style_8"/>
    <w:rPr>
      <w:sz w:val="28"/>
    </w:rPr>
  </w:style>
  <w:style w:styleId="Style_9" w:type="paragraph">
    <w:name w:val="heading 5"/>
    <w:next w:val="Style_1"/>
    <w:link w:val="Style_9_ch"/>
    <w:uiPriority w:val="9"/>
    <w:qFormat/>
    <w:pPr>
      <w:spacing w:after="120" w:before="120"/>
      <w:ind/>
      <w:jc w:val="both"/>
      <w:outlineLvl w:val="4"/>
    </w:pPr>
    <w:rPr>
      <w:b w:val="1"/>
      <w:sz w:val="22"/>
    </w:rPr>
  </w:style>
  <w:style w:styleId="Style_9_ch" w:type="character">
    <w:name w:val="heading 5"/>
    <w:link w:val="Style_9"/>
    <w:rPr>
      <w:b w:val="1"/>
      <w:sz w:val="22"/>
    </w:rPr>
  </w:style>
  <w:style w:styleId="Style_10" w:type="paragraph">
    <w:name w:val="heading 1"/>
    <w:next w:val="Style_1"/>
    <w:link w:val="Style_10_ch"/>
    <w:uiPriority w:val="9"/>
    <w:qFormat/>
    <w:pPr>
      <w:spacing w:after="120" w:before="120"/>
      <w:ind/>
      <w:jc w:val="both"/>
      <w:outlineLvl w:val="0"/>
    </w:pPr>
    <w:rPr>
      <w:b w:val="1"/>
      <w:sz w:val="32"/>
    </w:rPr>
  </w:style>
  <w:style w:styleId="Style_10_ch" w:type="character">
    <w:name w:val="heading 1"/>
    <w:link w:val="Style_10"/>
    <w:rPr>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ind w:firstLine="851" w:left="0"/>
      <w:jc w:val="both"/>
    </w:pPr>
    <w:rPr>
      <w:sz w:val="22"/>
    </w:rPr>
  </w:style>
  <w:style w:styleId="Style_12_ch" w:type="character">
    <w:name w:val="Footnote"/>
    <w:link w:val="Style_12"/>
    <w:rPr>
      <w:sz w:val="22"/>
    </w:rPr>
  </w:style>
  <w:style w:styleId="Style_13" w:type="paragraph">
    <w:name w:val="toc 1"/>
    <w:next w:val="Style_1"/>
    <w:link w:val="Style_13_ch"/>
    <w:uiPriority w:val="39"/>
    <w:rPr>
      <w:b w:val="1"/>
      <w:sz w:val="28"/>
    </w:rPr>
  </w:style>
  <w:style w:styleId="Style_13_ch" w:type="character">
    <w:name w:val="toc 1"/>
    <w:link w:val="Style_13"/>
    <w:rPr>
      <w:b w:val="1"/>
      <w:sz w:val="28"/>
    </w:rPr>
  </w:style>
  <w:style w:styleId="Style_14" w:type="paragraph">
    <w:name w:val="Default Paragraph Font"/>
    <w:link w:val="Style_14_ch"/>
  </w:style>
  <w:style w:styleId="Style_14_ch" w:type="character">
    <w:name w:val="Default Paragraph Font"/>
    <w:link w:val="Style_14"/>
  </w:style>
  <w:style w:styleId="Style_15" w:type="paragraph">
    <w:name w:val="Header and Footer"/>
    <w:link w:val="Style_15_ch"/>
    <w:pPr>
      <w:ind/>
      <w:jc w:val="both"/>
    </w:pPr>
    <w:rPr>
      <w:sz w:val="20"/>
    </w:rPr>
  </w:style>
  <w:style w:styleId="Style_15_ch" w:type="character">
    <w:name w:val="Header and Footer"/>
    <w:link w:val="Style_15"/>
    <w:rPr>
      <w:sz w:val="20"/>
    </w:rPr>
  </w:style>
  <w:style w:styleId="Style_16" w:type="paragraph">
    <w:name w:val="toc 9"/>
    <w:next w:val="Style_1"/>
    <w:link w:val="Style_16_ch"/>
    <w:uiPriority w:val="39"/>
    <w:pPr>
      <w:ind w:firstLine="0" w:left="1600"/>
    </w:pPr>
    <w:rPr>
      <w:sz w:val="28"/>
    </w:rPr>
  </w:style>
  <w:style w:styleId="Style_16_ch" w:type="character">
    <w:name w:val="toc 9"/>
    <w:link w:val="Style_16"/>
    <w:rPr>
      <w:sz w:val="28"/>
    </w:rPr>
  </w:style>
  <w:style w:styleId="Style_17" w:type="paragraph">
    <w:name w:val="toc 8"/>
    <w:next w:val="Style_1"/>
    <w:link w:val="Style_17_ch"/>
    <w:uiPriority w:val="39"/>
    <w:pPr>
      <w:ind w:firstLine="0" w:left="1400"/>
    </w:pPr>
    <w:rPr>
      <w:sz w:val="28"/>
    </w:rPr>
  </w:style>
  <w:style w:styleId="Style_17_ch" w:type="character">
    <w:name w:val="toc 8"/>
    <w:link w:val="Style_17"/>
    <w:rPr>
      <w:sz w:val="28"/>
    </w:rPr>
  </w:style>
  <w:style w:styleId="Style_18" w:type="paragraph">
    <w:name w:val="Обычный1"/>
    <w:link w:val="Style_18_ch"/>
    <w:rPr>
      <w:rFonts w:ascii="XO Thames" w:hAnsi="XO Thames"/>
      <w:sz w:val="28"/>
    </w:rPr>
  </w:style>
  <w:style w:styleId="Style_18_ch" w:type="character">
    <w:name w:val="Обычный1"/>
    <w:link w:val="Style_18"/>
    <w:rPr>
      <w:rFonts w:ascii="XO Thames" w:hAnsi="XO Thames"/>
      <w:sz w:val="28"/>
    </w:rPr>
  </w:style>
  <w:style w:styleId="Style_19" w:type="paragraph">
    <w:name w:val="toc 5"/>
    <w:next w:val="Style_1"/>
    <w:link w:val="Style_19_ch"/>
    <w:uiPriority w:val="39"/>
    <w:pPr>
      <w:ind w:firstLine="0" w:left="800"/>
    </w:pPr>
    <w:rPr>
      <w:sz w:val="28"/>
    </w:rPr>
  </w:style>
  <w:style w:styleId="Style_19_ch" w:type="character">
    <w:name w:val="toc 5"/>
    <w:link w:val="Style_19"/>
    <w:rPr>
      <w:sz w:val="28"/>
    </w:rPr>
  </w:style>
  <w:style w:styleId="Style_20" w:type="paragraph">
    <w:name w:val="Subtitle"/>
    <w:next w:val="Style_1"/>
    <w:link w:val="Style_20_ch"/>
    <w:uiPriority w:val="11"/>
    <w:qFormat/>
    <w:pPr>
      <w:ind/>
      <w:jc w:val="both"/>
    </w:pPr>
    <w:rPr>
      <w:i w:val="1"/>
    </w:rPr>
  </w:style>
  <w:style w:styleId="Style_20_ch" w:type="character">
    <w:name w:val="Subtitle"/>
    <w:link w:val="Style_20"/>
    <w:rPr>
      <w:i w:val="1"/>
    </w:rPr>
  </w:style>
  <w:style w:styleId="Style_21" w:type="paragraph">
    <w:name w:val="Title"/>
    <w:next w:val="Style_1"/>
    <w:link w:val="Style_21_ch"/>
    <w:uiPriority w:val="10"/>
    <w:qFormat/>
    <w:pPr>
      <w:spacing w:after="567" w:before="567"/>
      <w:ind/>
      <w:jc w:val="center"/>
    </w:pPr>
    <w:rPr>
      <w:b w:val="1"/>
      <w:caps w:val="1"/>
      <w:sz w:val="40"/>
    </w:rPr>
  </w:style>
  <w:style w:styleId="Style_21_ch" w:type="character">
    <w:name w:val="Title"/>
    <w:link w:val="Style_21"/>
    <w:rPr>
      <w:b w:val="1"/>
      <w:caps w:val="1"/>
      <w:sz w:val="40"/>
    </w:rPr>
  </w:style>
  <w:style w:styleId="Style_22" w:type="paragraph">
    <w:name w:val="heading 4"/>
    <w:next w:val="Style_1"/>
    <w:link w:val="Style_22_ch"/>
    <w:uiPriority w:val="9"/>
    <w:qFormat/>
    <w:pPr>
      <w:spacing w:after="120" w:before="120"/>
      <w:ind/>
      <w:jc w:val="both"/>
      <w:outlineLvl w:val="3"/>
    </w:pPr>
    <w:rPr>
      <w:b w:val="1"/>
    </w:rPr>
  </w:style>
  <w:style w:styleId="Style_22_ch" w:type="character">
    <w:name w:val="heading 4"/>
    <w:link w:val="Style_22"/>
    <w:rPr>
      <w:b w:val="1"/>
    </w:rPr>
  </w:style>
  <w:style w:styleId="Style_23" w:type="paragraph">
    <w:name w:val="heading 2"/>
    <w:next w:val="Style_1"/>
    <w:link w:val="Style_23_ch"/>
    <w:uiPriority w:val="9"/>
    <w:qFormat/>
    <w:pPr>
      <w:spacing w:after="120" w:before="120"/>
      <w:ind/>
      <w:jc w:val="both"/>
      <w:outlineLvl w:val="1"/>
    </w:pPr>
    <w:rPr>
      <w:b w:val="1"/>
      <w:sz w:val="28"/>
    </w:rPr>
  </w:style>
  <w:style w:styleId="Style_23_ch" w:type="character">
    <w:name w:val="heading 2"/>
    <w:link w:val="Style_23"/>
    <w:rPr>
      <w:b w:val="1"/>
      <w:sz w:val="28"/>
    </w:rPr>
  </w:style>
  <w:style w:default="1" w:styleId="Style_2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2025-11-01T10:35:56Z</dcterms:modified>
</cp:coreProperties>
</file>