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E92B0D">
      <w:pPr>
        <w:pStyle w:val="7"/>
        <w:jc w:val="center"/>
        <w:rPr>
          <w:rFonts w:ascii="Times New Roman" w:hAnsi="Times New Roman" w:cs="Times New Roman"/>
          <w:sz w:val="24"/>
          <w:szCs w:val="24"/>
        </w:rPr>
      </w:pPr>
      <w:r>
        <w:rPr>
          <w:rFonts w:ascii="Times New Roman" w:hAnsi="Times New Roman" w:cs="Times New Roman"/>
          <w:sz w:val="24"/>
          <w:szCs w:val="24"/>
        </w:rPr>
        <w:t>Муниципальное автономное дошкольное</w:t>
      </w:r>
    </w:p>
    <w:p w14:paraId="3A036872">
      <w:pPr>
        <w:pStyle w:val="7"/>
        <w:jc w:val="center"/>
        <w:rPr>
          <w:rFonts w:ascii="Times New Roman" w:hAnsi="Times New Roman" w:cs="Times New Roman"/>
          <w:sz w:val="24"/>
          <w:szCs w:val="24"/>
        </w:rPr>
      </w:pPr>
      <w:r>
        <w:rPr>
          <w:rFonts w:ascii="Times New Roman" w:hAnsi="Times New Roman" w:cs="Times New Roman"/>
          <w:sz w:val="24"/>
          <w:szCs w:val="24"/>
        </w:rPr>
        <w:t>образовательное учреждение</w:t>
      </w:r>
    </w:p>
    <w:p w14:paraId="7538397D">
      <w:pPr>
        <w:pStyle w:val="7"/>
        <w:jc w:val="center"/>
        <w:rPr>
          <w:rFonts w:ascii="Times New Roman" w:hAnsi="Times New Roman" w:cs="Times New Roman"/>
          <w:sz w:val="24"/>
          <w:szCs w:val="24"/>
        </w:rPr>
      </w:pPr>
      <w:r>
        <w:rPr>
          <w:rFonts w:ascii="Times New Roman" w:hAnsi="Times New Roman" w:cs="Times New Roman"/>
          <w:sz w:val="24"/>
          <w:szCs w:val="24"/>
        </w:rPr>
        <w:t>муниципального образования</w:t>
      </w:r>
    </w:p>
    <w:p w14:paraId="615ACA5B">
      <w:pPr>
        <w:pStyle w:val="7"/>
        <w:jc w:val="center"/>
        <w:rPr>
          <w:rFonts w:ascii="Times New Roman" w:hAnsi="Times New Roman" w:cs="Times New Roman"/>
          <w:sz w:val="24"/>
          <w:szCs w:val="24"/>
        </w:rPr>
      </w:pPr>
      <w:r>
        <w:rPr>
          <w:rFonts w:ascii="Times New Roman" w:hAnsi="Times New Roman" w:cs="Times New Roman"/>
          <w:sz w:val="24"/>
          <w:szCs w:val="24"/>
        </w:rPr>
        <w:t>«город Бугуруслан»</w:t>
      </w:r>
    </w:p>
    <w:p w14:paraId="59F5A810">
      <w:pPr>
        <w:jc w:val="center"/>
        <w:rPr>
          <w:rFonts w:ascii="Times New Roman" w:hAnsi="Times New Roman" w:cs="Times New Roman"/>
          <w:b/>
        </w:rPr>
      </w:pPr>
      <w:r>
        <w:rPr>
          <w:rFonts w:ascii="Times New Roman" w:hAnsi="Times New Roman" w:cs="Times New Roman"/>
          <w:sz w:val="24"/>
          <w:szCs w:val="24"/>
        </w:rPr>
        <w:t>«Детский сад комбинированного вида №</w:t>
      </w:r>
    </w:p>
    <w:p w14:paraId="229A06F2">
      <w:pPr>
        <w:jc w:val="center"/>
        <w:rPr>
          <w:rFonts w:ascii="Times New Roman" w:hAnsi="Times New Roman" w:cs="Times New Roman"/>
          <w:b/>
        </w:rPr>
      </w:pPr>
    </w:p>
    <w:p w14:paraId="0E9D7199">
      <w:pPr>
        <w:jc w:val="center"/>
        <w:rPr>
          <w:rFonts w:ascii="Times New Roman" w:hAnsi="Times New Roman" w:cs="Times New Roman"/>
          <w:b/>
        </w:rPr>
      </w:pPr>
    </w:p>
    <w:p w14:paraId="02698423">
      <w:pPr>
        <w:jc w:val="center"/>
        <w:rPr>
          <w:rFonts w:ascii="Times New Roman" w:hAnsi="Times New Roman" w:cs="Times New Roman"/>
          <w:b/>
        </w:rPr>
      </w:pPr>
    </w:p>
    <w:p w14:paraId="37F08BDF">
      <w:pPr>
        <w:jc w:val="center"/>
        <w:rPr>
          <w:rFonts w:ascii="Times New Roman" w:hAnsi="Times New Roman" w:cs="Times New Roman"/>
          <w:b/>
        </w:rPr>
      </w:pPr>
    </w:p>
    <w:p w14:paraId="2EAE638C">
      <w:pPr>
        <w:jc w:val="center"/>
        <w:rPr>
          <w:rFonts w:ascii="Times New Roman" w:hAnsi="Times New Roman" w:cs="Times New Roman"/>
          <w:b/>
        </w:rPr>
      </w:pPr>
    </w:p>
    <w:p w14:paraId="140272C2">
      <w:pPr>
        <w:jc w:val="center"/>
        <w:rPr>
          <w:rFonts w:ascii="Times New Roman" w:hAnsi="Times New Roman" w:cs="Times New Roman"/>
          <w:b/>
        </w:rPr>
      </w:pPr>
    </w:p>
    <w:p w14:paraId="66624634">
      <w:pPr>
        <w:jc w:val="center"/>
        <w:rPr>
          <w:rFonts w:ascii="Times New Roman" w:hAnsi="Times New Roman" w:cs="Times New Roman"/>
          <w:b/>
        </w:rPr>
      </w:pPr>
    </w:p>
    <w:p w14:paraId="7ABADC32">
      <w:pPr>
        <w:jc w:val="center"/>
        <w:rPr>
          <w:rFonts w:ascii="Times New Roman" w:hAnsi="Times New Roman" w:cs="Times New Roman"/>
          <w:b/>
        </w:rPr>
      </w:pPr>
    </w:p>
    <w:p w14:paraId="76EDD597">
      <w:pPr>
        <w:jc w:val="center"/>
        <w:rPr>
          <w:rFonts w:ascii="Times New Roman" w:hAnsi="Times New Roman" w:cs="Times New Roman"/>
          <w:b/>
        </w:rPr>
      </w:pPr>
    </w:p>
    <w:p w14:paraId="348FC263">
      <w:pPr>
        <w:jc w:val="center"/>
        <w:rPr>
          <w:rFonts w:ascii="Times New Roman" w:hAnsi="Times New Roman" w:cs="Times New Roman"/>
          <w:b/>
        </w:rPr>
      </w:pPr>
    </w:p>
    <w:p w14:paraId="6BCAF487">
      <w:pPr>
        <w:spacing w:after="116" w:line="265" w:lineRule="auto"/>
        <w:ind w:hanging="10"/>
        <w:jc w:val="center"/>
        <w:rPr>
          <w:rFonts w:ascii="Times New Roman" w:hAnsi="Times New Roman" w:cs="Times New Roman"/>
          <w:b/>
          <w:sz w:val="32"/>
          <w:szCs w:val="32"/>
        </w:rPr>
      </w:pPr>
      <w:r>
        <w:rPr>
          <w:rFonts w:ascii="Times New Roman" w:hAnsi="Times New Roman" w:cs="Times New Roman"/>
          <w:b/>
          <w:sz w:val="32"/>
          <w:szCs w:val="32"/>
        </w:rPr>
        <w:t>Методическая разработка</w:t>
      </w:r>
    </w:p>
    <w:p w14:paraId="40D8CFF6">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по обучению детей младшего дошкольного возраста правилам дорожного движения</w:t>
      </w:r>
    </w:p>
    <w:p w14:paraId="0F71F3F7">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717FFB0E">
      <w:pPr>
        <w:shd w:val="clear" w:color="auto" w:fill="FFFFFF"/>
        <w:spacing w:after="0" w:line="240" w:lineRule="auto"/>
        <w:jc w:val="center"/>
        <w:rPr>
          <w:rFonts w:ascii="Arial" w:hAnsi="Arial" w:eastAsia="Times New Roman" w:cs="Arial"/>
          <w:b/>
          <w:color w:val="181818"/>
          <w:sz w:val="21"/>
          <w:szCs w:val="21"/>
          <w:lang w:eastAsia="ru-RU"/>
        </w:rPr>
      </w:pPr>
      <w:r>
        <w:rPr>
          <w:rFonts w:ascii="Times New Roman" w:hAnsi="Times New Roman" w:eastAsia="Times New Roman" w:cs="Times New Roman"/>
          <w:color w:val="181818"/>
          <w:sz w:val="28"/>
          <w:szCs w:val="28"/>
          <w:lang w:eastAsia="ru-RU"/>
        </w:rPr>
        <w:t>«</w:t>
      </w:r>
      <w:r>
        <w:rPr>
          <w:rFonts w:ascii="Times New Roman" w:hAnsi="Times New Roman" w:eastAsia="Times New Roman" w:cs="Times New Roman"/>
          <w:b/>
          <w:color w:val="181818"/>
          <w:sz w:val="28"/>
          <w:szCs w:val="28"/>
          <w:lang w:eastAsia="ru-RU"/>
        </w:rPr>
        <w:t>Всем положено знать правила дорожные»</w:t>
      </w:r>
    </w:p>
    <w:p w14:paraId="163AD9B9">
      <w:pPr>
        <w:jc w:val="center"/>
        <w:rPr>
          <w:b/>
        </w:rPr>
      </w:pPr>
    </w:p>
    <w:p w14:paraId="34718D9E">
      <w:pPr>
        <w:shd w:val="clear" w:color="auto" w:fill="FFFFFF"/>
        <w:spacing w:after="0" w:line="252" w:lineRule="atLeast"/>
        <w:ind w:right="111"/>
        <w:rPr>
          <w:rFonts w:ascii="Times New Roman" w:hAnsi="Times New Roman" w:eastAsia="Times New Roman" w:cs="Times New Roman"/>
          <w:color w:val="181818"/>
          <w:sz w:val="28"/>
          <w:szCs w:val="28"/>
          <w:lang w:eastAsia="ru-RU"/>
        </w:rPr>
      </w:pPr>
      <w:r>
        <w:rPr>
          <w:rFonts w:ascii="Times New Roman" w:hAnsi="Times New Roman" w:eastAsia="Times New Roman" w:cs="Times New Roman"/>
          <w:color w:val="181818"/>
          <w:sz w:val="28"/>
          <w:szCs w:val="28"/>
          <w:lang w:eastAsia="ru-RU"/>
        </w:rPr>
        <w:t>              </w:t>
      </w:r>
    </w:p>
    <w:p w14:paraId="2F4AC008">
      <w:pPr>
        <w:shd w:val="clear" w:color="auto" w:fill="FFFFFF"/>
        <w:spacing w:after="0" w:line="252" w:lineRule="atLeast"/>
        <w:ind w:right="111"/>
        <w:rPr>
          <w:rFonts w:ascii="Times New Roman" w:hAnsi="Times New Roman" w:eastAsia="Times New Roman" w:cs="Times New Roman"/>
          <w:color w:val="181818"/>
          <w:sz w:val="28"/>
          <w:szCs w:val="28"/>
          <w:lang w:eastAsia="ru-RU"/>
        </w:rPr>
      </w:pPr>
    </w:p>
    <w:p w14:paraId="0F840307">
      <w:pPr>
        <w:shd w:val="clear" w:color="auto" w:fill="FFFFFF"/>
        <w:spacing w:after="0" w:line="252" w:lineRule="atLeast"/>
        <w:ind w:right="111"/>
        <w:rPr>
          <w:rFonts w:ascii="Times New Roman" w:hAnsi="Times New Roman" w:eastAsia="Times New Roman" w:cs="Times New Roman"/>
          <w:color w:val="181818"/>
          <w:sz w:val="28"/>
          <w:szCs w:val="28"/>
          <w:lang w:eastAsia="ru-RU"/>
        </w:rPr>
      </w:pPr>
    </w:p>
    <w:p w14:paraId="57C424EB">
      <w:pPr>
        <w:jc w:val="both"/>
        <w:rPr>
          <w:rFonts w:ascii="Times New Roman" w:hAnsi="Times New Roman" w:cs="Times New Roman"/>
          <w:sz w:val="24"/>
          <w:szCs w:val="24"/>
        </w:rPr>
      </w:pPr>
    </w:p>
    <w:p w14:paraId="18A42AE0">
      <w:pPr>
        <w:jc w:val="right"/>
        <w:rPr>
          <w:rFonts w:ascii="Times New Roman" w:hAnsi="Times New Roman" w:cs="Times New Roman"/>
          <w:sz w:val="24"/>
          <w:szCs w:val="24"/>
        </w:rPr>
      </w:pPr>
    </w:p>
    <w:p w14:paraId="5DFB34A2">
      <w:pPr>
        <w:rPr>
          <w:rFonts w:ascii="Times New Roman" w:hAnsi="Times New Roman" w:cs="Times New Roman"/>
          <w:sz w:val="24"/>
          <w:szCs w:val="24"/>
        </w:rPr>
      </w:pPr>
    </w:p>
    <w:p w14:paraId="002AF060">
      <w:pPr>
        <w:jc w:val="right"/>
        <w:rPr>
          <w:rFonts w:ascii="Times New Roman" w:hAnsi="Times New Roman" w:cs="Times New Roman"/>
          <w:sz w:val="24"/>
          <w:szCs w:val="24"/>
        </w:rPr>
      </w:pPr>
    </w:p>
    <w:p w14:paraId="0FBF6245">
      <w:pPr>
        <w:jc w:val="right"/>
        <w:rPr>
          <w:rFonts w:ascii="Times New Roman" w:hAnsi="Times New Roman" w:cs="Times New Roman"/>
          <w:sz w:val="28"/>
          <w:szCs w:val="28"/>
        </w:rPr>
      </w:pPr>
      <w:r>
        <w:rPr>
          <w:rFonts w:ascii="Times New Roman" w:hAnsi="Times New Roman" w:cs="Times New Roman"/>
          <w:sz w:val="28"/>
          <w:szCs w:val="28"/>
        </w:rPr>
        <w:t xml:space="preserve">Автор-составитель: </w:t>
      </w:r>
    </w:p>
    <w:p w14:paraId="17F5975D">
      <w:pPr>
        <w:jc w:val="right"/>
        <w:rPr>
          <w:rFonts w:ascii="Times New Roman" w:hAnsi="Times New Roman" w:cs="Times New Roman"/>
          <w:sz w:val="28"/>
          <w:szCs w:val="28"/>
        </w:rPr>
      </w:pPr>
      <w:r>
        <w:rPr>
          <w:rFonts w:ascii="Times New Roman" w:hAnsi="Times New Roman" w:cs="Times New Roman"/>
          <w:sz w:val="28"/>
          <w:szCs w:val="28"/>
        </w:rPr>
        <w:t>Сидорова Ольга Александровна</w:t>
      </w:r>
    </w:p>
    <w:p w14:paraId="516D1780">
      <w:pPr>
        <w:pStyle w:val="7"/>
        <w:jc w:val="right"/>
        <w:rPr>
          <w:rFonts w:ascii="Times New Roman" w:hAnsi="Times New Roman" w:cs="Times New Roman"/>
          <w:sz w:val="28"/>
          <w:szCs w:val="28"/>
        </w:rPr>
      </w:pPr>
      <w:r>
        <w:rPr>
          <w:rFonts w:ascii="Times New Roman" w:hAnsi="Times New Roman" w:cs="Times New Roman"/>
          <w:sz w:val="28"/>
          <w:szCs w:val="28"/>
        </w:rPr>
        <w:t xml:space="preserve">                                                                               воспитатель</w:t>
      </w:r>
      <w:r>
        <w:rPr>
          <w:rFonts w:ascii="Times New Roman" w:hAnsi="Times New Roman" w:cs="Times New Roman"/>
          <w:sz w:val="28"/>
          <w:szCs w:val="28"/>
          <w:lang w:eastAsia="en-US"/>
        </w:rPr>
        <w:t xml:space="preserve">, </w:t>
      </w:r>
      <w:r>
        <w:rPr>
          <w:rFonts w:ascii="Times New Roman" w:hAnsi="Times New Roman" w:cs="Times New Roman"/>
          <w:sz w:val="24"/>
          <w:szCs w:val="24"/>
        </w:rPr>
        <w:t>МАДОУ «</w:t>
      </w:r>
      <w:r>
        <w:rPr>
          <w:rFonts w:ascii="Times New Roman" w:hAnsi="Times New Roman" w:cs="Times New Roman"/>
          <w:sz w:val="28"/>
          <w:szCs w:val="28"/>
        </w:rPr>
        <w:t>Детский сад №16»</w:t>
      </w:r>
    </w:p>
    <w:p w14:paraId="286FEFB6">
      <w:pPr>
        <w:rPr>
          <w:rFonts w:ascii="Times New Roman" w:hAnsi="Times New Roman" w:cs="Times New Roman"/>
          <w:sz w:val="24"/>
          <w:szCs w:val="24"/>
        </w:rPr>
      </w:pPr>
    </w:p>
    <w:p w14:paraId="45EA820B">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cs="Times New Roman"/>
          <w:sz w:val="28"/>
          <w:szCs w:val="28"/>
        </w:rPr>
        <w:t>202</w:t>
      </w:r>
      <w:r>
        <w:rPr>
          <w:rFonts w:hint="default" w:ascii="Times New Roman" w:hAnsi="Times New Roman" w:cs="Times New Roman"/>
          <w:sz w:val="28"/>
          <w:szCs w:val="28"/>
          <w:lang w:val="ru-RU"/>
        </w:rPr>
        <w:t>5</w:t>
      </w:r>
      <w:bookmarkStart w:id="0" w:name="_GoBack"/>
      <w:bookmarkEnd w:id="0"/>
      <w:r>
        <w:rPr>
          <w:rFonts w:ascii="Times New Roman" w:hAnsi="Times New Roman" w:cs="Times New Roman"/>
          <w:sz w:val="28"/>
          <w:szCs w:val="28"/>
        </w:rPr>
        <w:t xml:space="preserve"> год</w:t>
      </w:r>
      <w:r>
        <w:rPr>
          <w:rFonts w:ascii="Times New Roman" w:hAnsi="Times New Roman" w:eastAsia="Times New Roman" w:cs="Times New Roman"/>
          <w:color w:val="181818"/>
          <w:sz w:val="28"/>
          <w:szCs w:val="28"/>
          <w:lang w:eastAsia="ru-RU"/>
        </w:rPr>
        <w:t> </w:t>
      </w:r>
    </w:p>
    <w:p w14:paraId="7A3C82D1">
      <w:pPr>
        <w:shd w:val="clear" w:color="auto" w:fill="FFFFFF"/>
        <w:spacing w:after="0" w:line="240" w:lineRule="auto"/>
        <w:rPr>
          <w:rFonts w:ascii="Times New Roman" w:hAnsi="Times New Roman" w:eastAsia="Times New Roman" w:cs="Times New Roman"/>
          <w:color w:val="181818"/>
          <w:sz w:val="28"/>
          <w:szCs w:val="28"/>
          <w:lang w:eastAsia="ru-RU"/>
        </w:rPr>
      </w:pPr>
    </w:p>
    <w:p w14:paraId="79F027B9">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Структура методической разработки</w:t>
      </w:r>
    </w:p>
    <w:p w14:paraId="37C92F13">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8F7755D">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626F26C0">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50D4718">
      <w:pPr>
        <w:shd w:val="clear" w:color="auto" w:fill="FFFFFF"/>
        <w:spacing w:after="0" w:line="240" w:lineRule="auto"/>
        <w:ind w:left="1080"/>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Пояснительная записка.</w:t>
      </w:r>
    </w:p>
    <w:p w14:paraId="146EEA04">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1.1</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краткое обоснование выбора темы методической разработки;</w:t>
      </w:r>
    </w:p>
    <w:p w14:paraId="034CBE9D">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1.2</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целевая аудитория;</w:t>
      </w:r>
    </w:p>
    <w:p w14:paraId="028CBB62">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1.3</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роль и место мероприятия в системе работы педагогического  работника;</w:t>
      </w:r>
    </w:p>
    <w:p w14:paraId="5F3B271B">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1.4</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цель, задачи, планируемые результаты мероприятия;</w:t>
      </w:r>
    </w:p>
    <w:p w14:paraId="22371A0A">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1.5</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форма проведения мероприятия и обоснование ее выбора;</w:t>
      </w:r>
    </w:p>
    <w:p w14:paraId="7209ED05">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1.6</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педагогические технологии, методы, приемы, используемые для достижения планируемых результатов;</w:t>
      </w:r>
    </w:p>
    <w:p w14:paraId="5A14C9E0">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1.7</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ресурсы, необходимые для подготовки и проведения мероприятия;</w:t>
      </w:r>
    </w:p>
    <w:p w14:paraId="42E42410">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1.8</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рекомендации по использованию методической разработки в практике работы педагогического работника, популяризирующего БДД.</w:t>
      </w:r>
    </w:p>
    <w:p w14:paraId="07C76740">
      <w:pPr>
        <w:shd w:val="clear" w:color="auto" w:fill="FFFFFF"/>
        <w:spacing w:after="0"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A355AD8">
      <w:pPr>
        <w:shd w:val="clear" w:color="auto" w:fill="FFFFFF"/>
        <w:spacing w:after="0" w:line="240" w:lineRule="auto"/>
        <w:ind w:left="1080"/>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xml:space="preserve">    2.</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Основная часть:</w:t>
      </w:r>
    </w:p>
    <w:p w14:paraId="3AC92680">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2.1</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описание хода проведения мероприятия;</w:t>
      </w:r>
    </w:p>
    <w:p w14:paraId="26FA224E">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2.2</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методические советы по организации, проведению и подведению итогов мероприятия;</w:t>
      </w:r>
    </w:p>
    <w:p w14:paraId="14CB38C5">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2.3</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список использованной литературы;</w:t>
      </w:r>
    </w:p>
    <w:p w14:paraId="40A92BFD">
      <w:pPr>
        <w:shd w:val="clear" w:color="auto" w:fill="FFFFFF"/>
        <w:spacing w:after="0" w:line="240" w:lineRule="auto"/>
        <w:ind w:left="1353"/>
        <w:rPr>
          <w:rFonts w:ascii="Times New Roman" w:hAnsi="Times New Roman" w:eastAsia="Times New Roman" w:cs="Times New Roman"/>
          <w:color w:val="181818"/>
          <w:sz w:val="28"/>
          <w:szCs w:val="28"/>
          <w:lang w:eastAsia="ru-RU"/>
        </w:rPr>
      </w:pPr>
      <w:r>
        <w:rPr>
          <w:rFonts w:ascii="Times New Roman" w:hAnsi="Times New Roman" w:eastAsia="Times New Roman" w:cs="Times New Roman"/>
          <w:color w:val="181818"/>
          <w:sz w:val="28"/>
          <w:szCs w:val="28"/>
          <w:lang w:eastAsia="ru-RU"/>
        </w:rPr>
        <w:t>2.4</w:t>
      </w:r>
      <w:r>
        <w:rPr>
          <w:rFonts w:ascii="Times New Roman" w:hAnsi="Times New Roman" w:eastAsia="Times New Roman" w:cs="Times New Roman"/>
          <w:color w:val="181818"/>
          <w:sz w:val="14"/>
          <w:szCs w:val="14"/>
          <w:lang w:eastAsia="ru-RU"/>
        </w:rPr>
        <w:t> </w:t>
      </w:r>
      <w:r>
        <w:rPr>
          <w:rFonts w:ascii="Times New Roman" w:hAnsi="Times New Roman" w:eastAsia="Times New Roman" w:cs="Times New Roman"/>
          <w:color w:val="181818"/>
          <w:sz w:val="28"/>
          <w:szCs w:val="28"/>
          <w:lang w:eastAsia="ru-RU"/>
        </w:rPr>
        <w:t> приложение</w:t>
      </w:r>
    </w:p>
    <w:p w14:paraId="0C95D7AC">
      <w:pPr>
        <w:shd w:val="clear" w:color="auto" w:fill="FFFFFF"/>
        <w:spacing w:after="0" w:line="240" w:lineRule="auto"/>
        <w:ind w:left="1353"/>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xml:space="preserve">2.5 Цифровой след реализации методической разработки </w:t>
      </w:r>
    </w:p>
    <w:p w14:paraId="5F0942B9">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8C3BAC5">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3E633F45">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63D5CF0">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2940510A">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38B27CA0">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48D906C">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A4BD3A2">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DA71543">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EED8303">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A376A18">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AFC873C">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26A826C">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51EEC392">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65E8718D">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166E791">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08640F9B">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33ACAF22">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60A896BE">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6C6716F8">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1.</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b/>
          <w:bCs/>
          <w:color w:val="181818"/>
          <w:sz w:val="28"/>
          <w:szCs w:val="28"/>
          <w:lang w:eastAsia="ru-RU"/>
        </w:rPr>
        <w:t>Пояснительная записка.</w:t>
      </w:r>
    </w:p>
    <w:p w14:paraId="3EF180E9">
      <w:pPr>
        <w:shd w:val="clear" w:color="auto" w:fill="FFFFFF"/>
        <w:spacing w:after="0" w:line="240" w:lineRule="auto"/>
        <w:ind w:firstLine="360"/>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Актуальность методической разработки заключается в том, что обучение правилам дорожного движения должно происходить у детей еще в  младшем дошкольном возрасте. К сожалению, сегодня в стране остро стоит вопрос дорожно-транспортного детского травматизма. Прослеживается печальная тенденция в связи с увеличением мощности двигателей современных автомобилей, с каждым днем на дорогах становится все больше, и, как следствие, аварий на дорогах становится не меньше.</w:t>
      </w:r>
    </w:p>
    <w:p w14:paraId="797C18D2">
      <w:pPr>
        <w:shd w:val="clear" w:color="auto" w:fill="FFFFFF"/>
        <w:spacing w:after="0" w:line="240" w:lineRule="auto"/>
        <w:ind w:firstLine="360"/>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Исследования в данной области показывают, что причиной ДТП с участием детей во многом связаны с тем, что ребята не способны оценить обстановку в силу своего возраста. Потребность в активной двигательной подвижности возрастает. Главное, взрослые должны быть примером правильного поведения на дороге для своих детей. Не секрет, что дети любого берут пример поведение со взрослых. Именно в младшем дошкольном возрасте следует закладывать детям правила поведения на дорогах.</w:t>
      </w:r>
    </w:p>
    <w:p w14:paraId="675D555E">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r>
        <w:rPr>
          <w:rFonts w:ascii="Times New Roman" w:hAnsi="Times New Roman" w:eastAsia="Times New Roman" w:cs="Times New Roman"/>
          <w:b/>
          <w:bCs/>
          <w:color w:val="181818"/>
          <w:sz w:val="28"/>
          <w:szCs w:val="28"/>
          <w:lang w:eastAsia="ru-RU"/>
        </w:rPr>
        <w:t>1.2 Целевая аудитория.</w:t>
      </w:r>
    </w:p>
    <w:p w14:paraId="23897A9A">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возрасте трех лет у детей происходит большой скачок физического развития. В 3 года они еще не способны до конца уловить связь между событиями или явлениями, поэтому в мышлении ребенка много фантазии.</w:t>
      </w:r>
    </w:p>
    <w:p w14:paraId="471642A6">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Именно в этом возрасте происходит очень важный переход от наглядно-действенного к наглядно-образному мышлению, который в последствии переходит в логическое мышление.</w:t>
      </w:r>
    </w:p>
    <w:p w14:paraId="7DEF4510">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игровой форме дети знакомятся с такими понятиями как: пешеход, водитель светофор, дорожные знаки.</w:t>
      </w:r>
    </w:p>
    <w:p w14:paraId="036DE8AE">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Проблема обучения детей правилам дорожного движения актуальна всегда. Перед воспитателем стоит важная задача: именно в игровой форме подать материал, который пригодиться ребенку в дальнейшем. Формирование у детей навыков безопасного поведения на дорогах можно реализовать при помощи следующих видах деятельности: коммуникативной, трудовой, коллективной, продуктивной, музыкально-художественной.</w:t>
      </w:r>
    </w:p>
    <w:p w14:paraId="5512C46C">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1.3 Роль и место мероприятия в системе работы педагогического работника.</w:t>
      </w:r>
    </w:p>
    <w:p w14:paraId="760F7609">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Обучение детей правилам дорожного движения – жизненная необходимость, поэтому в любом дошкольном учреждении регулярно проходят различные мероприятия ПДД. Именно воспитатель старается донести важные правила безопасности, который пригодиться им в жизни. Наши родители заинтересованы в успешном освоении программы безопасности, поэтому мы совместно (родители и воспитатели) проводим мероприятия на заданную тему. Огромна  роль и детских садов в формировании умении читать сигналы светофора и регулировщика, запоминать значение дорожных знаков.  Знание правил ПДД становятся обязательными для детей, а их соблюдение- важным законом.</w:t>
      </w:r>
    </w:p>
    <w:p w14:paraId="2ADA2082">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332CB036">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1.4 </w:t>
      </w:r>
      <w:r>
        <w:rPr>
          <w:rFonts w:ascii="Times New Roman" w:hAnsi="Times New Roman" w:eastAsia="Times New Roman" w:cs="Times New Roman"/>
          <w:b/>
          <w:bCs/>
          <w:color w:val="181818"/>
          <w:sz w:val="28"/>
          <w:szCs w:val="28"/>
          <w:lang w:eastAsia="ru-RU"/>
        </w:rPr>
        <w:t>Цель разработки </w:t>
      </w:r>
      <w:r>
        <w:rPr>
          <w:rFonts w:ascii="Times New Roman" w:hAnsi="Times New Roman" w:eastAsia="Times New Roman" w:cs="Times New Roman"/>
          <w:color w:val="181818"/>
          <w:sz w:val="28"/>
          <w:szCs w:val="28"/>
          <w:lang w:eastAsia="ru-RU"/>
        </w:rPr>
        <w:t>- формирование у детей представления об участниках дорожного движения, формирование знаний ПДД.</w:t>
      </w:r>
    </w:p>
    <w:p w14:paraId="0AE186C1">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Задачи:</w:t>
      </w:r>
    </w:p>
    <w:p w14:paraId="004857A1">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i/>
          <w:iCs/>
          <w:color w:val="181818"/>
          <w:sz w:val="28"/>
          <w:szCs w:val="28"/>
          <w:lang w:eastAsia="ru-RU"/>
        </w:rPr>
        <w:t>Образовательные:</w:t>
      </w:r>
    </w:p>
    <w:p w14:paraId="29094197">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научить, понимать и различать сигналы светофора, дать понятие о дороге и участниках движения</w:t>
      </w:r>
    </w:p>
    <w:p w14:paraId="4CBC6897">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i/>
          <w:iCs/>
          <w:color w:val="181818"/>
          <w:sz w:val="28"/>
          <w:szCs w:val="28"/>
          <w:lang w:eastAsia="ru-RU"/>
        </w:rPr>
        <w:t>Развивающие:</w:t>
      </w:r>
      <w:r>
        <w:rPr>
          <w:rFonts w:ascii="Times New Roman" w:hAnsi="Times New Roman" w:eastAsia="Times New Roman" w:cs="Times New Roman"/>
          <w:color w:val="181818"/>
          <w:sz w:val="28"/>
          <w:szCs w:val="28"/>
          <w:lang w:eastAsia="ru-RU"/>
        </w:rPr>
        <w:t> развивать интерес к законам города, поселка;</w:t>
      </w:r>
    </w:p>
    <w:p w14:paraId="61451B8B">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i/>
          <w:iCs/>
          <w:color w:val="181818"/>
          <w:sz w:val="28"/>
          <w:szCs w:val="28"/>
          <w:lang w:eastAsia="ru-RU"/>
        </w:rPr>
        <w:t>Воспитательные:</w:t>
      </w:r>
      <w:r>
        <w:rPr>
          <w:rFonts w:ascii="Times New Roman" w:hAnsi="Times New Roman" w:eastAsia="Times New Roman" w:cs="Times New Roman"/>
          <w:color w:val="181818"/>
          <w:sz w:val="28"/>
          <w:szCs w:val="28"/>
          <w:lang w:eastAsia="ru-RU"/>
        </w:rPr>
        <w:t> развивать умение слышать взрослых, обогащать свой словарный запас, воспитывать осознанную позицию участника дорожного движения.</w:t>
      </w:r>
    </w:p>
    <w:p w14:paraId="43C84322">
      <w:pPr>
        <w:shd w:val="clear" w:color="auto" w:fill="FFFFFF"/>
        <w:spacing w:after="0" w:line="240" w:lineRule="auto"/>
        <w:ind w:firstLine="360"/>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1.5 </w:t>
      </w:r>
      <w:r>
        <w:rPr>
          <w:rFonts w:ascii="Times New Roman" w:hAnsi="Times New Roman" w:eastAsia="Times New Roman" w:cs="Times New Roman"/>
          <w:b/>
          <w:bCs/>
          <w:color w:val="181818"/>
          <w:sz w:val="28"/>
          <w:szCs w:val="28"/>
          <w:lang w:eastAsia="ru-RU"/>
        </w:rPr>
        <w:t>Форма проведения мероприятий: </w:t>
      </w:r>
      <w:r>
        <w:rPr>
          <w:rFonts w:ascii="Times New Roman" w:hAnsi="Times New Roman" w:eastAsia="Times New Roman" w:cs="Times New Roman"/>
          <w:color w:val="181818"/>
          <w:sz w:val="28"/>
          <w:szCs w:val="28"/>
          <w:lang w:eastAsia="ru-RU"/>
        </w:rPr>
        <w:t>беседа с детьми, рассказы воспитателя, чтение художественной литературы, подвижные игры, целевые прогулки к перекрестку, остановке, светофору.</w:t>
      </w:r>
    </w:p>
    <w:p w14:paraId="67C59A09">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      1.6. Педагогические технологии</w:t>
      </w:r>
      <w:r>
        <w:rPr>
          <w:rFonts w:ascii="Times New Roman" w:hAnsi="Times New Roman" w:eastAsia="Times New Roman" w:cs="Times New Roman"/>
          <w:color w:val="181818"/>
          <w:sz w:val="28"/>
          <w:szCs w:val="28"/>
          <w:lang w:eastAsia="ru-RU"/>
        </w:rPr>
        <w:t> помогли повысить эффективность    образовательного процесса. Были использованы следующие виды технологий:</w:t>
      </w:r>
    </w:p>
    <w:p w14:paraId="2FE06BE9">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информационная;</w:t>
      </w:r>
    </w:p>
    <w:p w14:paraId="02A52C41">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-анализ ситуации;</w:t>
      </w:r>
    </w:p>
    <w:p w14:paraId="4C463A88">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технология сотрудничества;</w:t>
      </w:r>
    </w:p>
    <w:p w14:paraId="7576C6B1">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игровая.</w:t>
      </w:r>
    </w:p>
    <w:p w14:paraId="5F59198C">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Игровая технология доказала свою эффективность. Дети в форме игры расслабляются и вместе с тем обучаются ПДД. Они с большим удовольствием играют, особенно им нравится играть с предметами (светофор, знаки дорожного движения).</w:t>
      </w:r>
    </w:p>
    <w:p w14:paraId="58EF9084">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Применение информативных технологий позволяет сделать занятие наглядным. Используя проектора и компьютера дети смотрят обучающие мультфильмы, ролики с ПДД, Использование анимаций и презентаций позволяет развить интерес к изучаемой теме..</w:t>
      </w:r>
    </w:p>
    <w:p w14:paraId="20F5B439">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процессе реализации технологии сотрудничества дети дошкольного возраста овладевают необходимыми навыками взаимодействия меду собой и с педагогом; навыками само и взаимного контроля результатов деятельности; формируется умение отстаивать своё мнение, указывать на ошибки других и исправлять их, развивается умение оценивать свои достижения, используя прогностическую оценку, закладывается основа адекватной самооценки, формируется база учебной деятельности, необходимая детям в школьном обучении, что позволит дошкольникам безболезненно войти в школьную жизнь.</w:t>
      </w:r>
    </w:p>
    <w:p w14:paraId="66FCD3F9">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своей работе я использую следующие приемы:</w:t>
      </w:r>
    </w:p>
    <w:p w14:paraId="19D3F6DB">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Метод моделирования ситуаций. Моделирование ситуаций дает ребенку практические умения, применить полученные знания на деле и развивает мышление, воображение и готовит ребенка к умению выбраться из экстремальных ситуаций в жизни. Например, ответь на вопрос: «Как следует вести себя вблизи проезжей части во время гололеда».</w:t>
      </w:r>
    </w:p>
    <w:p w14:paraId="2DACA92C">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Метод сравнения. Метод сравнения помогает детям выполнять задания на группировку и классификацию. Например, сравниваем светофор и знаки запрещающие. Находим сходство и различия.</w:t>
      </w:r>
    </w:p>
    <w:p w14:paraId="2E5ECF1C">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Метод повторения. В образовательной деятельности он выступает как главный метод или методический прием. Повторение приводит к появлению обобщений что способствует самостоятельному формулированию выводов.</w:t>
      </w:r>
    </w:p>
    <w:p w14:paraId="368AD0DC">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Игровые приемы. Повышают качество усвоения познавательного материала и способствуют закреплению чувств. Игра «Светофор», «право-лево».</w:t>
      </w:r>
    </w:p>
    <w:p w14:paraId="7E2E5256">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Составление самостоятельных рассказов способствует развитию творческого воображения,  закреплению знаний. Пример: воспитатель просит ребенка рассказать, как он добрался до детского сада. В повествование можно включать элементы сказки и игры.</w:t>
      </w:r>
    </w:p>
    <w:p w14:paraId="1A4E9303">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Воспитывая дошкольников, педагог должен также применять такие методы, как: убеждение, упражнение, поощрение. В дошкольном возрасте дети особенно хорошо поддаются внушению. Важно внушить ребенку, что выходить одному за пределы детского сада опасно, на улице можно находиться только со взрослым и обязательно быть рядом. Воспитывать детей следует постоянно: в процессе игр, прогулок, при разборе опасных и безопасных дорожных ситуаций. Особенно важен принцип наглядности, который обязательно должен применяться в работе с дошкольниками. Воспитанники должны сами увидеть, услышать и тем самым реализовать стремление к знанию.</w:t>
      </w:r>
    </w:p>
    <w:p w14:paraId="563CC432">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конечном итоге, план проведения образовательной деятельности с дошкольниками должен предусматривать развитие у них познавательных способностей, необходимых для того, чтобы они умели ориентироваться в правилах ПДД.</w:t>
      </w:r>
    </w:p>
    <w:p w14:paraId="725B6BEA">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1.7  Ресурсы, необходимые для подготовки и проведения мероприятия.</w:t>
      </w:r>
    </w:p>
    <w:p w14:paraId="529CF14B">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Первый и важный ресурс – люди. Определите организаторов, которые будут проконтролировать мероприятие. Создайте инициативную группу: команду исполнителей, детей, родителей, которые захотят взять на себя ответственность за проведение.</w:t>
      </w:r>
    </w:p>
    <w:p w14:paraId="7C6BA37F">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Время – еще один из главных ресурсов при организации мероприятия. Предусмотрите план подготовки к мероприятию с точками контроля и крайними сроками этапов.</w:t>
      </w:r>
    </w:p>
    <w:p w14:paraId="630C76F0">
      <w:pPr>
        <w:shd w:val="clear" w:color="auto" w:fill="FFFFFF"/>
        <w:spacing w:after="0" w:line="240" w:lineRule="auto"/>
        <w:ind w:firstLine="708"/>
        <w:jc w:val="both"/>
        <w:rPr>
          <w:rFonts w:ascii="Times New Roman" w:hAnsi="Times New Roman" w:eastAsia="Times New Roman" w:cs="Times New Roman"/>
          <w:color w:val="181818"/>
          <w:sz w:val="28"/>
          <w:szCs w:val="28"/>
          <w:lang w:eastAsia="ru-RU"/>
        </w:rPr>
      </w:pPr>
      <w:r>
        <w:rPr>
          <w:rFonts w:ascii="Times New Roman" w:hAnsi="Times New Roman" w:eastAsia="Times New Roman" w:cs="Times New Roman"/>
          <w:color w:val="181818"/>
          <w:sz w:val="28"/>
          <w:szCs w:val="28"/>
          <w:lang w:eastAsia="ru-RU"/>
        </w:rPr>
        <w:t>Третий  ресурс – материально-техническое обеспечение. Выберите место проведения мероприятия: это может быть актовый зал детского сада, стадион, класс, территория социальных партнеров. Подберите  оборудование, которое потребуется: компьютер, проектор, мультимедийная доска, фото-видео-аудио аппаратура, специальный инвентарь. Обеспечьте условия: столы, стулья, кулеры.</w:t>
      </w:r>
    </w:p>
    <w:p w14:paraId="5CDDE1D2">
      <w:pPr>
        <w:shd w:val="clear" w:color="auto" w:fill="FFFFFF"/>
        <w:spacing w:after="0" w:line="240" w:lineRule="auto"/>
        <w:ind w:firstLine="708"/>
        <w:jc w:val="both"/>
        <w:rPr>
          <w:rFonts w:ascii="Times New Roman" w:hAnsi="Times New Roman" w:eastAsia="Times New Roman" w:cs="Times New Roman"/>
          <w:color w:val="181818"/>
          <w:sz w:val="28"/>
          <w:szCs w:val="28"/>
          <w:lang w:eastAsia="ru-RU"/>
        </w:rPr>
      </w:pPr>
    </w:p>
    <w:p w14:paraId="504CFAB0">
      <w:pPr>
        <w:shd w:val="clear" w:color="auto" w:fill="FFFFFF"/>
        <w:spacing w:after="0" w:line="240" w:lineRule="auto"/>
        <w:ind w:firstLine="708"/>
        <w:jc w:val="both"/>
        <w:rPr>
          <w:rFonts w:ascii="Arial" w:hAnsi="Arial" w:eastAsia="Times New Roman" w:cs="Arial"/>
          <w:color w:val="181818"/>
          <w:sz w:val="21"/>
          <w:szCs w:val="21"/>
          <w:lang w:eastAsia="ru-RU"/>
        </w:rPr>
      </w:pPr>
    </w:p>
    <w:tbl>
      <w:tblPr>
        <w:tblStyle w:val="3"/>
        <w:tblW w:w="9323" w:type="dxa"/>
        <w:tblInd w:w="0" w:type="dxa"/>
        <w:shd w:val="clear" w:color="auto" w:fill="FFFFFF"/>
        <w:tblLayout w:type="autofit"/>
        <w:tblCellMar>
          <w:top w:w="0" w:type="dxa"/>
          <w:left w:w="0" w:type="dxa"/>
          <w:bottom w:w="0" w:type="dxa"/>
          <w:right w:w="0" w:type="dxa"/>
        </w:tblCellMar>
      </w:tblPr>
      <w:tblGrid>
        <w:gridCol w:w="2377"/>
        <w:gridCol w:w="3262"/>
        <w:gridCol w:w="3684"/>
      </w:tblGrid>
      <w:tr w14:paraId="33AC0B0B">
        <w:tblPrEx>
          <w:shd w:val="clear" w:color="auto" w:fill="FFFFFF"/>
          <w:tblCellMar>
            <w:top w:w="0" w:type="dxa"/>
            <w:left w:w="0" w:type="dxa"/>
            <w:bottom w:w="0" w:type="dxa"/>
            <w:right w:w="0" w:type="dxa"/>
          </w:tblCellMar>
        </w:tblPrEx>
        <w:trPr>
          <w:trHeight w:val="425" w:hRule="atLeast"/>
        </w:trPr>
        <w:tc>
          <w:tcPr>
            <w:tcW w:w="2377" w:type="dxa"/>
            <w:tcBorders>
              <w:top w:val="single" w:color="000000" w:sz="8" w:space="0"/>
              <w:left w:val="single" w:color="000000" w:sz="8" w:space="0"/>
              <w:bottom w:val="single" w:color="000000" w:sz="8" w:space="0"/>
              <w:right w:val="single" w:color="000000" w:sz="8" w:space="0"/>
            </w:tcBorders>
            <w:shd w:val="clear" w:color="auto" w:fill="FFFFFF"/>
            <w:tcMar>
              <w:top w:w="55" w:type="dxa"/>
              <w:left w:w="106" w:type="dxa"/>
              <w:bottom w:w="0" w:type="dxa"/>
              <w:right w:w="98" w:type="dxa"/>
            </w:tcMar>
          </w:tcPr>
          <w:p w14:paraId="23507356">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b/>
                <w:bCs/>
                <w:color w:val="000000"/>
                <w:sz w:val="28"/>
                <w:szCs w:val="28"/>
                <w:lang w:eastAsia="ru-RU"/>
              </w:rPr>
              <w:t>Ресурс</w:t>
            </w:r>
          </w:p>
        </w:tc>
        <w:tc>
          <w:tcPr>
            <w:tcW w:w="3262" w:type="dxa"/>
            <w:tcBorders>
              <w:top w:val="single" w:color="000000" w:sz="8" w:space="0"/>
              <w:left w:val="nil"/>
              <w:bottom w:val="single" w:color="000000" w:sz="8" w:space="0"/>
              <w:right w:val="single" w:color="000000" w:sz="8" w:space="0"/>
            </w:tcBorders>
            <w:shd w:val="clear" w:color="auto" w:fill="FFFFFF"/>
            <w:tcMar>
              <w:top w:w="55" w:type="dxa"/>
              <w:left w:w="106" w:type="dxa"/>
              <w:bottom w:w="0" w:type="dxa"/>
              <w:right w:w="98" w:type="dxa"/>
            </w:tcMar>
          </w:tcPr>
          <w:p w14:paraId="0E807C4C">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b/>
                <w:bCs/>
                <w:color w:val="000000"/>
                <w:sz w:val="28"/>
                <w:szCs w:val="28"/>
                <w:lang w:eastAsia="ru-RU"/>
              </w:rPr>
              <w:t>Детализация</w:t>
            </w:r>
          </w:p>
        </w:tc>
        <w:tc>
          <w:tcPr>
            <w:tcW w:w="3685" w:type="dxa"/>
            <w:tcBorders>
              <w:top w:val="single" w:color="000000" w:sz="8" w:space="0"/>
              <w:left w:val="nil"/>
              <w:bottom w:val="single" w:color="000000" w:sz="8" w:space="0"/>
              <w:right w:val="single" w:color="000000" w:sz="8" w:space="0"/>
            </w:tcBorders>
            <w:shd w:val="clear" w:color="auto" w:fill="FFFFFF"/>
            <w:tcMar>
              <w:top w:w="55" w:type="dxa"/>
              <w:left w:w="106" w:type="dxa"/>
              <w:bottom w:w="0" w:type="dxa"/>
              <w:right w:w="98" w:type="dxa"/>
            </w:tcMar>
          </w:tcPr>
          <w:p w14:paraId="5FFBA8D9">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b/>
                <w:bCs/>
                <w:color w:val="000000"/>
                <w:sz w:val="28"/>
                <w:szCs w:val="28"/>
                <w:lang w:eastAsia="ru-RU"/>
              </w:rPr>
              <w:t>Ответственные</w:t>
            </w:r>
          </w:p>
        </w:tc>
      </w:tr>
      <w:tr w14:paraId="20A31FC1">
        <w:tblPrEx>
          <w:shd w:val="clear" w:color="auto" w:fill="FFFFFF"/>
          <w:tblCellMar>
            <w:top w:w="0" w:type="dxa"/>
            <w:left w:w="0" w:type="dxa"/>
            <w:bottom w:w="0" w:type="dxa"/>
            <w:right w:w="0" w:type="dxa"/>
          </w:tblCellMar>
        </w:tblPrEx>
        <w:trPr>
          <w:trHeight w:val="2079" w:hRule="atLeast"/>
        </w:trPr>
        <w:tc>
          <w:tcPr>
            <w:tcW w:w="2377" w:type="dxa"/>
            <w:tcBorders>
              <w:top w:val="nil"/>
              <w:left w:val="single" w:color="000000" w:sz="8" w:space="0"/>
              <w:bottom w:val="single" w:color="000000" w:sz="8" w:space="0"/>
              <w:right w:val="single" w:color="000000" w:sz="8" w:space="0"/>
            </w:tcBorders>
            <w:shd w:val="clear" w:color="auto" w:fill="FFFFFF"/>
            <w:tcMar>
              <w:top w:w="55" w:type="dxa"/>
              <w:left w:w="106" w:type="dxa"/>
              <w:bottom w:w="0" w:type="dxa"/>
              <w:right w:w="98" w:type="dxa"/>
            </w:tcMar>
          </w:tcPr>
          <w:p w14:paraId="2F9E3D51">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Участники и организаторы</w:t>
            </w:r>
          </w:p>
          <w:p w14:paraId="306B7B8B">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(люди)</w:t>
            </w:r>
          </w:p>
        </w:tc>
        <w:tc>
          <w:tcPr>
            <w:tcW w:w="3262" w:type="dxa"/>
            <w:tcBorders>
              <w:top w:val="nil"/>
              <w:left w:val="nil"/>
              <w:bottom w:val="single" w:color="000000" w:sz="8" w:space="0"/>
              <w:right w:val="single" w:color="000000" w:sz="8" w:space="0"/>
            </w:tcBorders>
            <w:shd w:val="clear" w:color="auto" w:fill="FFFFFF"/>
            <w:tcMar>
              <w:top w:w="55" w:type="dxa"/>
              <w:left w:w="106" w:type="dxa"/>
              <w:bottom w:w="0" w:type="dxa"/>
              <w:right w:w="98" w:type="dxa"/>
            </w:tcMar>
          </w:tcPr>
          <w:p w14:paraId="6050C4E0">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1. Воспитанники</w:t>
            </w:r>
          </w:p>
          <w:p w14:paraId="10921BAA">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2.Родители, желающие помочь.</w:t>
            </w:r>
          </w:p>
        </w:tc>
        <w:tc>
          <w:tcPr>
            <w:tcW w:w="3685" w:type="dxa"/>
            <w:tcBorders>
              <w:top w:val="nil"/>
              <w:left w:val="nil"/>
              <w:bottom w:val="single" w:color="000000" w:sz="8" w:space="0"/>
              <w:right w:val="single" w:color="000000" w:sz="8" w:space="0"/>
            </w:tcBorders>
            <w:shd w:val="clear" w:color="auto" w:fill="FFFFFF"/>
            <w:tcMar>
              <w:top w:w="55" w:type="dxa"/>
              <w:left w:w="106" w:type="dxa"/>
              <w:bottom w:w="0" w:type="dxa"/>
              <w:right w:w="98" w:type="dxa"/>
            </w:tcMar>
          </w:tcPr>
          <w:p w14:paraId="20561FBE">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1. Воспитатель, помощник воспитателя.</w:t>
            </w:r>
          </w:p>
        </w:tc>
      </w:tr>
      <w:tr w14:paraId="681A332A">
        <w:tblPrEx>
          <w:shd w:val="clear" w:color="auto" w:fill="FFFFFF"/>
          <w:tblCellMar>
            <w:top w:w="0" w:type="dxa"/>
            <w:left w:w="0" w:type="dxa"/>
            <w:bottom w:w="0" w:type="dxa"/>
            <w:right w:w="0" w:type="dxa"/>
          </w:tblCellMar>
        </w:tblPrEx>
        <w:trPr>
          <w:trHeight w:val="1253" w:hRule="atLeast"/>
        </w:trPr>
        <w:tc>
          <w:tcPr>
            <w:tcW w:w="2377" w:type="dxa"/>
            <w:tcBorders>
              <w:top w:val="nil"/>
              <w:left w:val="single" w:color="000000" w:sz="8" w:space="0"/>
              <w:bottom w:val="single" w:color="000000" w:sz="8" w:space="0"/>
              <w:right w:val="single" w:color="000000" w:sz="8" w:space="0"/>
            </w:tcBorders>
            <w:shd w:val="clear" w:color="auto" w:fill="FFFFFF"/>
            <w:tcMar>
              <w:top w:w="55" w:type="dxa"/>
              <w:left w:w="106" w:type="dxa"/>
              <w:bottom w:w="0" w:type="dxa"/>
              <w:right w:w="98" w:type="dxa"/>
            </w:tcMar>
          </w:tcPr>
          <w:p w14:paraId="46AA4793">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Оборудование</w:t>
            </w:r>
          </w:p>
        </w:tc>
        <w:tc>
          <w:tcPr>
            <w:tcW w:w="3262" w:type="dxa"/>
            <w:tcBorders>
              <w:top w:val="nil"/>
              <w:left w:val="nil"/>
              <w:bottom w:val="single" w:color="000000" w:sz="8" w:space="0"/>
              <w:right w:val="single" w:color="000000" w:sz="8" w:space="0"/>
            </w:tcBorders>
            <w:shd w:val="clear" w:color="auto" w:fill="FFFFFF"/>
            <w:tcMar>
              <w:top w:w="55" w:type="dxa"/>
              <w:left w:w="106" w:type="dxa"/>
              <w:bottom w:w="0" w:type="dxa"/>
              <w:right w:w="98" w:type="dxa"/>
            </w:tcMar>
          </w:tcPr>
          <w:p w14:paraId="56AE24DA">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Аудиоаппаратура, телефон.</w:t>
            </w:r>
          </w:p>
        </w:tc>
        <w:tc>
          <w:tcPr>
            <w:tcW w:w="3685" w:type="dxa"/>
            <w:tcBorders>
              <w:top w:val="nil"/>
              <w:left w:val="nil"/>
              <w:bottom w:val="single" w:color="000000" w:sz="8" w:space="0"/>
              <w:right w:val="single" w:color="000000" w:sz="8" w:space="0"/>
            </w:tcBorders>
            <w:shd w:val="clear" w:color="auto" w:fill="FFFFFF"/>
            <w:tcMar>
              <w:top w:w="55" w:type="dxa"/>
              <w:left w:w="106" w:type="dxa"/>
              <w:bottom w:w="0" w:type="dxa"/>
              <w:right w:w="98" w:type="dxa"/>
            </w:tcMar>
          </w:tcPr>
          <w:p w14:paraId="43217CE0">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Техническая группа</w:t>
            </w:r>
          </w:p>
          <w:p w14:paraId="3F0163EE">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(технический специалист – ученик школы)</w:t>
            </w:r>
          </w:p>
        </w:tc>
      </w:tr>
    </w:tbl>
    <w:p w14:paraId="69DC69AA">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tbl>
      <w:tblPr>
        <w:tblStyle w:val="3"/>
        <w:tblW w:w="9323" w:type="dxa"/>
        <w:tblInd w:w="0" w:type="dxa"/>
        <w:shd w:val="clear" w:color="auto" w:fill="FFFFFF"/>
        <w:tblLayout w:type="autofit"/>
        <w:tblCellMar>
          <w:top w:w="0" w:type="dxa"/>
          <w:left w:w="0" w:type="dxa"/>
          <w:bottom w:w="0" w:type="dxa"/>
          <w:right w:w="0" w:type="dxa"/>
        </w:tblCellMar>
      </w:tblPr>
      <w:tblGrid>
        <w:gridCol w:w="2376"/>
        <w:gridCol w:w="3262"/>
        <w:gridCol w:w="3685"/>
      </w:tblGrid>
      <w:tr w14:paraId="2373404F">
        <w:tblPrEx>
          <w:shd w:val="clear" w:color="auto" w:fill="FFFFFF"/>
          <w:tblCellMar>
            <w:top w:w="0" w:type="dxa"/>
            <w:left w:w="0" w:type="dxa"/>
            <w:bottom w:w="0" w:type="dxa"/>
            <w:right w:w="0" w:type="dxa"/>
          </w:tblCellMar>
        </w:tblPrEx>
        <w:trPr>
          <w:trHeight w:val="840" w:hRule="atLeast"/>
        </w:trPr>
        <w:tc>
          <w:tcPr>
            <w:tcW w:w="2377" w:type="dxa"/>
            <w:tcBorders>
              <w:top w:val="single" w:color="000000" w:sz="8" w:space="0"/>
              <w:left w:val="single" w:color="000000" w:sz="8" w:space="0"/>
              <w:bottom w:val="single" w:color="000000" w:sz="8" w:space="0"/>
              <w:right w:val="single" w:color="000000" w:sz="8" w:space="0"/>
            </w:tcBorders>
            <w:shd w:val="clear" w:color="auto" w:fill="FFFFFF"/>
            <w:tcMar>
              <w:top w:w="55" w:type="dxa"/>
              <w:left w:w="106" w:type="dxa"/>
              <w:bottom w:w="0" w:type="dxa"/>
              <w:right w:w="115" w:type="dxa"/>
            </w:tcMar>
          </w:tcPr>
          <w:p w14:paraId="7875A452">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Обеспечение комфорта</w:t>
            </w:r>
          </w:p>
        </w:tc>
        <w:tc>
          <w:tcPr>
            <w:tcW w:w="3262" w:type="dxa"/>
            <w:tcBorders>
              <w:top w:val="single" w:color="000000" w:sz="8" w:space="0"/>
              <w:left w:val="nil"/>
              <w:bottom w:val="single" w:color="000000" w:sz="8" w:space="0"/>
              <w:right w:val="single" w:color="000000" w:sz="8" w:space="0"/>
            </w:tcBorders>
            <w:shd w:val="clear" w:color="auto" w:fill="FFFFFF"/>
            <w:tcMar>
              <w:top w:w="55" w:type="dxa"/>
              <w:left w:w="106" w:type="dxa"/>
              <w:bottom w:w="0" w:type="dxa"/>
              <w:right w:w="115" w:type="dxa"/>
            </w:tcMar>
          </w:tcPr>
          <w:p w14:paraId="366AFE78">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Стулья в актовом зале, машины игрушечные.</w:t>
            </w:r>
          </w:p>
        </w:tc>
        <w:tc>
          <w:tcPr>
            <w:tcW w:w="3685" w:type="dxa"/>
            <w:tcBorders>
              <w:top w:val="single" w:color="000000" w:sz="8" w:space="0"/>
              <w:left w:val="nil"/>
              <w:bottom w:val="single" w:color="000000" w:sz="8" w:space="0"/>
              <w:right w:val="single" w:color="000000" w:sz="8" w:space="0"/>
            </w:tcBorders>
            <w:shd w:val="clear" w:color="auto" w:fill="FFFFFF"/>
            <w:tcMar>
              <w:top w:w="55" w:type="dxa"/>
              <w:left w:w="106" w:type="dxa"/>
              <w:bottom w:w="0" w:type="dxa"/>
              <w:right w:w="115" w:type="dxa"/>
            </w:tcMar>
          </w:tcPr>
          <w:p w14:paraId="2208EC83">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Организаторы</w:t>
            </w:r>
          </w:p>
        </w:tc>
      </w:tr>
      <w:tr w14:paraId="6625E4BD">
        <w:tblPrEx>
          <w:shd w:val="clear" w:color="auto" w:fill="FFFFFF"/>
          <w:tblCellMar>
            <w:top w:w="0" w:type="dxa"/>
            <w:left w:w="0" w:type="dxa"/>
            <w:bottom w:w="0" w:type="dxa"/>
            <w:right w:w="0" w:type="dxa"/>
          </w:tblCellMar>
        </w:tblPrEx>
        <w:trPr>
          <w:trHeight w:val="1250" w:hRule="atLeast"/>
        </w:trPr>
        <w:tc>
          <w:tcPr>
            <w:tcW w:w="2377" w:type="dxa"/>
            <w:tcBorders>
              <w:top w:val="nil"/>
              <w:left w:val="single" w:color="000000" w:sz="8" w:space="0"/>
              <w:bottom w:val="single" w:color="000000" w:sz="8" w:space="0"/>
              <w:right w:val="single" w:color="000000" w:sz="8" w:space="0"/>
            </w:tcBorders>
            <w:shd w:val="clear" w:color="auto" w:fill="FFFFFF"/>
            <w:tcMar>
              <w:top w:w="55" w:type="dxa"/>
              <w:left w:w="106" w:type="dxa"/>
              <w:bottom w:w="0" w:type="dxa"/>
              <w:right w:w="115" w:type="dxa"/>
            </w:tcMar>
          </w:tcPr>
          <w:p w14:paraId="32E481CC">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Оформление зала</w:t>
            </w:r>
          </w:p>
          <w:p w14:paraId="179AD591">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(декор)</w:t>
            </w:r>
          </w:p>
        </w:tc>
        <w:tc>
          <w:tcPr>
            <w:tcW w:w="3262"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0ADAD6BF">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Выставочные стенды, рисунки и плакаты на тему «Правила дорожного движения». Лепбуки на заданную тематику</w:t>
            </w:r>
          </w:p>
        </w:tc>
        <w:tc>
          <w:tcPr>
            <w:tcW w:w="3685"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0085A5DA">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Дети совместно с родителями рисуют плакаты, оформляют помещение</w:t>
            </w:r>
          </w:p>
          <w:p w14:paraId="699A0817">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 </w:t>
            </w:r>
          </w:p>
        </w:tc>
      </w:tr>
      <w:tr w14:paraId="13BDCC83">
        <w:tblPrEx>
          <w:tblCellMar>
            <w:top w:w="0" w:type="dxa"/>
            <w:left w:w="0" w:type="dxa"/>
            <w:bottom w:w="0" w:type="dxa"/>
            <w:right w:w="0" w:type="dxa"/>
          </w:tblCellMar>
        </w:tblPrEx>
        <w:trPr>
          <w:trHeight w:val="838" w:hRule="atLeast"/>
        </w:trPr>
        <w:tc>
          <w:tcPr>
            <w:tcW w:w="2377" w:type="dxa"/>
            <w:tcBorders>
              <w:top w:val="nil"/>
              <w:left w:val="single" w:color="000000" w:sz="8" w:space="0"/>
              <w:bottom w:val="single" w:color="000000" w:sz="8" w:space="0"/>
              <w:right w:val="single" w:color="000000" w:sz="8" w:space="0"/>
            </w:tcBorders>
            <w:shd w:val="clear" w:color="auto" w:fill="FFFFFF"/>
            <w:tcMar>
              <w:top w:w="55" w:type="dxa"/>
              <w:left w:w="106" w:type="dxa"/>
              <w:bottom w:w="0" w:type="dxa"/>
              <w:right w:w="115" w:type="dxa"/>
            </w:tcMar>
          </w:tcPr>
          <w:p w14:paraId="230D5548">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Музыкальное сопровождение</w:t>
            </w:r>
          </w:p>
        </w:tc>
        <w:tc>
          <w:tcPr>
            <w:tcW w:w="3262"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550B587C">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Детские песни</w:t>
            </w:r>
          </w:p>
        </w:tc>
        <w:tc>
          <w:tcPr>
            <w:tcW w:w="3685"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5CB122FD">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Педагог по музыке, дети</w:t>
            </w:r>
          </w:p>
        </w:tc>
      </w:tr>
      <w:tr w14:paraId="6ECBE737">
        <w:tblPrEx>
          <w:tblCellMar>
            <w:top w:w="0" w:type="dxa"/>
            <w:left w:w="0" w:type="dxa"/>
            <w:bottom w:w="0" w:type="dxa"/>
            <w:right w:w="0" w:type="dxa"/>
          </w:tblCellMar>
        </w:tblPrEx>
        <w:trPr>
          <w:trHeight w:val="1669" w:hRule="atLeast"/>
        </w:trPr>
        <w:tc>
          <w:tcPr>
            <w:tcW w:w="2377" w:type="dxa"/>
            <w:tcBorders>
              <w:top w:val="nil"/>
              <w:left w:val="single" w:color="000000" w:sz="8" w:space="0"/>
              <w:bottom w:val="single" w:color="000000" w:sz="8" w:space="0"/>
              <w:right w:val="single" w:color="000000" w:sz="8" w:space="0"/>
            </w:tcBorders>
            <w:shd w:val="clear" w:color="auto" w:fill="FFFFFF"/>
            <w:tcMar>
              <w:top w:w="55" w:type="dxa"/>
              <w:left w:w="106" w:type="dxa"/>
              <w:bottom w:w="0" w:type="dxa"/>
              <w:right w:w="115" w:type="dxa"/>
            </w:tcMar>
          </w:tcPr>
          <w:p w14:paraId="20A2BEB3">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Информационное сопровождение</w:t>
            </w:r>
          </w:p>
        </w:tc>
        <w:tc>
          <w:tcPr>
            <w:tcW w:w="3262"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1CC2FB74">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Приглашение родителей на мероприятие</w:t>
            </w:r>
          </w:p>
        </w:tc>
        <w:tc>
          <w:tcPr>
            <w:tcW w:w="3685" w:type="dxa"/>
            <w:tcBorders>
              <w:top w:val="nil"/>
              <w:left w:val="nil"/>
              <w:bottom w:val="single" w:color="000000" w:sz="8" w:space="0"/>
              <w:right w:val="single" w:color="000000" w:sz="8" w:space="0"/>
            </w:tcBorders>
            <w:shd w:val="clear" w:color="auto" w:fill="FFFFFF"/>
            <w:tcMar>
              <w:top w:w="55" w:type="dxa"/>
              <w:left w:w="106" w:type="dxa"/>
              <w:bottom w:w="0" w:type="dxa"/>
              <w:right w:w="115" w:type="dxa"/>
            </w:tcMar>
          </w:tcPr>
          <w:p w14:paraId="60E86839">
            <w:pPr>
              <w:spacing w:after="0" w:line="240" w:lineRule="auto"/>
              <w:jc w:val="both"/>
              <w:rPr>
                <w:rFonts w:ascii="Times New Roman" w:hAnsi="Times New Roman" w:eastAsia="Times New Roman" w:cs="Times New Roman"/>
                <w:color w:val="181818"/>
                <w:sz w:val="24"/>
                <w:szCs w:val="24"/>
                <w:lang w:eastAsia="ru-RU"/>
              </w:rPr>
            </w:pPr>
            <w:r>
              <w:rPr>
                <w:rFonts w:ascii="Times New Roman" w:hAnsi="Times New Roman" w:eastAsia="Times New Roman" w:cs="Times New Roman"/>
                <w:color w:val="000000"/>
                <w:sz w:val="28"/>
                <w:szCs w:val="28"/>
                <w:lang w:eastAsia="ru-RU"/>
              </w:rPr>
              <w:t>Воспитатель</w:t>
            </w:r>
          </w:p>
        </w:tc>
      </w:tr>
    </w:tbl>
    <w:p w14:paraId="5264B8A0">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40B4AB10">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С правилами дорожного движения дети знакомятся на занятиях, прогулках и экскурсиях, в котором обозначены перекрестки, тротуары, остановка транспорта, установлены светофоры, дорожные знаки.</w:t>
      </w:r>
    </w:p>
    <w:p w14:paraId="44F8ACC8">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В группе множество настольных игр, которые сделаны руками детей совместно с родителями. В играх и развлечениях дети легко и быстро запоминают то, что может показаться им скучным и неинтересным. Чтобы повысить интерес к дорожной азбуке, для детей проводились также  конкурсы, викторины, соревнования, развлечение «Безопасное колесо», досуг «Красный, желтый и зеленый», КВН «Азбука улиц и дорог». Очень много используется на занятии и в свободное от занятий время художественной  литературы: чтение книги О. Тарутина «Для чего нам светофор?», «Правила дорожного движения Елена Ульева и др.</w:t>
      </w:r>
    </w:p>
    <w:p w14:paraId="3699BE6F">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Анализ полученных результатов н показывает, что у  дошкольников сформировано понимание значимости соблюдения правил дорожного движения. В результате осознанного использования знаний, умений, навыков у детей возникает ощущение социальной безопасности и эмоционального комфорта, формируются ценности здорового образа жизни. </w:t>
      </w:r>
    </w:p>
    <w:p w14:paraId="683586FA">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В процессе обучения ребёнка с социумом происходит становление и развитие личности, обеспечивается воспитание культурного, дисциплинированного участника дорожного движения. А главное отсутствие дорожно – транспортного травматизма среди детей.</w:t>
      </w:r>
    </w:p>
    <w:p w14:paraId="464A1C38">
      <w:pPr>
        <w:shd w:val="clear" w:color="auto" w:fill="FFFFFF"/>
        <w:spacing w:after="0" w:line="240" w:lineRule="auto"/>
        <w:ind w:firstLine="708"/>
        <w:jc w:val="both"/>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1.8    рекомендации по использованию методической разработки в практике работы педагогического работника, популяризирующего БДД.</w:t>
      </w:r>
    </w:p>
    <w:p w14:paraId="2C7C6E68">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Проведенная  работа по обучению детей ПДД оправдала себя: дети получили  знания в игровой форме, быстро включаются в ролевые игры, учатся созданию «дорожных» ситуаций, решению задач и поиску верного решения.</w:t>
      </w:r>
    </w:p>
    <w:p w14:paraId="31F86FF4">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Показателями эффективности нашей работы являются:</w:t>
      </w:r>
    </w:p>
    <w:p w14:paraId="4A0C2C24">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умение ориентироваться в дорожных ситуациях.</w:t>
      </w:r>
    </w:p>
    <w:p w14:paraId="548D55F9">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знания детьми правил безопасного поведения на улицах и на дорогах (в соответствии с возрастом детей);</w:t>
      </w:r>
    </w:p>
    <w:p w14:paraId="1B6F6180">
      <w:pPr>
        <w:shd w:val="clear" w:color="auto" w:fill="FFFFFF"/>
        <w:spacing w:after="0" w:line="240" w:lineRule="auto"/>
        <w:jc w:val="both"/>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Каждому педагогу, которому доверено воспитание наших детей важно научиться современным научно – педагогическими знаниями, основанными на практическом опыте и рекомендациях работников ГИБДД.</w:t>
      </w:r>
    </w:p>
    <w:p w14:paraId="1669C1F9">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 </w:t>
      </w:r>
    </w:p>
    <w:p w14:paraId="1D1F590D">
      <w:pPr>
        <w:shd w:val="clear" w:color="auto" w:fill="FFFFFF"/>
        <w:spacing w:after="0" w:line="240" w:lineRule="auto"/>
        <w:rPr>
          <w:rFonts w:ascii="Times New Roman" w:hAnsi="Times New Roman" w:eastAsia="Times New Roman" w:cs="Times New Roman"/>
          <w:color w:val="181818"/>
          <w:sz w:val="21"/>
          <w:szCs w:val="21"/>
          <w:lang w:eastAsia="ru-RU"/>
        </w:rPr>
      </w:pPr>
      <w:r>
        <w:rPr>
          <w:rFonts w:ascii="Times New Roman" w:hAnsi="Times New Roman" w:eastAsia="Times New Roman" w:cs="Times New Roman"/>
          <w:bCs/>
          <w:color w:val="000000"/>
          <w:sz w:val="28"/>
          <w:szCs w:val="28"/>
          <w:lang w:eastAsia="ru-RU"/>
        </w:rPr>
        <w:t>Конспект  спортивного занятия по ПДД в  младшей группе: «Внимание –дорога !»</w:t>
      </w:r>
    </w:p>
    <w:p w14:paraId="08CEC713">
      <w:pPr>
        <w:shd w:val="clear" w:color="auto" w:fill="FFFFFF"/>
        <w:spacing w:after="151" w:line="240" w:lineRule="auto"/>
        <w:rPr>
          <w:rFonts w:ascii="Times New Roman" w:hAnsi="Times New Roman" w:eastAsia="Times New Roman" w:cs="Times New Roman"/>
          <w:color w:val="181818"/>
          <w:sz w:val="21"/>
          <w:szCs w:val="21"/>
          <w:lang w:eastAsia="ru-RU"/>
        </w:rPr>
      </w:pPr>
      <w:r>
        <w:rPr>
          <w:rFonts w:ascii="Times New Roman" w:hAnsi="Times New Roman" w:eastAsia="Times New Roman" w:cs="Times New Roman"/>
          <w:bCs/>
          <w:color w:val="000000"/>
          <w:sz w:val="28"/>
          <w:szCs w:val="28"/>
          <w:lang w:eastAsia="ru-RU"/>
        </w:rPr>
        <w:t>Составила и провела:  воспитатель Сидорова Ольга Александровна</w:t>
      </w:r>
    </w:p>
    <w:p w14:paraId="184B3FE9">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 </w:t>
      </w:r>
    </w:p>
    <w:p w14:paraId="63B3203D">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Цель</w:t>
      </w:r>
      <w:r>
        <w:rPr>
          <w:rFonts w:ascii="Times New Roman" w:hAnsi="Times New Roman" w:eastAsia="Times New Roman" w:cs="Times New Roman"/>
          <w:color w:val="000000"/>
          <w:sz w:val="28"/>
          <w:szCs w:val="28"/>
          <w:lang w:eastAsia="ru-RU"/>
        </w:rPr>
        <w:t>: Формирование знаний о безопасном поведении на улице , в транспорте ,  познакомиться  с правилами дорожного движения</w:t>
      </w:r>
    </w:p>
    <w:p w14:paraId="365338C8">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Задачи:</w:t>
      </w:r>
    </w:p>
    <w:p w14:paraId="74F59A1F">
      <w:pPr>
        <w:numPr>
          <w:ilvl w:val="0"/>
          <w:numId w:val="1"/>
        </w:numPr>
        <w:shd w:val="clear" w:color="auto" w:fill="FFFFFF"/>
        <w:spacing w:after="0" w:line="240" w:lineRule="auto"/>
        <w:ind w:left="0"/>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Воспитывать осознанную позицию пешехода и безопасности дорожного движения;</w:t>
      </w:r>
    </w:p>
    <w:p w14:paraId="0E4C2028">
      <w:pPr>
        <w:numPr>
          <w:ilvl w:val="0"/>
          <w:numId w:val="1"/>
        </w:numPr>
        <w:shd w:val="clear" w:color="auto" w:fill="FFFFFF"/>
        <w:spacing w:after="0" w:line="240" w:lineRule="auto"/>
        <w:ind w:left="0"/>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Воспитывать культуру поведения с целью предупреждения детского дорожно-транспортного травматизма;</w:t>
      </w:r>
    </w:p>
    <w:p w14:paraId="3F03804B">
      <w:pPr>
        <w:numPr>
          <w:ilvl w:val="0"/>
          <w:numId w:val="1"/>
        </w:numPr>
        <w:shd w:val="clear" w:color="auto" w:fill="FFFFFF"/>
        <w:spacing w:after="0" w:line="240" w:lineRule="auto"/>
        <w:ind w:left="0"/>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развивать ориентировку в пространстве,  навыки безопасного поведения на улице, умение внимательно выполнять задания.</w:t>
      </w:r>
    </w:p>
    <w:p w14:paraId="762D631B">
      <w:pPr>
        <w:shd w:val="clear" w:color="auto" w:fill="FFFFFF"/>
        <w:spacing w:after="0" w:line="240" w:lineRule="auto"/>
        <w:ind w:left="360"/>
        <w:rPr>
          <w:rFonts w:ascii="Arial" w:hAnsi="Arial" w:eastAsia="Times New Roman" w:cs="Arial"/>
          <w:color w:val="181818"/>
          <w:sz w:val="21"/>
          <w:szCs w:val="21"/>
          <w:lang w:eastAsia="ru-RU"/>
        </w:rPr>
      </w:pPr>
      <w:r>
        <w:rPr>
          <w:rFonts w:ascii="Times New Roman" w:hAnsi="Times New Roman" w:eastAsia="Times New Roman" w:cs="Times New Roman"/>
          <w:color w:val="181818"/>
          <w:sz w:val="28"/>
          <w:szCs w:val="28"/>
          <w:lang w:eastAsia="ru-RU"/>
        </w:rPr>
        <w:t> </w:t>
      </w:r>
    </w:p>
    <w:p w14:paraId="117C65BD">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Материалы и оборудование:</w:t>
      </w:r>
    </w:p>
    <w:p w14:paraId="6D200503">
      <w:pPr>
        <w:numPr>
          <w:ilvl w:val="0"/>
          <w:numId w:val="2"/>
        </w:numPr>
        <w:shd w:val="clear" w:color="auto" w:fill="FFFFFF"/>
        <w:spacing w:after="0" w:line="240" w:lineRule="auto"/>
        <w:ind w:left="0"/>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вырезанные силуэты зебры,  воспитатель , заготовки из картона, пластилин трех цветов (красный, желтый, зеленый) , макет светофора, плакат с изображением улицы с двусторонним движением, картинки с изображением видов транспорта, картонные части машины коврик «зебра», изображения дорожных знаков (знак «пешеходный переход»).</w:t>
      </w:r>
    </w:p>
    <w:p w14:paraId="438C3F34">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Предварительная работа:</w:t>
      </w:r>
      <w:r>
        <w:rPr>
          <w:rFonts w:ascii="Times New Roman" w:hAnsi="Times New Roman" w:eastAsia="Times New Roman" w:cs="Times New Roman"/>
          <w:color w:val="000000"/>
          <w:sz w:val="28"/>
          <w:szCs w:val="28"/>
          <w:lang w:eastAsia="ru-RU"/>
        </w:rPr>
        <w:t> подвижные игры “ Светофор”, беседа о городе, наблюдения за транспортом; дидактические и сюжетно-ролевые игры по ПДД; просмотр мультфильма по теме ПДД.</w:t>
      </w:r>
    </w:p>
    <w:p w14:paraId="47A35FF8">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Методы и приемы:</w:t>
      </w:r>
    </w:p>
    <w:p w14:paraId="5D471EA8">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1. Наглядный: использование плаката, макетов.</w:t>
      </w:r>
    </w:p>
    <w:p w14:paraId="59678A43">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2. Словесный: рассказ воспитателя, загадывание загадок, чтение стихотворений, беседа, пояснение, указание.</w:t>
      </w:r>
    </w:p>
    <w:p w14:paraId="358A97AC">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3. Игровой: создание игрового замысла, игры.</w:t>
      </w:r>
    </w:p>
    <w:p w14:paraId="7BE66ECD">
      <w:pPr>
        <w:shd w:val="clear" w:color="auto" w:fill="FFFFFF"/>
        <w:spacing w:after="151"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Ход ОД</w:t>
      </w:r>
    </w:p>
    <w:p w14:paraId="419B5186">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1: </w:t>
      </w:r>
      <w:r>
        <w:rPr>
          <w:rFonts w:ascii="Times New Roman" w:hAnsi="Times New Roman" w:eastAsia="Times New Roman" w:cs="Times New Roman"/>
          <w:color w:val="000000"/>
          <w:sz w:val="28"/>
          <w:szCs w:val="28"/>
          <w:lang w:eastAsia="ru-RU"/>
        </w:rPr>
        <w:t>(стук в дверь) Кто-то пришел к нам, ребята, давайте посмотрим.</w:t>
      </w:r>
    </w:p>
    <w:p w14:paraId="2495EFDB">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(В группу заходит наша няня, мы  рады тебя  видеть, но что с  тобой случилось?</w:t>
      </w:r>
    </w:p>
    <w:p w14:paraId="46B9C427">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2: </w:t>
      </w:r>
      <w:r>
        <w:rPr>
          <w:rFonts w:ascii="Times New Roman" w:hAnsi="Times New Roman" w:eastAsia="Times New Roman" w:cs="Times New Roman"/>
          <w:color w:val="000000"/>
          <w:sz w:val="28"/>
          <w:szCs w:val="28"/>
          <w:lang w:eastAsia="ru-RU"/>
        </w:rPr>
        <w:t>Здравствуйте, ребята! Я очень хотел  прийти к вам в детский сад, подружиться с вами. Но увидел, что по дорогам едет много машин. Я боялся, переходить дорогу! Я хочу научиться, как  правильно переходить дорогу.</w:t>
      </w:r>
    </w:p>
    <w:p w14:paraId="09670FB0">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2: </w:t>
      </w:r>
      <w:r>
        <w:rPr>
          <w:rFonts w:ascii="Times New Roman" w:hAnsi="Times New Roman" w:eastAsia="Times New Roman" w:cs="Times New Roman"/>
          <w:color w:val="000000"/>
          <w:sz w:val="28"/>
          <w:szCs w:val="28"/>
          <w:lang w:eastAsia="ru-RU"/>
        </w:rPr>
        <w:t>А еще возле дороги стоит странный предмет. Он моргает разными цветами. Помогите мне, пожалуйста! Расскажите, как вы ходите по улицам и не боитесь его!</w:t>
      </w:r>
    </w:p>
    <w:p w14:paraId="0BF77C04">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Ах, вот в чем дело!   Мы постараемся тебе помочь, хоть и наши дети еще не ходят одни по улицам, а только с мамами и с папами. Но думаю, что ребята знают простые правила дорожного движения. Они вам помогут. Вот послушайте загадку:</w:t>
      </w:r>
    </w:p>
    <w:p w14:paraId="5D8E2C24">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Загадка про светофор</w:t>
      </w:r>
    </w:p>
    <w:p w14:paraId="666970EE">
      <w:pPr>
        <w:shd w:val="clear" w:color="auto" w:fill="FFFFFF"/>
        <w:spacing w:after="134"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Я глазищами моргаю</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Неустанно день и ночь.</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И машинам помогаю,</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И тебе хочу помочь …</w:t>
      </w:r>
    </w:p>
    <w:p w14:paraId="216F123C">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Дети</w:t>
      </w:r>
      <w:r>
        <w:rPr>
          <w:rFonts w:ascii="Times New Roman" w:hAnsi="Times New Roman" w:eastAsia="Times New Roman" w:cs="Times New Roman"/>
          <w:color w:val="000000"/>
          <w:sz w:val="28"/>
          <w:szCs w:val="28"/>
          <w:lang w:eastAsia="ru-RU"/>
        </w:rPr>
        <w:t>: Светофор.</w:t>
      </w:r>
    </w:p>
    <w:p w14:paraId="55504098">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А как вы догадались, что это светофор? (ответы детей) А о каких глазах говорится в загадке? (ответы детей).</w:t>
      </w:r>
    </w:p>
    <w:p w14:paraId="37D37F40">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Ребята, кто-нибудь из вас видел светофор? Где вы его видели? (Ответы детей).</w:t>
      </w:r>
    </w:p>
    <w:p w14:paraId="6EB31E32">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У светофора три сигнала: красный, желтый, зеленый. Каждый сигнал  светофора горит по очереди!</w:t>
      </w:r>
    </w:p>
    <w:p w14:paraId="35E7EA6C">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Вот он зажигает красный сигнал, значит, мы должны стоять на месте! Переходить дорогу – запрещено! Машины едут очень быстро. Выходить на дорогу опасно.</w:t>
      </w:r>
    </w:p>
    <w:p w14:paraId="5B438955">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Вот светофор зажигает желтый сигнал. Это сигнал – "внимание”! Транспорт на дороге начинает останавливаться. А пешеходы готовятся к переходу. Еще не идут, а только готовятся идти.</w:t>
      </w:r>
    </w:p>
    <w:p w14:paraId="7919588D">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Наконец загорается зеленый сигнал. Теперь можно свободно переходить дорогу.  Все машины остановились, смело начинаем двигаться! Послушайте стихотворение:</w:t>
      </w:r>
    </w:p>
    <w:p w14:paraId="02CD85E9">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Если красный свет горит -</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Путь движению закрыт!</w:t>
      </w:r>
    </w:p>
    <w:p w14:paraId="15D4B607">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Если желтый – не спеши, остановись  и подожди!  Свет зеленый говорит:</w:t>
      </w:r>
      <w:r>
        <w:rPr>
          <w:rFonts w:ascii="Times New Roman" w:hAnsi="Times New Roman" w:eastAsia="Times New Roman" w:cs="Times New Roman"/>
          <w:color w:val="000000"/>
          <w:sz w:val="28"/>
          <w:szCs w:val="28"/>
          <w:lang w:eastAsia="ru-RU"/>
        </w:rPr>
        <w:br w:type="textWrapping"/>
      </w:r>
      <w:r>
        <w:rPr>
          <w:rFonts w:ascii="Times New Roman" w:hAnsi="Times New Roman" w:eastAsia="Times New Roman" w:cs="Times New Roman"/>
          <w:color w:val="000000"/>
          <w:sz w:val="28"/>
          <w:szCs w:val="28"/>
          <w:lang w:eastAsia="ru-RU"/>
        </w:rPr>
        <w:t>Проходите, путь открыт!</w:t>
      </w:r>
    </w:p>
    <w:p w14:paraId="644D7A31">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Ребята, посмотрите (показывает плакат с изображением дороги) Это – дорога, проезжая часть.</w:t>
      </w:r>
    </w:p>
    <w:p w14:paraId="352EA781">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Люди, которые идут по дороге, как называются? Правильно, пешеходами, где они должны ходить? (по тротуару) Как же перейти проезжую часть? Подскажите няне (ответы детей) Проезжую часть можно переходить только на  специальных участках дороги. Как называется этот участок? (пешеходный переход)</w:t>
      </w:r>
    </w:p>
    <w:p w14:paraId="65E0BDA4">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Как по-другому называют пешеходный переход? Зебра (воспитатель показывает на плакате этот знак)</w:t>
      </w:r>
    </w:p>
    <w:p w14:paraId="06E2E4C9">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2:</w:t>
      </w:r>
      <w:r>
        <w:rPr>
          <w:rFonts w:ascii="Times New Roman" w:hAnsi="Times New Roman" w:eastAsia="Times New Roman" w:cs="Times New Roman"/>
          <w:color w:val="000000"/>
          <w:sz w:val="28"/>
          <w:szCs w:val="28"/>
          <w:lang w:eastAsia="ru-RU"/>
        </w:rPr>
        <w:t>  Да, переход называют «зеброй», потому что он похож на животное, которое называют  зебра!</w:t>
      </w:r>
    </w:p>
    <w:p w14:paraId="744A4698">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По дороге разъезжает много машин. Как одним словом можно это назвать? (показать детям   картинки с изображением разных видов машин : грузовика, легковой машины и автобуса) Конечно, транспорт (дети рассматривают  легковую машину). ( Так обсуждаются остальные виды транспорта)</w:t>
      </w:r>
    </w:p>
    <w:p w14:paraId="48ABC7B2">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Если мы едим в  автобусе то кем  мы являемся?  (пассажиры) Давайте покатаемся на автобусе!  Поехали, сейчас  расскажем нашему гостю, как надо себя вести в автобусе.</w:t>
      </w:r>
    </w:p>
    <w:p w14:paraId="3080CD6E">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(Правила поведения в автобусе: нельзя резко выглядывать  из окна, бегать в салоне транспорта, громко разговаривать, отвлекать водителя по пустякам, уступать место пожилым людям  слушать замечания  взрослых). Молодцы, мы приехали! Я думаю, вам понравилось кататься на автобусе!</w:t>
      </w:r>
    </w:p>
    <w:p w14:paraId="7B894632">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2 </w:t>
      </w:r>
      <w:r>
        <w:rPr>
          <w:rFonts w:ascii="Times New Roman" w:hAnsi="Times New Roman" w:eastAsia="Times New Roman" w:cs="Times New Roman"/>
          <w:color w:val="000000"/>
          <w:sz w:val="28"/>
          <w:szCs w:val="28"/>
          <w:lang w:eastAsia="ru-RU"/>
        </w:rPr>
        <w:t>Мне очень интересно, но я не могу запомнить   сигналы светофора.</w:t>
      </w:r>
    </w:p>
    <w:p w14:paraId="7C91A6D6">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Ребята, поиграем с Няней  в игру “Светофор и дорога ”, тогда ему будет все понятно.</w:t>
      </w:r>
    </w:p>
    <w:p w14:paraId="4E9D0189">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Игра “Светофор”</w:t>
      </w:r>
    </w:p>
    <w:p w14:paraId="25642029">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На красный сигнал   светофора  - дети стоят, на желтый – шагают на месте. На зеленый сигнал дети идут по кругу (игра повторяется 2-3 раза)</w:t>
      </w:r>
    </w:p>
    <w:p w14:paraId="44AAA7B7">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 Незнайка, теперь тебе все понятно?</w:t>
      </w:r>
    </w:p>
    <w:p w14:paraId="3FB25A36">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2: </w:t>
      </w:r>
      <w:r>
        <w:rPr>
          <w:rFonts w:ascii="Times New Roman" w:hAnsi="Times New Roman" w:eastAsia="Times New Roman" w:cs="Times New Roman"/>
          <w:color w:val="000000"/>
          <w:sz w:val="28"/>
          <w:szCs w:val="28"/>
          <w:lang w:eastAsia="ru-RU"/>
        </w:rPr>
        <w:t>спасибо, ребята! Мне очень было интересно!  Теперь я все понял. Моим друзья очень понравится эта игра,  и мы обязательно в нее поиграем. Мне не терпится, рассказать друзьям о нашей встрече. </w:t>
      </w:r>
    </w:p>
    <w:p w14:paraId="220BBE5C">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Закрепление материала.</w:t>
      </w:r>
    </w:p>
    <w:p w14:paraId="4AB7C8C2">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Ребята, давайте повторим  нашей  няне  о том, что узнали сегодня.</w:t>
      </w:r>
    </w:p>
    <w:p w14:paraId="28DAF5E6">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Сколько сигналов у светофора?</w:t>
      </w:r>
    </w:p>
    <w:p w14:paraId="47E52B0F">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Как правильно нужно  переходить дорогу?</w:t>
      </w:r>
    </w:p>
    <w:p w14:paraId="2F92600E">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Какие  бывает виды  транспорта?</w:t>
      </w:r>
    </w:p>
    <w:p w14:paraId="40E763C7">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Воспитатель:  </w:t>
      </w:r>
      <w:r>
        <w:rPr>
          <w:rFonts w:ascii="Times New Roman" w:hAnsi="Times New Roman" w:eastAsia="Times New Roman" w:cs="Times New Roman"/>
          <w:color w:val="000000"/>
          <w:sz w:val="28"/>
          <w:szCs w:val="28"/>
          <w:lang w:eastAsia="ru-RU"/>
        </w:rPr>
        <w:t>обязательно приходи к нам еще  в гости. Мы тебе  много интересного расскажем. До свидания!</w:t>
      </w:r>
    </w:p>
    <w:p w14:paraId="7F0C4FFC">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 </w:t>
      </w:r>
    </w:p>
    <w:p w14:paraId="698DD147">
      <w:pPr>
        <w:shd w:val="clear" w:color="auto" w:fill="FFFFFF"/>
        <w:spacing w:after="151" w:line="240" w:lineRule="auto"/>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Рекомендации для родителей по правилам дорожного движения.</w:t>
      </w:r>
    </w:p>
    <w:p w14:paraId="55A92744">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1.</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В присутствии  детей строго соблюдайте правила дорожного движения!</w:t>
      </w:r>
    </w:p>
    <w:p w14:paraId="7271B8E7">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2.</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Не спешите при переходе улицы.</w:t>
      </w:r>
    </w:p>
    <w:p w14:paraId="777AAD06">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3.</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Взрослый должен находится со стороны проезжей части.</w:t>
      </w:r>
    </w:p>
    <w:p w14:paraId="69674805">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4.</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Переходите улицу по пешеходному переходу.</w:t>
      </w:r>
    </w:p>
    <w:p w14:paraId="66CB7E0A">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5.</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Учите ребенка пропускать транспорт на дороге.</w:t>
      </w:r>
    </w:p>
    <w:p w14:paraId="39F46B37">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6.</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Не выходите  с ребенком на проезжую часть из-за кустов.</w:t>
      </w:r>
    </w:p>
    <w:p w14:paraId="607E70A6">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7.</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Следите за тем, чтобы ребенок катался на велосипеде только на детской площадке.</w:t>
      </w:r>
    </w:p>
    <w:p w14:paraId="7E34C4FC">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181818"/>
          <w:sz w:val="28"/>
          <w:szCs w:val="28"/>
          <w:lang w:eastAsia="ru-RU"/>
        </w:rPr>
        <w:t>8.</w:t>
      </w:r>
      <w:r>
        <w:rPr>
          <w:rFonts w:ascii="Times New Roman" w:hAnsi="Times New Roman" w:eastAsia="Times New Roman" w:cs="Times New Roman"/>
          <w:b/>
          <w:bCs/>
          <w:color w:val="181818"/>
          <w:sz w:val="14"/>
          <w:szCs w:val="14"/>
          <w:lang w:eastAsia="ru-RU"/>
        </w:rPr>
        <w:t>     </w:t>
      </w:r>
      <w:r>
        <w:rPr>
          <w:rFonts w:ascii="Times New Roman" w:hAnsi="Times New Roman" w:eastAsia="Times New Roman" w:cs="Times New Roman"/>
          <w:color w:val="000000"/>
          <w:sz w:val="28"/>
          <w:szCs w:val="28"/>
          <w:lang w:eastAsia="ru-RU"/>
        </w:rPr>
        <w:t>Никогда не переходите проезжую часть из-за стоящего транспорта, его нельзя обходить ни спереди ни сзади.</w:t>
      </w:r>
    </w:p>
    <w:p w14:paraId="2EEE4DCA">
      <w:pPr>
        <w:shd w:val="clear" w:color="auto" w:fill="FFFFFF"/>
        <w:spacing w:after="151" w:line="240" w:lineRule="auto"/>
        <w:ind w:left="1440"/>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                                          </w:t>
      </w:r>
    </w:p>
    <w:p w14:paraId="3D56F351">
      <w:pPr>
        <w:shd w:val="clear" w:color="auto" w:fill="FFFFFF"/>
        <w:spacing w:after="0" w:line="240" w:lineRule="auto"/>
        <w:rPr>
          <w:rFonts w:ascii="Times New Roman" w:hAnsi="Times New Roman" w:eastAsia="Times New Roman" w:cs="Times New Roman"/>
          <w:color w:val="000000"/>
          <w:sz w:val="28"/>
          <w:szCs w:val="28"/>
          <w:lang w:eastAsia="ru-RU"/>
        </w:rPr>
      </w:pPr>
    </w:p>
    <w:p w14:paraId="1E0F7EBF">
      <w:pPr>
        <w:shd w:val="clear" w:color="auto" w:fill="FFFFFF"/>
        <w:spacing w:after="0" w:line="240" w:lineRule="auto"/>
        <w:rPr>
          <w:rFonts w:ascii="Times New Roman" w:hAnsi="Times New Roman" w:eastAsia="Times New Roman" w:cs="Times New Roman"/>
          <w:color w:val="000000"/>
          <w:sz w:val="28"/>
          <w:szCs w:val="28"/>
          <w:lang w:eastAsia="ru-RU"/>
        </w:rPr>
      </w:pPr>
    </w:p>
    <w:p w14:paraId="5558B629">
      <w:pPr>
        <w:shd w:val="clear" w:color="auto" w:fill="FFFFFF"/>
        <w:spacing w:after="0" w:line="240" w:lineRule="auto"/>
        <w:rPr>
          <w:rFonts w:ascii="Times New Roman" w:hAnsi="Times New Roman" w:eastAsia="Times New Roman" w:cs="Times New Roman"/>
          <w:color w:val="000000"/>
          <w:sz w:val="28"/>
          <w:szCs w:val="28"/>
          <w:lang w:eastAsia="ru-RU"/>
        </w:rPr>
      </w:pPr>
    </w:p>
    <w:p w14:paraId="5599A90B">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Список литературы</w:t>
      </w:r>
    </w:p>
    <w:p w14:paraId="21669AC1">
      <w:pPr>
        <w:shd w:val="clear" w:color="auto" w:fill="FFFFFF"/>
        <w:spacing w:after="0" w:line="240" w:lineRule="auto"/>
        <w:jc w:val="center"/>
        <w:rPr>
          <w:rFonts w:ascii="Arial" w:hAnsi="Arial" w:eastAsia="Times New Roman" w:cs="Arial"/>
          <w:color w:val="181818"/>
          <w:sz w:val="21"/>
          <w:szCs w:val="21"/>
          <w:lang w:eastAsia="ru-RU"/>
        </w:rPr>
      </w:pPr>
      <w:r>
        <w:rPr>
          <w:rFonts w:ascii="Times New Roman" w:hAnsi="Times New Roman" w:eastAsia="Times New Roman" w:cs="Times New Roman"/>
          <w:b/>
          <w:bCs/>
          <w:color w:val="000000"/>
          <w:sz w:val="28"/>
          <w:szCs w:val="28"/>
          <w:lang w:eastAsia="ru-RU"/>
        </w:rPr>
        <w:t>Перечень источников  формирования у детей навыков безопасного участия в дорожном движении</w:t>
      </w:r>
    </w:p>
    <w:p w14:paraId="217C42EE">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1.    Асянова С.Р. Формирование безопасного поведения школьников на дорогах в условиях современного города: автореферат диссертации на соискание ученой степени кандидата педагогических наук / Башкирский государственный педагогический университет им. М. Акмуллы. Уфа, 2012.</w:t>
      </w:r>
    </w:p>
    <w:p w14:paraId="5086E567">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2.   Ахмадиева Р.Ш. Теоретические основы формирования безопасности жизнедеятельности на дорогах как компетенции участника дорожного движения // Вестник Казанского государственного технического университета им. А.Н. Туполева. 2011. № 2. С. 175-178.</w:t>
      </w:r>
    </w:p>
    <w:p w14:paraId="018CB83C">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3.      Бабич А.А. Технoлoгия мoнитoринга региoнальных систем непрерывнoгo oбучения детей безoпаснoму участию в дoрoжнoм движении и прoфилактики детскoгo дoрoжнo-транспoртнoгo травматизма // Университетская наука - региону: материалы III Ежегодной конференции Северо-Кавказского федерального университета.Ставрополь: Фабула, 2015.</w:t>
      </w:r>
    </w:p>
    <w:p w14:paraId="4611AD25">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4.         Беженцев А.А. Безопасность дорожного движения: учебное пособие. М.: Вузовский учебник, 2017. – 272 с.</w:t>
      </w:r>
    </w:p>
    <w:p w14:paraId="2D6C0B76">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5.        Безопасность и развитие личности в образовании / Материалы Всероссийской научно-практической конференции. 15-17 мая 2014 г. Таганрог: Изд-во ЮФУ, 2014. 371 с.</w:t>
      </w:r>
    </w:p>
    <w:p w14:paraId="0C5688BD">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6.        Белая К.Ю., Зиина В.Н., Кондрыкинская Л.А. Твоя безопасность: Как вести себя дома и на улице. Для средн. и ст. дошк. возраста. 4-ое изд. М: Просвещение, 2006. -47 с.</w:t>
      </w:r>
    </w:p>
    <w:p w14:paraId="531CD938">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7.          Блинкин М.Я., Решетова Е.М. Безопасность дорожного движения: история вопроса, международный опыт, базовые институции. М.: Изд. Высшая школа экономики, 2013. – 240 с.</w:t>
      </w:r>
    </w:p>
    <w:p w14:paraId="4F106344">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8.        Бондарева И.Ю. Юные инспекторы движения. Образовательная программа социально-педагогической направленности. Кемерово, 2007. -83 с.</w:t>
      </w:r>
    </w:p>
    <w:p w14:paraId="35DAAC73">
      <w:pPr>
        <w:shd w:val="clear" w:color="auto" w:fill="FFFFFF"/>
        <w:spacing w:after="0" w:line="240" w:lineRule="auto"/>
        <w:rPr>
          <w:rFonts w:ascii="Arial" w:hAnsi="Arial" w:eastAsia="Times New Roman" w:cs="Arial"/>
          <w:color w:val="181818"/>
          <w:sz w:val="21"/>
          <w:szCs w:val="21"/>
          <w:lang w:eastAsia="ru-RU"/>
        </w:rPr>
      </w:pPr>
      <w:r>
        <w:rPr>
          <w:rFonts w:ascii="Times New Roman" w:hAnsi="Times New Roman" w:eastAsia="Times New Roman" w:cs="Times New Roman"/>
          <w:color w:val="000000"/>
          <w:sz w:val="28"/>
          <w:szCs w:val="28"/>
          <w:lang w:eastAsia="ru-RU"/>
        </w:rPr>
        <w:t>   </w:t>
      </w:r>
    </w:p>
    <w:p w14:paraId="301350D0"/>
    <w:p w14:paraId="0AAA6707"/>
    <w:p w14:paraId="360FA914"/>
    <w:p w14:paraId="23DBC084"/>
    <w:p w14:paraId="34906C06"/>
    <w:p w14:paraId="60D1D680"/>
    <w:p w14:paraId="3839E27E"/>
    <w:p w14:paraId="7F2E5355"/>
    <w:p w14:paraId="6A88D633"/>
    <w:p w14:paraId="72683C37">
      <w:r>
        <w:rPr>
          <w:lang w:eastAsia="ru-RU"/>
        </w:rPr>
        <w:drawing>
          <wp:inline distT="0" distB="0" distL="0" distR="0">
            <wp:extent cx="5939790" cy="453390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6"/>
                    <a:stretch>
                      <a:fillRect/>
                    </a:stretch>
                  </pic:blipFill>
                  <pic:spPr>
                    <a:xfrm>
                      <a:off x="0" y="0"/>
                      <a:ext cx="5940425" cy="4534108"/>
                    </a:xfrm>
                    <a:prstGeom prst="rect">
                      <a:avLst/>
                    </a:prstGeom>
                  </pic:spPr>
                </pic:pic>
              </a:graphicData>
            </a:graphic>
          </wp:inline>
        </w:drawing>
      </w:r>
      <w:r>
        <w:rPr>
          <w:lang w:eastAsia="ru-RU"/>
        </w:rPr>
        <w:drawing>
          <wp:inline distT="0" distB="0" distL="0" distR="0">
            <wp:extent cx="5940425" cy="4459605"/>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7"/>
                    <a:stretch>
                      <a:fillRect/>
                    </a:stretch>
                  </pic:blipFill>
                  <pic:spPr>
                    <a:xfrm>
                      <a:off x="0" y="0"/>
                      <a:ext cx="5940425" cy="4459764"/>
                    </a:xfrm>
                    <a:prstGeom prst="rect">
                      <a:avLst/>
                    </a:prstGeom>
                  </pic:spPr>
                </pic:pic>
              </a:graphicData>
            </a:graphic>
          </wp:inline>
        </w:drawing>
      </w:r>
    </w:p>
    <w:p w14:paraId="23EA9022">
      <w:r>
        <w:rPr>
          <w:lang w:eastAsia="ru-RU"/>
        </w:rPr>
        <w:drawing>
          <wp:inline distT="0" distB="0" distL="0" distR="0">
            <wp:extent cx="5940425" cy="44545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pic:cNvPicPr>
                  </pic:nvPicPr>
                  <pic:blipFill>
                    <a:blip r:embed="rId8"/>
                    <a:stretch>
                      <a:fillRect/>
                    </a:stretch>
                  </pic:blipFill>
                  <pic:spPr>
                    <a:xfrm>
                      <a:off x="0" y="0"/>
                      <a:ext cx="5940425" cy="4454859"/>
                    </a:xfrm>
                    <a:prstGeom prst="rect">
                      <a:avLst/>
                    </a:prstGeom>
                  </pic:spPr>
                </pic:pic>
              </a:graphicData>
            </a:graphic>
          </wp:inline>
        </w:drawing>
      </w:r>
      <w:r>
        <w:rPr>
          <w:lang w:eastAsia="ru-RU"/>
        </w:rPr>
        <w:drawing>
          <wp:inline distT="0" distB="0" distL="0" distR="0">
            <wp:extent cx="5940425" cy="4454525"/>
            <wp:effectExtent l="0" t="0" r="317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9"/>
                    <a:stretch>
                      <a:fillRect/>
                    </a:stretch>
                  </pic:blipFill>
                  <pic:spPr>
                    <a:xfrm>
                      <a:off x="0" y="0"/>
                      <a:ext cx="5940425" cy="4454859"/>
                    </a:xfrm>
                    <a:prstGeom prst="rect">
                      <a:avLst/>
                    </a:prstGeom>
                  </pic:spPr>
                </pic:pic>
              </a:graphicData>
            </a:graphic>
          </wp:inline>
        </w:drawing>
      </w:r>
      <w:r>
        <w:rPr>
          <w:lang w:eastAsia="ru-RU"/>
        </w:rPr>
        <w:drawing>
          <wp:inline distT="0" distB="0" distL="0" distR="0">
            <wp:extent cx="5943600" cy="3977640"/>
            <wp:effectExtent l="0" t="0" r="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pic:cNvPicPr>
                      <a:picLocks noChangeAspect="1"/>
                    </pic:cNvPicPr>
                  </pic:nvPicPr>
                  <pic:blipFill>
                    <a:blip r:embed="rId10"/>
                    <a:stretch>
                      <a:fillRect/>
                    </a:stretch>
                  </pic:blipFill>
                  <pic:spPr>
                    <a:xfrm>
                      <a:off x="0" y="0"/>
                      <a:ext cx="5940425" cy="3975515"/>
                    </a:xfrm>
                    <a:prstGeom prst="rect">
                      <a:avLst/>
                    </a:prstGeom>
                  </pic:spPr>
                </pic:pic>
              </a:graphicData>
            </a:graphic>
          </wp:inline>
        </w:drawing>
      </w:r>
      <w:r>
        <w:rPr>
          <w:lang w:eastAsia="ru-RU"/>
        </w:rPr>
        <w:drawing>
          <wp:inline distT="0" distB="0" distL="0" distR="0">
            <wp:extent cx="5940425" cy="4454525"/>
            <wp:effectExtent l="0" t="0" r="3175"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pic:cNvPicPr>
                  </pic:nvPicPr>
                  <pic:blipFill>
                    <a:blip r:embed="rId11"/>
                    <a:stretch>
                      <a:fillRect/>
                    </a:stretch>
                  </pic:blipFill>
                  <pic:spPr>
                    <a:xfrm>
                      <a:off x="0" y="0"/>
                      <a:ext cx="5940425" cy="4454859"/>
                    </a:xfrm>
                    <a:prstGeom prst="rect">
                      <a:avLst/>
                    </a:prstGeom>
                  </pic:spPr>
                </pic:pic>
              </a:graphicData>
            </a:graphic>
          </wp:inline>
        </w:drawing>
      </w:r>
      <w:r>
        <w:rPr>
          <w:lang w:eastAsia="ru-RU"/>
        </w:rPr>
        <w:drawing>
          <wp:inline distT="0" distB="0" distL="0" distR="0">
            <wp:extent cx="5940425" cy="4459605"/>
            <wp:effectExtent l="0" t="0" r="317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2"/>
                    <pic:cNvPicPr>
                      <a:picLocks noChangeAspect="1"/>
                    </pic:cNvPicPr>
                  </pic:nvPicPr>
                  <pic:blipFill>
                    <a:blip r:embed="rId12"/>
                    <a:stretch>
                      <a:fillRect/>
                    </a:stretch>
                  </pic:blipFill>
                  <pic:spPr>
                    <a:xfrm>
                      <a:off x="0" y="0"/>
                      <a:ext cx="5940425" cy="4459764"/>
                    </a:xfrm>
                    <a:prstGeom prst="rect">
                      <a:avLst/>
                    </a:prstGeom>
                  </pic:spPr>
                </pic:pic>
              </a:graphicData>
            </a:graphic>
          </wp:inline>
        </w:drawing>
      </w:r>
      <w:r>
        <w:rPr>
          <w:lang w:eastAsia="ru-RU"/>
        </w:rPr>
        <w:drawing>
          <wp:inline distT="0" distB="0" distL="0" distR="0">
            <wp:extent cx="5940425" cy="4454525"/>
            <wp:effectExtent l="0" t="0" r="3175"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1"/>
                    <pic:cNvPicPr>
                      <a:picLocks noChangeAspect="1"/>
                    </pic:cNvPicPr>
                  </pic:nvPicPr>
                  <pic:blipFill>
                    <a:blip r:embed="rId8"/>
                    <a:stretch>
                      <a:fillRect/>
                    </a:stretch>
                  </pic:blipFill>
                  <pic:spPr>
                    <a:xfrm>
                      <a:off x="0" y="0"/>
                      <a:ext cx="5940425" cy="4454859"/>
                    </a:xfrm>
                    <a:prstGeom prst="rect">
                      <a:avLst/>
                    </a:prstGeom>
                  </pic:spPr>
                </pic:pic>
              </a:graphicData>
            </a:graphic>
          </wp:inline>
        </w:drawing>
      </w:r>
    </w:p>
    <w:p w14:paraId="404A7006">
      <w:r>
        <w:rPr>
          <w:lang w:eastAsia="ru-RU"/>
        </w:rPr>
        <w:drawing>
          <wp:inline distT="0" distB="0" distL="0" distR="0">
            <wp:extent cx="5940425" cy="4459605"/>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pic:cNvPicPr>
                  </pic:nvPicPr>
                  <pic:blipFill>
                    <a:blip r:embed="rId13"/>
                    <a:stretch>
                      <a:fillRect/>
                    </a:stretch>
                  </pic:blipFill>
                  <pic:spPr>
                    <a:xfrm>
                      <a:off x="0" y="0"/>
                      <a:ext cx="5940425" cy="4459764"/>
                    </a:xfrm>
                    <a:prstGeom prst="rect">
                      <a:avLst/>
                    </a:prstGeom>
                  </pic:spPr>
                </pic:pic>
              </a:graphicData>
            </a:graphic>
          </wp:inline>
        </w:drawing>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0E411C"/>
    <w:multiLevelType w:val="multilevel"/>
    <w:tmpl w:val="5C0E411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abstractNum w:abstractNumId="1">
    <w:nsid w:val="7DA7334C"/>
    <w:multiLevelType w:val="multilevel"/>
    <w:tmpl w:val="7DA7334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
      <w:lvlJc w:val="left"/>
      <w:pPr>
        <w:tabs>
          <w:tab w:val="left" w:pos="1440"/>
        </w:tabs>
        <w:ind w:left="1440" w:hanging="360"/>
      </w:pPr>
      <w:rPr>
        <w:rFonts w:hint="default" w:ascii="Symbol" w:hAnsi="Symbol"/>
        <w:sz w:val="20"/>
      </w:rPr>
    </w:lvl>
    <w:lvl w:ilvl="2" w:tentative="0">
      <w:start w:val="1"/>
      <w:numFmt w:val="bullet"/>
      <w:lvlText w:val=""/>
      <w:lvlJc w:val="left"/>
      <w:pPr>
        <w:tabs>
          <w:tab w:val="left" w:pos="2160"/>
        </w:tabs>
        <w:ind w:left="2160" w:hanging="360"/>
      </w:pPr>
      <w:rPr>
        <w:rFonts w:hint="default" w:ascii="Symbol" w:hAnsi="Symbol"/>
        <w:sz w:val="20"/>
      </w:rPr>
    </w:lvl>
    <w:lvl w:ilvl="3" w:tentative="0">
      <w:start w:val="1"/>
      <w:numFmt w:val="bullet"/>
      <w:lvlText w:val=""/>
      <w:lvlJc w:val="left"/>
      <w:pPr>
        <w:tabs>
          <w:tab w:val="left" w:pos="2880"/>
        </w:tabs>
        <w:ind w:left="2880" w:hanging="360"/>
      </w:pPr>
      <w:rPr>
        <w:rFonts w:hint="default" w:ascii="Symbol" w:hAnsi="Symbol"/>
        <w:sz w:val="20"/>
      </w:rPr>
    </w:lvl>
    <w:lvl w:ilvl="4" w:tentative="0">
      <w:start w:val="1"/>
      <w:numFmt w:val="bullet"/>
      <w:lvlText w:val=""/>
      <w:lvlJc w:val="left"/>
      <w:pPr>
        <w:tabs>
          <w:tab w:val="left" w:pos="3600"/>
        </w:tabs>
        <w:ind w:left="3600" w:hanging="360"/>
      </w:pPr>
      <w:rPr>
        <w:rFonts w:hint="default" w:ascii="Symbol" w:hAnsi="Symbol"/>
        <w:sz w:val="20"/>
      </w:rPr>
    </w:lvl>
    <w:lvl w:ilvl="5" w:tentative="0">
      <w:start w:val="1"/>
      <w:numFmt w:val="bullet"/>
      <w:lvlText w:val=""/>
      <w:lvlJc w:val="left"/>
      <w:pPr>
        <w:tabs>
          <w:tab w:val="left" w:pos="4320"/>
        </w:tabs>
        <w:ind w:left="4320" w:hanging="360"/>
      </w:pPr>
      <w:rPr>
        <w:rFonts w:hint="default" w:ascii="Symbol" w:hAnsi="Symbol"/>
        <w:sz w:val="20"/>
      </w:rPr>
    </w:lvl>
    <w:lvl w:ilvl="6" w:tentative="0">
      <w:start w:val="1"/>
      <w:numFmt w:val="bullet"/>
      <w:lvlText w:val=""/>
      <w:lvlJc w:val="left"/>
      <w:pPr>
        <w:tabs>
          <w:tab w:val="left" w:pos="5040"/>
        </w:tabs>
        <w:ind w:left="5040" w:hanging="360"/>
      </w:pPr>
      <w:rPr>
        <w:rFonts w:hint="default" w:ascii="Symbol" w:hAnsi="Symbol"/>
        <w:sz w:val="20"/>
      </w:rPr>
    </w:lvl>
    <w:lvl w:ilvl="7" w:tentative="0">
      <w:start w:val="1"/>
      <w:numFmt w:val="bullet"/>
      <w:lvlText w:val=""/>
      <w:lvlJc w:val="left"/>
      <w:pPr>
        <w:tabs>
          <w:tab w:val="left" w:pos="5760"/>
        </w:tabs>
        <w:ind w:left="5760" w:hanging="360"/>
      </w:pPr>
      <w:rPr>
        <w:rFonts w:hint="default" w:ascii="Symbol" w:hAnsi="Symbol"/>
        <w:sz w:val="20"/>
      </w:rPr>
    </w:lvl>
    <w:lvl w:ilvl="8" w:tentative="0">
      <w:start w:val="1"/>
      <w:numFmt w:val="bullet"/>
      <w:lvlText w:val=""/>
      <w:lvlJc w:val="left"/>
      <w:pPr>
        <w:tabs>
          <w:tab w:val="left" w:pos="6480"/>
        </w:tabs>
        <w:ind w:left="6480" w:hanging="360"/>
      </w:pPr>
      <w:rPr>
        <w:rFonts w:hint="default" w:ascii="Symbol" w:hAnsi="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D68"/>
    <w:rsid w:val="0012791C"/>
    <w:rsid w:val="00305F3A"/>
    <w:rsid w:val="003D54AA"/>
    <w:rsid w:val="006B5A03"/>
    <w:rsid w:val="0073332D"/>
    <w:rsid w:val="008E6D68"/>
    <w:rsid w:val="009134C8"/>
    <w:rsid w:val="00A65C23"/>
    <w:rsid w:val="00B7429E"/>
    <w:rsid w:val="00C1581A"/>
    <w:rsid w:val="00D15748"/>
    <w:rsid w:val="00D34024"/>
    <w:rsid w:val="1B3F1CF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6"/>
    <w:semiHidden/>
    <w:unhideWhenUsed/>
    <w:qFormat/>
    <w:uiPriority w:val="99"/>
    <w:pPr>
      <w:spacing w:after="0" w:line="240" w:lineRule="auto"/>
    </w:pPr>
    <w:rPr>
      <w:rFonts w:ascii="Tahoma" w:hAnsi="Tahoma" w:cs="Tahoma"/>
      <w:sz w:val="16"/>
      <w:szCs w:val="16"/>
    </w:rPr>
  </w:style>
  <w:style w:type="table" w:styleId="5">
    <w:name w:val="Table Grid"/>
    <w:basedOn w:val="3"/>
    <w:qFormat/>
    <w:uiPriority w:val="59"/>
    <w:pPr>
      <w:spacing w:after="0" w:line="240" w:lineRule="auto"/>
    </w:pPr>
    <w:rPr>
      <w:rFonts w:ascii="Times New Roman" w:hAnsi="Times New Roman" w:eastAsia="Times New Roman" w:cs="Times New Roman"/>
      <w:sz w:val="20"/>
      <w:szCs w:val="20"/>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
    <w:name w:val="Текст выноски Знак"/>
    <w:basedOn w:val="2"/>
    <w:link w:val="4"/>
    <w:semiHidden/>
    <w:qFormat/>
    <w:uiPriority w:val="99"/>
    <w:rPr>
      <w:rFonts w:ascii="Tahoma" w:hAnsi="Tahoma" w:cs="Tahoma"/>
      <w:sz w:val="16"/>
      <w:szCs w:val="16"/>
    </w:rPr>
  </w:style>
  <w:style w:type="paragraph" w:styleId="7">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2888</Words>
  <Characters>16466</Characters>
  <Lines>137</Lines>
  <Paragraphs>38</Paragraphs>
  <TotalTime>0</TotalTime>
  <ScaleCrop>false</ScaleCrop>
  <LinksUpToDate>false</LinksUpToDate>
  <CharactersWithSpaces>19316</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2024-02-01T16:09:00Z</dcterms:created>
  <dc:creator>Пользователь Windows</dc:creator>
  <cp:lastModifiedBy>User</cp:lastModifiedBy>
  <dcterms:modified xsi:type="dcterms:W3CDTF">2025-10-22T15:33:55Z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459554957CE048D989F4F4E154342B4F_12</vt:lpwstr>
  </property>
</Properties>
</file>