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П.А. Левчаев</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32"/>
          <w:szCs w:val="32"/>
          <w:lang w:eastAsia="ru-RU"/>
        </w:rPr>
        <w:t xml:space="preserve">МЕНЕДЖМЕНТ ФИНАНСОВЫХ РЕСУРСОВ </w:t>
      </w:r>
      <w:r w:rsidR="00600D54">
        <w:rPr>
          <w:rFonts w:ascii="Times New Roman" w:eastAsia="Times New Roman" w:hAnsi="Times New Roman" w:cs="Times New Roman"/>
          <w:b/>
          <w:bCs/>
          <w:sz w:val="32"/>
          <w:szCs w:val="32"/>
          <w:lang w:eastAsia="ru-RU"/>
        </w:rPr>
        <w:t xml:space="preserve"> И ЦИФРОВИЗАЦИЯ БИЗНЕСА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Default="00012D0E"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Default="00600D54" w:rsidP="002B2F99">
      <w:pPr>
        <w:spacing w:after="0" w:line="240" w:lineRule="auto"/>
        <w:jc w:val="center"/>
        <w:rPr>
          <w:rFonts w:ascii="Times New Roman" w:eastAsia="Times New Roman" w:hAnsi="Times New Roman" w:cs="Times New Roman"/>
          <w:sz w:val="24"/>
          <w:szCs w:val="24"/>
          <w:lang w:eastAsia="ru-RU"/>
        </w:rPr>
      </w:pPr>
    </w:p>
    <w:p w:rsidR="00600D54" w:rsidRPr="00012D0E" w:rsidRDefault="00600D54"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8D4337" w:rsidRPr="00F9079C" w:rsidRDefault="008D4337" w:rsidP="008472CD"/>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                                            ОГЛАВЛЕНИЕ                                                </w:t>
      </w:r>
      <w:r w:rsidR="00CE382C">
        <w:rPr>
          <w:rFonts w:ascii="Times New Roman" w:eastAsia="Times New Roman" w:hAnsi="Times New Roman" w:cs="Times New Roman"/>
          <w:b/>
          <w:bCs/>
          <w:sz w:val="28"/>
          <w:szCs w:val="28"/>
          <w:lang w:eastAsia="ru-RU"/>
        </w:rPr>
        <w:t xml:space="preserve"> </w:t>
      </w:r>
      <w:r w:rsidRPr="00012D0E">
        <w:rPr>
          <w:rFonts w:ascii="Times New Roman" w:eastAsia="Times New Roman" w:hAnsi="Times New Roman" w:cs="Times New Roman"/>
          <w:b/>
          <w:bCs/>
          <w:sz w:val="28"/>
          <w:szCs w:val="28"/>
          <w:lang w:eastAsia="ru-RU"/>
        </w:rPr>
        <w:t>С.</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bl>
      <w:tblPr>
        <w:tblStyle w:val="ac"/>
        <w:tblW w:w="0" w:type="auto"/>
        <w:tblLayout w:type="fixed"/>
        <w:tblLook w:val="04A0"/>
      </w:tblPr>
      <w:tblGrid>
        <w:gridCol w:w="1384"/>
        <w:gridCol w:w="7432"/>
        <w:gridCol w:w="755"/>
      </w:tblGrid>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CE382C" w:rsidRDefault="00CE382C" w:rsidP="002B2F99">
            <w:pPr>
              <w:rPr>
                <w:rFonts w:ascii="Times New Roman" w:eastAsia="Times New Roman" w:hAnsi="Times New Roman" w:cs="Times New Roman"/>
                <w:sz w:val="28"/>
                <w:szCs w:val="28"/>
                <w:lang w:eastAsia="ru-RU"/>
              </w:rPr>
            </w:pPr>
          </w:p>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Введение</w:t>
            </w:r>
          </w:p>
        </w:tc>
        <w:tc>
          <w:tcPr>
            <w:tcW w:w="755" w:type="dxa"/>
          </w:tcPr>
          <w:p w:rsidR="00CE382C" w:rsidRDefault="00CE382C" w:rsidP="005F0AEF">
            <w:pPr>
              <w:jc w:val="center"/>
              <w:rPr>
                <w:rFonts w:ascii="Times New Roman" w:eastAsia="Times New Roman" w:hAnsi="Times New Roman" w:cs="Times New Roman"/>
                <w:sz w:val="28"/>
                <w:szCs w:val="28"/>
                <w:lang w:eastAsia="ru-RU"/>
              </w:rPr>
            </w:pPr>
          </w:p>
          <w:p w:rsidR="00012D0E" w:rsidRPr="00012D0E" w:rsidRDefault="00F109BB"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CE382C" w:rsidTr="00160778">
        <w:tc>
          <w:tcPr>
            <w:tcW w:w="1384" w:type="dxa"/>
          </w:tcPr>
          <w:p w:rsidR="00CE382C" w:rsidRPr="00600D54" w:rsidRDefault="00CE382C" w:rsidP="002B2F99">
            <w:pPr>
              <w:rPr>
                <w:rFonts w:ascii="Times New Roman" w:eastAsia="Times New Roman" w:hAnsi="Times New Roman" w:cs="Times New Roman"/>
                <w:b/>
                <w:sz w:val="24"/>
                <w:szCs w:val="24"/>
                <w:lang w:eastAsia="ru-RU"/>
              </w:rPr>
            </w:pPr>
            <w:r w:rsidRPr="00600D54">
              <w:rPr>
                <w:rFonts w:ascii="Times New Roman" w:eastAsia="Times New Roman" w:hAnsi="Times New Roman" w:cs="Times New Roman"/>
                <w:b/>
                <w:sz w:val="24"/>
                <w:szCs w:val="24"/>
                <w:lang w:eastAsia="ru-RU"/>
              </w:rPr>
              <w:t>Раздел 1.</w:t>
            </w:r>
          </w:p>
        </w:tc>
        <w:tc>
          <w:tcPr>
            <w:tcW w:w="7432" w:type="dxa"/>
          </w:tcPr>
          <w:p w:rsidR="00CE382C" w:rsidRPr="00600D54" w:rsidRDefault="00CE382C" w:rsidP="002B2F99">
            <w:pPr>
              <w:rPr>
                <w:rFonts w:ascii="Times New Roman" w:eastAsia="Times New Roman" w:hAnsi="Times New Roman" w:cs="Times New Roman"/>
                <w:b/>
                <w:sz w:val="28"/>
                <w:szCs w:val="28"/>
                <w:lang w:eastAsia="ru-RU"/>
              </w:rPr>
            </w:pPr>
            <w:r w:rsidRPr="00600D54">
              <w:rPr>
                <w:rFonts w:ascii="Times New Roman" w:eastAsia="Times New Roman" w:hAnsi="Times New Roman" w:cs="Times New Roman"/>
                <w:b/>
                <w:sz w:val="28"/>
                <w:szCs w:val="28"/>
                <w:lang w:eastAsia="ru-RU"/>
              </w:rPr>
              <w:t>ОСНОВЫ МЕНЕДЖМЕНТА ФИНАНСОВЫХ РЕСУРСОВ, КАК НАУКИ ОБ ИХ ЭФФЕКТИВНОМ УПРАВЛЕНИИ</w:t>
            </w:r>
          </w:p>
        </w:tc>
        <w:tc>
          <w:tcPr>
            <w:tcW w:w="755" w:type="dxa"/>
          </w:tcPr>
          <w:p w:rsidR="00CE382C" w:rsidRDefault="00F109BB" w:rsidP="005F0AE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CE382C" w:rsidTr="00160778">
        <w:tc>
          <w:tcPr>
            <w:tcW w:w="1384" w:type="dxa"/>
          </w:tcPr>
          <w:p w:rsidR="00012D0E" w:rsidRPr="00012D0E" w:rsidRDefault="00CE382C" w:rsidP="002B2F99">
            <w:pPr>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Глава 1.</w:t>
            </w: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Генезис финансовой науки</w:t>
            </w:r>
          </w:p>
        </w:tc>
        <w:tc>
          <w:tcPr>
            <w:tcW w:w="755" w:type="dxa"/>
          </w:tcPr>
          <w:p w:rsidR="00012D0E" w:rsidRPr="00012D0E" w:rsidRDefault="00F109BB"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CE382C" w:rsidTr="00160778">
        <w:tc>
          <w:tcPr>
            <w:tcW w:w="1384" w:type="dxa"/>
          </w:tcPr>
          <w:p w:rsidR="00012D0E" w:rsidRPr="00012D0E" w:rsidRDefault="00012D0E" w:rsidP="002B2F99">
            <w:pPr>
              <w:jc w:val="center"/>
              <w:rPr>
                <w:rFonts w:ascii="Times New Roman" w:eastAsia="Times New Roman" w:hAnsi="Times New Roman" w:cs="Times New Roman"/>
                <w:sz w:val="24"/>
                <w:szCs w:val="24"/>
                <w:lang w:eastAsia="ru-RU"/>
              </w:rPr>
            </w:pP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Эволюция децентрализованных финансов и формирование базовых концепций финансового менеджмента</w:t>
            </w:r>
          </w:p>
        </w:tc>
        <w:tc>
          <w:tcPr>
            <w:tcW w:w="755" w:type="dxa"/>
          </w:tcPr>
          <w:p w:rsidR="00012D0E" w:rsidRPr="00012D0E" w:rsidRDefault="00F109BB"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CE382C" w:rsidTr="00160778">
        <w:tc>
          <w:tcPr>
            <w:tcW w:w="1384" w:type="dxa"/>
          </w:tcPr>
          <w:p w:rsidR="00012D0E" w:rsidRPr="00012D0E" w:rsidRDefault="00012D0E" w:rsidP="002B2F99">
            <w:pPr>
              <w:jc w:val="center"/>
              <w:rPr>
                <w:rFonts w:ascii="Times New Roman" w:eastAsia="Times New Roman" w:hAnsi="Times New Roman" w:cs="Times New Roman"/>
                <w:sz w:val="24"/>
                <w:szCs w:val="24"/>
                <w:lang w:eastAsia="ru-RU"/>
              </w:rPr>
            </w:pP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2. Особенности развития финансовой науки в России</w:t>
            </w:r>
          </w:p>
        </w:tc>
        <w:tc>
          <w:tcPr>
            <w:tcW w:w="755" w:type="dxa"/>
          </w:tcPr>
          <w:p w:rsidR="00012D0E" w:rsidRPr="00012D0E" w:rsidRDefault="00F109BB"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r>
      <w:tr w:rsidR="00CE382C" w:rsidTr="00160778">
        <w:tc>
          <w:tcPr>
            <w:tcW w:w="1384"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Глава 2.</w:t>
            </w: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Сущность и роль финансовых ресурсов в деятельности хозяйствующего субъекта……………… </w:t>
            </w:r>
          </w:p>
        </w:tc>
        <w:tc>
          <w:tcPr>
            <w:tcW w:w="755" w:type="dxa"/>
          </w:tcPr>
          <w:p w:rsidR="00012D0E" w:rsidRPr="00012D0E" w:rsidRDefault="002B2F99"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F109BB">
              <w:rPr>
                <w:rFonts w:ascii="Times New Roman" w:eastAsia="Times New Roman" w:hAnsi="Times New Roman" w:cs="Times New Roman"/>
                <w:sz w:val="24"/>
                <w:szCs w:val="24"/>
                <w:lang w:eastAsia="ru-RU"/>
              </w:rPr>
              <w:t>1</w:t>
            </w:r>
          </w:p>
        </w:tc>
      </w:tr>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Понятие финансовых ресурсов, денежных фондов и резервов хозяйствующего субъекта. Функции и принципы организации финансовых ресурсов………….</w:t>
            </w:r>
          </w:p>
        </w:tc>
        <w:tc>
          <w:tcPr>
            <w:tcW w:w="755" w:type="dxa"/>
          </w:tcPr>
          <w:p w:rsidR="00012D0E" w:rsidRPr="00012D0E" w:rsidRDefault="00F109BB"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r>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2. Экономическая природа и законы функционирования финансовых ресурсов</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r>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Формирование системы финансовых ресурсов хозяйствующего субъекта</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r>
      <w:tr w:rsidR="00CE382C" w:rsidTr="00160778">
        <w:tc>
          <w:tcPr>
            <w:tcW w:w="1384"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Глава 3.</w:t>
            </w: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Методические аспекты управления финансовыми ресурсами хозяйствующего субъекта в современных условиях…………………</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r>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Организация системы финансов и основы адаптивного проектирования финансовой деятельности</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r>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Приемы рационального формирования и использования финансовых ресурсов </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r>
      <w:tr w:rsidR="00CE382C" w:rsidTr="00160778">
        <w:tc>
          <w:tcPr>
            <w:tcW w:w="1384" w:type="dxa"/>
          </w:tcPr>
          <w:p w:rsidR="00012D0E" w:rsidRPr="00012D0E" w:rsidRDefault="00012D0E" w:rsidP="002B2F99">
            <w:pPr>
              <w:rPr>
                <w:rFonts w:ascii="Times New Roman" w:eastAsia="Times New Roman" w:hAnsi="Times New Roman" w:cs="Times New Roman"/>
                <w:sz w:val="24"/>
                <w:szCs w:val="24"/>
                <w:lang w:eastAsia="ru-RU"/>
              </w:rPr>
            </w:pPr>
          </w:p>
        </w:tc>
        <w:tc>
          <w:tcPr>
            <w:tcW w:w="7432" w:type="dxa"/>
          </w:tcPr>
          <w:p w:rsidR="00012D0E" w:rsidRPr="00012D0E" w:rsidRDefault="00CE382C" w:rsidP="002B2F99">
            <w:pPr>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Стоимостная парадигма бизнеса и мониторинг изменения стоимости организации</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w:t>
            </w:r>
          </w:p>
        </w:tc>
      </w:tr>
      <w:tr w:rsidR="00CE382C" w:rsidTr="00160778">
        <w:tc>
          <w:tcPr>
            <w:tcW w:w="1384" w:type="dxa"/>
          </w:tcPr>
          <w:p w:rsidR="00012D0E" w:rsidRPr="00012D0E" w:rsidRDefault="00CE382C" w:rsidP="002B2F99">
            <w:pPr>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Глава 4.</w:t>
            </w: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Формы и инструменты стоимостных отношений экономических субъектов</w:t>
            </w:r>
          </w:p>
        </w:tc>
        <w:tc>
          <w:tcPr>
            <w:tcW w:w="755" w:type="dxa"/>
          </w:tcPr>
          <w:p w:rsidR="00012D0E" w:rsidRPr="00012D0E" w:rsidRDefault="00CE382C" w:rsidP="005F0AEF">
            <w:pPr>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w:t>
            </w:r>
            <w:r w:rsidR="006B4C4B">
              <w:rPr>
                <w:rFonts w:ascii="Times New Roman" w:eastAsia="Times New Roman" w:hAnsi="Times New Roman" w:cs="Times New Roman"/>
                <w:sz w:val="28"/>
                <w:szCs w:val="28"/>
                <w:lang w:eastAsia="ru-RU"/>
              </w:rPr>
              <w:t>0</w:t>
            </w:r>
            <w:r w:rsidR="005F0AEF">
              <w:rPr>
                <w:rFonts w:ascii="Times New Roman" w:eastAsia="Times New Roman" w:hAnsi="Times New Roman" w:cs="Times New Roman"/>
                <w:sz w:val="28"/>
                <w:szCs w:val="28"/>
                <w:lang w:eastAsia="ru-RU"/>
              </w:rPr>
              <w:t>4</w:t>
            </w:r>
          </w:p>
        </w:tc>
      </w:tr>
      <w:tr w:rsidR="00CE382C" w:rsidTr="00160778">
        <w:tc>
          <w:tcPr>
            <w:tcW w:w="1384" w:type="dxa"/>
          </w:tcPr>
          <w:p w:rsidR="00012D0E" w:rsidRPr="00012D0E" w:rsidRDefault="00012D0E" w:rsidP="002B2F99">
            <w:pPr>
              <w:jc w:val="center"/>
              <w:rPr>
                <w:rFonts w:ascii="Times New Roman" w:eastAsia="Times New Roman" w:hAnsi="Times New Roman" w:cs="Times New Roman"/>
                <w:sz w:val="24"/>
                <w:szCs w:val="24"/>
                <w:lang w:eastAsia="ru-RU"/>
              </w:rPr>
            </w:pP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Денежная форма отношений</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p>
        </w:tc>
      </w:tr>
      <w:tr w:rsidR="00CE382C" w:rsidTr="00160778">
        <w:tc>
          <w:tcPr>
            <w:tcW w:w="1384" w:type="dxa"/>
          </w:tcPr>
          <w:p w:rsidR="00012D0E" w:rsidRPr="00012D0E" w:rsidRDefault="00012D0E" w:rsidP="002B2F99">
            <w:pPr>
              <w:jc w:val="center"/>
              <w:rPr>
                <w:rFonts w:ascii="Times New Roman" w:eastAsia="Times New Roman" w:hAnsi="Times New Roman" w:cs="Times New Roman"/>
                <w:sz w:val="24"/>
                <w:szCs w:val="24"/>
                <w:lang w:eastAsia="ru-RU"/>
              </w:rPr>
            </w:pP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Расчеты посредством ценных бумаг </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w:t>
            </w:r>
          </w:p>
        </w:tc>
      </w:tr>
      <w:tr w:rsidR="00CE382C" w:rsidTr="00160778">
        <w:tc>
          <w:tcPr>
            <w:tcW w:w="1384" w:type="dxa"/>
          </w:tcPr>
          <w:p w:rsidR="00012D0E" w:rsidRPr="00012D0E" w:rsidRDefault="00012D0E" w:rsidP="002B2F99">
            <w:pPr>
              <w:jc w:val="center"/>
              <w:rPr>
                <w:rFonts w:ascii="Times New Roman" w:eastAsia="Times New Roman" w:hAnsi="Times New Roman" w:cs="Times New Roman"/>
                <w:sz w:val="24"/>
                <w:szCs w:val="24"/>
                <w:lang w:eastAsia="ru-RU"/>
              </w:rPr>
            </w:pP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Косвенная форма привлечения стоимости</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119</w:t>
            </w:r>
          </w:p>
        </w:tc>
      </w:tr>
      <w:tr w:rsidR="00CE382C" w:rsidTr="00160778">
        <w:tc>
          <w:tcPr>
            <w:tcW w:w="1384" w:type="dxa"/>
          </w:tcPr>
          <w:p w:rsidR="00012D0E" w:rsidRPr="00012D0E" w:rsidRDefault="00012D0E" w:rsidP="002B2F99">
            <w:pPr>
              <w:jc w:val="center"/>
              <w:rPr>
                <w:rFonts w:ascii="Times New Roman" w:eastAsia="Times New Roman" w:hAnsi="Times New Roman" w:cs="Times New Roman"/>
                <w:sz w:val="24"/>
                <w:szCs w:val="24"/>
                <w:lang w:eastAsia="ru-RU"/>
              </w:rPr>
            </w:pPr>
          </w:p>
        </w:tc>
        <w:tc>
          <w:tcPr>
            <w:tcW w:w="7432" w:type="dxa"/>
          </w:tcPr>
          <w:p w:rsidR="00012D0E" w:rsidRPr="00012D0E" w:rsidRDefault="00CE382C" w:rsidP="002B2F99">
            <w:pP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4. Реструктуризация компаний как форма увеличения стоимости</w:t>
            </w:r>
          </w:p>
        </w:tc>
        <w:tc>
          <w:tcPr>
            <w:tcW w:w="755" w:type="dxa"/>
          </w:tcPr>
          <w:p w:rsidR="00012D0E" w:rsidRPr="00012D0E" w:rsidRDefault="005F0AEF" w:rsidP="005F0AE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126</w:t>
            </w:r>
          </w:p>
        </w:tc>
      </w:tr>
      <w:tr w:rsidR="00CE382C" w:rsidRPr="008472CD" w:rsidTr="00160778">
        <w:tc>
          <w:tcPr>
            <w:tcW w:w="1384" w:type="dxa"/>
          </w:tcPr>
          <w:p w:rsidR="00CE382C" w:rsidRPr="008472CD" w:rsidRDefault="00CE382C" w:rsidP="008472CD">
            <w:pPr>
              <w:rPr>
                <w:rFonts w:ascii="Times New Roman" w:eastAsia="Times New Roman" w:hAnsi="Times New Roman" w:cs="Times New Roman"/>
                <w:sz w:val="28"/>
                <w:szCs w:val="28"/>
                <w:lang w:eastAsia="ru-RU"/>
              </w:rPr>
            </w:pPr>
          </w:p>
          <w:p w:rsidR="00CE382C" w:rsidRPr="008472CD" w:rsidRDefault="00CE382C" w:rsidP="008472CD">
            <w:pPr>
              <w:rPr>
                <w:rFonts w:ascii="Times New Roman" w:eastAsia="Times New Roman" w:hAnsi="Times New Roman" w:cs="Times New Roman"/>
                <w:sz w:val="28"/>
                <w:szCs w:val="28"/>
                <w:lang w:eastAsia="ru-RU"/>
              </w:rPr>
            </w:pPr>
          </w:p>
        </w:tc>
        <w:tc>
          <w:tcPr>
            <w:tcW w:w="7432" w:type="dxa"/>
          </w:tcPr>
          <w:p w:rsidR="00CE382C" w:rsidRPr="008472CD" w:rsidRDefault="00CE382C" w:rsidP="008472CD">
            <w:pPr>
              <w:jc w:val="both"/>
              <w:rPr>
                <w:rFonts w:ascii="Times New Roman" w:eastAsia="Times New Roman" w:hAnsi="Times New Roman" w:cs="Times New Roman"/>
                <w:b/>
                <w:bCs/>
                <w:sz w:val="28"/>
                <w:szCs w:val="28"/>
                <w:lang w:eastAsia="ru-RU"/>
              </w:rPr>
            </w:pPr>
            <w:r w:rsidRPr="008472CD">
              <w:rPr>
                <w:rFonts w:ascii="Times New Roman" w:eastAsia="Times New Roman" w:hAnsi="Times New Roman" w:cs="Times New Roman"/>
                <w:b/>
                <w:bCs/>
                <w:sz w:val="28"/>
                <w:szCs w:val="28"/>
                <w:lang w:eastAsia="ru-RU"/>
              </w:rPr>
              <w:t>Приложение</w:t>
            </w:r>
          </w:p>
        </w:tc>
        <w:tc>
          <w:tcPr>
            <w:tcW w:w="755" w:type="dxa"/>
          </w:tcPr>
          <w:p w:rsidR="00CE382C" w:rsidRPr="008472CD" w:rsidRDefault="005F0AEF" w:rsidP="005F0AEF">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132</w:t>
            </w:r>
          </w:p>
        </w:tc>
      </w:tr>
    </w:tbl>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Default="00012D0E" w:rsidP="002B2F99">
      <w:pPr>
        <w:spacing w:after="0" w:line="240" w:lineRule="auto"/>
        <w:jc w:val="center"/>
        <w:rPr>
          <w:rFonts w:ascii="Times New Roman" w:eastAsia="Times New Roman" w:hAnsi="Times New Roman" w:cs="Times New Roman"/>
          <w:sz w:val="24"/>
          <w:szCs w:val="24"/>
          <w:lang w:eastAsia="ru-RU"/>
        </w:rPr>
      </w:pPr>
    </w:p>
    <w:p w:rsidR="002B2F99" w:rsidRDefault="002B2F99" w:rsidP="002B2F99">
      <w:pPr>
        <w:spacing w:after="0" w:line="240" w:lineRule="auto"/>
        <w:jc w:val="center"/>
        <w:rPr>
          <w:rFonts w:ascii="Times New Roman" w:eastAsia="Times New Roman" w:hAnsi="Times New Roman" w:cs="Times New Roman"/>
          <w:sz w:val="24"/>
          <w:szCs w:val="24"/>
          <w:lang w:eastAsia="ru-RU"/>
        </w:rPr>
      </w:pPr>
    </w:p>
    <w:p w:rsidR="002B2F99" w:rsidRDefault="002B2F99" w:rsidP="002B2F99">
      <w:pPr>
        <w:spacing w:after="0" w:line="240" w:lineRule="auto"/>
        <w:jc w:val="center"/>
        <w:rPr>
          <w:rFonts w:ascii="Times New Roman" w:eastAsia="Times New Roman" w:hAnsi="Times New Roman" w:cs="Times New Roman"/>
          <w:sz w:val="24"/>
          <w:szCs w:val="24"/>
          <w:lang w:eastAsia="ru-RU"/>
        </w:rPr>
      </w:pPr>
    </w:p>
    <w:p w:rsidR="002B2F99" w:rsidRDefault="002B2F99"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color w:val="000000"/>
          <w:sz w:val="28"/>
          <w:szCs w:val="28"/>
          <w:lang w:eastAsia="ru-RU"/>
        </w:rPr>
        <w:lastRenderedPageBreak/>
        <w:t>Введение</w:t>
      </w:r>
    </w:p>
    <w:p w:rsidR="002B2F99" w:rsidRDefault="002B2F99" w:rsidP="002B2F99">
      <w:pPr>
        <w:spacing w:after="0" w:line="240" w:lineRule="auto"/>
        <w:jc w:val="both"/>
        <w:rPr>
          <w:rFonts w:ascii="Times New Roman" w:eastAsia="Times New Roman" w:hAnsi="Times New Roman" w:cs="Times New Roman"/>
          <w:sz w:val="28"/>
          <w:szCs w:val="28"/>
          <w:lang w:eastAsia="ru-RU"/>
        </w:rPr>
      </w:pPr>
    </w:p>
    <w:p w:rsidR="002B2F99" w:rsidRPr="00012D0E" w:rsidRDefault="002B2F99"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Роль финансовых ресурсов в экономическом мироустройстве трудно переоценить. Это практически единственный вид ресурсов, который с минимальным временным лагом может быть трансформирован в любой другой, а его мобильность означает возможность перегруппировки факторов производства в территориальном измерении. Именно наличие необходимых финансовых ресурсов </w:t>
      </w:r>
      <w:proofErr w:type="gramStart"/>
      <w:r w:rsidRPr="00012D0E">
        <w:rPr>
          <w:rFonts w:ascii="Times New Roman" w:eastAsia="Times New Roman" w:hAnsi="Times New Roman" w:cs="Times New Roman"/>
          <w:sz w:val="28"/>
          <w:szCs w:val="28"/>
          <w:lang w:eastAsia="ru-RU"/>
        </w:rPr>
        <w:t>означает</w:t>
      </w:r>
      <w:proofErr w:type="gramEnd"/>
      <w:r w:rsidRPr="00012D0E">
        <w:rPr>
          <w:rFonts w:ascii="Times New Roman" w:eastAsia="Times New Roman" w:hAnsi="Times New Roman" w:cs="Times New Roman"/>
          <w:sz w:val="28"/>
          <w:szCs w:val="28"/>
          <w:lang w:eastAsia="ru-RU"/>
        </w:rPr>
        <w:t xml:space="preserve"> потенциальные возможности приобретения факторов производства и предопределяет пространственное расположение и специализацию предприятий, отраслей. В масштабах мировой экономики, в условиях централизации капитала недоучет подобного аспекта грозит ослаблением или потерей экономической независимости государства. </w:t>
      </w:r>
    </w:p>
    <w:p w:rsidR="00012D0E" w:rsidRPr="00012D0E" w:rsidRDefault="002B2F99" w:rsidP="002B2F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В</w:t>
      </w:r>
      <w:r w:rsidR="00012D0E" w:rsidRPr="00012D0E">
        <w:rPr>
          <w:rFonts w:ascii="Times New Roman" w:eastAsia="Times New Roman" w:hAnsi="Times New Roman" w:cs="Times New Roman"/>
          <w:sz w:val="28"/>
          <w:szCs w:val="28"/>
          <w:lang w:eastAsia="ru-RU"/>
        </w:rPr>
        <w:t xml:space="preserve"> условиях глобализации, динамичного развития и построения в России экономики инновационного типа, перманентных процессов соответствия требованиям будущего возрастают и требования к высококвалифицированным специалистам, которые должны понимать многообразие и тенденции развития </w:t>
      </w:r>
      <w:proofErr w:type="gramStart"/>
      <w:r w:rsidR="00012D0E" w:rsidRPr="00012D0E">
        <w:rPr>
          <w:rFonts w:ascii="Times New Roman" w:eastAsia="Times New Roman" w:hAnsi="Times New Roman" w:cs="Times New Roman"/>
          <w:sz w:val="28"/>
          <w:szCs w:val="28"/>
          <w:lang w:eastAsia="ru-RU"/>
        </w:rPr>
        <w:t>экономических процессов</w:t>
      </w:r>
      <w:proofErr w:type="gramEnd"/>
      <w:r w:rsidR="00012D0E" w:rsidRPr="00012D0E">
        <w:rPr>
          <w:rFonts w:ascii="Times New Roman" w:eastAsia="Times New Roman" w:hAnsi="Times New Roman" w:cs="Times New Roman"/>
          <w:sz w:val="28"/>
          <w:szCs w:val="28"/>
          <w:lang w:eastAsia="ru-RU"/>
        </w:rPr>
        <w:t>, решать нестандартные задачи, разрабатывать направления совершенствования и чувствовать собственную ответственность за принимаемые управленческие решения.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Предметом изучения менеджмента финансовых ресурсов являются непосредственно финансовые ресурсы как материальные носители финансовых отношений. Речь идет о вполне правомочном, с точки зрения методического аспекта и предмета изучения, выделении из состава финансового менеджмента блока вопросов, непосредственно относящихся к ведению менеджмента финансовых ресурсов. Такая тенденция детализации и специализации характерна на определенном этапе эволюции для любой науки, поскольку формируются объективные предпосылки обусловливающие необходимость предметного изучения ставшей самостоятельной категории.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Перечень знаний и умений</w:t>
      </w:r>
      <w:r w:rsidRPr="00012D0E">
        <w:rPr>
          <w:rFonts w:ascii="Times New Roman" w:eastAsia="Times New Roman" w:hAnsi="Times New Roman" w:cs="Times New Roman"/>
          <w:sz w:val="28"/>
          <w:szCs w:val="28"/>
          <w:lang w:eastAsia="ru-RU"/>
        </w:rPr>
        <w:t>, приобретаемых в процессе изучения менеджмента финансовых ресурсов достаточно широкий. В результате изучения необходимо усвоить методы:</w:t>
      </w:r>
    </w:p>
    <w:p w:rsidR="00012D0E" w:rsidRPr="00012D0E" w:rsidRDefault="00012D0E" w:rsidP="002B2F9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оценки денежных потоков субъектов хозяйствования;</w:t>
      </w:r>
    </w:p>
    <w:p w:rsidR="00012D0E" w:rsidRPr="00012D0E" w:rsidRDefault="00012D0E" w:rsidP="002B2F9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оценки рисков и доходности различных финансовых активов;</w:t>
      </w:r>
    </w:p>
    <w:p w:rsidR="00012D0E" w:rsidRPr="00012D0E" w:rsidRDefault="00012D0E" w:rsidP="002B2F9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управления структурой привлекаемых ресурсов;</w:t>
      </w:r>
    </w:p>
    <w:p w:rsidR="00012D0E" w:rsidRPr="00012D0E" w:rsidRDefault="00012D0E" w:rsidP="002B2F9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оперативного управления денежными средствами субъектов хозяйствования;</w:t>
      </w:r>
    </w:p>
    <w:p w:rsidR="00012D0E" w:rsidRPr="00012D0E" w:rsidRDefault="00012D0E" w:rsidP="002B2F9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стратегического, долгосрочного и краткосрочного финансового планирования;</w:t>
      </w:r>
    </w:p>
    <w:p w:rsidR="00012D0E" w:rsidRPr="00012D0E" w:rsidRDefault="00012D0E" w:rsidP="002B2F9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отбора и применения наиболее целесообразных бюджетов.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Обучающийся должен </w:t>
      </w:r>
      <w:r w:rsidRPr="00012D0E">
        <w:rPr>
          <w:rFonts w:ascii="Times New Roman" w:eastAsia="Times New Roman" w:hAnsi="Times New Roman" w:cs="Times New Roman"/>
          <w:i/>
          <w:iCs/>
          <w:sz w:val="28"/>
          <w:szCs w:val="28"/>
          <w:lang w:eastAsia="ru-RU"/>
        </w:rPr>
        <w:t xml:space="preserve">уметь решать задачи </w:t>
      </w:r>
      <w:proofErr w:type="gramStart"/>
      <w:r w:rsidRPr="00012D0E">
        <w:rPr>
          <w:rFonts w:ascii="Times New Roman" w:eastAsia="Times New Roman" w:hAnsi="Times New Roman" w:cs="Times New Roman"/>
          <w:i/>
          <w:iCs/>
          <w:sz w:val="28"/>
          <w:szCs w:val="28"/>
          <w:lang w:eastAsia="ru-RU"/>
        </w:rPr>
        <w:t>по</w:t>
      </w:r>
      <w:proofErr w:type="gramEnd"/>
      <w:r w:rsidRPr="00012D0E">
        <w:rPr>
          <w:rFonts w:ascii="Times New Roman" w:eastAsia="Times New Roman" w:hAnsi="Times New Roman" w:cs="Times New Roman"/>
          <w:sz w:val="28"/>
          <w:szCs w:val="28"/>
          <w:lang w:eastAsia="ru-RU"/>
        </w:rPr>
        <w:t>:</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использованию всего комплекса финансово-кредитных инструментов и методов рационального управления финансовыми ресурсами;</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оценке текущей финансово-кредитной конъюнктуры и складывающихся тенденций рынка;</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оценке и рационализации денежных потоков субъекта хозяйствования;</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нивелированию влияния инфляции на принятие решений и результаты деятельности хозяйствующего субъекта;</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оценке и минимизации финансовых рисков различной природы;</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рационализации структуры используемых финансовых ресурсов;</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рационализации используемых субъектом хозяйствования форм расчетов;</w:t>
      </w:r>
    </w:p>
    <w:p w:rsidR="00012D0E" w:rsidRPr="00012D0E" w:rsidRDefault="00012D0E" w:rsidP="002B2F9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предупреждению, страхованию и минимизации возможных финансовых потерь.</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рамках менеджмента финансовых ресурсов целесообразно реализовать системный подход изучения. Необходимость применения системного подхода в менеджменте финансовых ресурсов и, следовательно, системного рассмотрения сущности изучаемых явлений и процессов в современном мире обусловлена, прежде всего, увеличением объемов специальных знаний и усложнением межпредметных взаимосвязей. Именно в системном рассмотрении (подходе) видится решение многих существующих проблем и противоречий и недопущение возможных. Следует отметить, что для современной науки и практики характерна системность в силу стремления более точно определить не только объект исследования, но и его местоположение, взаимосвязь и тенденции развития. Если мы обратим внимание на развитие компьютерных технологий, возникновение междисциплинарных связей, факторных методов исследования, то поймем, что только с позиций системного исследования, представления, классификации возможно дальнейшее развитие и сосуществование самых различных отраслей знаний. Системность рассматривается как атрибутивное свойство материи, как форма ее существования.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Перспективным направлением развития менеджмента финансовых ресурсов хозяйствующих субъектов видится адаптация его положений к деятельности различных экономических субъектов: страховых институтов, предприятий, инвестиционных институтов и т. д. Такой акцент позволит на основе уже полученных знаний уточнить, показать специфику и особенности применения управленческой науки применительно к конкретному объекту, что в целом будет знаменовать методическую законченность учебного направления.</w:t>
      </w:r>
      <w:proofErr w:type="gramEnd"/>
      <w:r w:rsidRPr="00012D0E">
        <w:rPr>
          <w:rFonts w:ascii="Times New Roman" w:eastAsia="Times New Roman" w:hAnsi="Times New Roman" w:cs="Times New Roman"/>
          <w:sz w:val="28"/>
          <w:szCs w:val="28"/>
          <w:lang w:eastAsia="ru-RU"/>
        </w:rPr>
        <w:t xml:space="preserve"> С практической точки зрения </w:t>
      </w:r>
      <w:r w:rsidR="002B2F99">
        <w:rPr>
          <w:rFonts w:ascii="Times New Roman" w:eastAsia="Times New Roman" w:hAnsi="Times New Roman" w:cs="Times New Roman"/>
          <w:sz w:val="28"/>
          <w:szCs w:val="28"/>
          <w:lang w:eastAsia="ru-RU"/>
        </w:rPr>
        <w:t>специалисты</w:t>
      </w:r>
      <w:r w:rsidRPr="00012D0E">
        <w:rPr>
          <w:rFonts w:ascii="Times New Roman" w:eastAsia="Times New Roman" w:hAnsi="Times New Roman" w:cs="Times New Roman"/>
          <w:sz w:val="28"/>
          <w:szCs w:val="28"/>
          <w:lang w:eastAsia="ru-RU"/>
        </w:rPr>
        <w:t xml:space="preserve"> получают наиболее полный объем знаний и </w:t>
      </w:r>
      <w:proofErr w:type="gramStart"/>
      <w:r w:rsidRPr="00012D0E">
        <w:rPr>
          <w:rFonts w:ascii="Times New Roman" w:eastAsia="Times New Roman" w:hAnsi="Times New Roman" w:cs="Times New Roman"/>
          <w:sz w:val="28"/>
          <w:szCs w:val="28"/>
          <w:lang w:eastAsia="ru-RU"/>
        </w:rPr>
        <w:t>умений</w:t>
      </w:r>
      <w:proofErr w:type="gramEnd"/>
      <w:r w:rsidRPr="00012D0E">
        <w:rPr>
          <w:rFonts w:ascii="Times New Roman" w:eastAsia="Times New Roman" w:hAnsi="Times New Roman" w:cs="Times New Roman"/>
          <w:sz w:val="28"/>
          <w:szCs w:val="28"/>
          <w:lang w:eastAsia="ru-RU"/>
        </w:rPr>
        <w:t xml:space="preserve"> как в сфере профессиональной деятельности, так и в интересующей их сфере специализации.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2B2F99" w:rsidP="002B2F99">
      <w:pPr>
        <w:spacing w:after="0" w:line="240" w:lineRule="auto"/>
        <w:jc w:val="center"/>
        <w:rPr>
          <w:rFonts w:ascii="Times New Roman" w:eastAsia="Times New Roman" w:hAnsi="Times New Roman" w:cs="Times New Roman"/>
          <w:sz w:val="24"/>
          <w:szCs w:val="24"/>
          <w:lang w:eastAsia="ru-RU"/>
        </w:rPr>
      </w:pPr>
      <w:r w:rsidRPr="002B2F99">
        <w:rPr>
          <w:rFonts w:ascii="Times New Roman" w:eastAsia="Times New Roman" w:hAnsi="Times New Roman" w:cs="Times New Roman"/>
          <w:b/>
          <w:sz w:val="28"/>
          <w:szCs w:val="28"/>
          <w:lang w:eastAsia="ru-RU"/>
        </w:rPr>
        <w:t>РАЗДЕЛ 1. ОСНОВЫ МЕНЕДЖМЕНТА ФИНАНСОВЫХ РЕСУРСОВ,</w:t>
      </w:r>
      <w:r w:rsidRPr="00600D54">
        <w:rPr>
          <w:rFonts w:ascii="Times New Roman" w:eastAsia="Times New Roman" w:hAnsi="Times New Roman" w:cs="Times New Roman"/>
          <w:b/>
          <w:sz w:val="28"/>
          <w:szCs w:val="28"/>
          <w:lang w:eastAsia="ru-RU"/>
        </w:rPr>
        <w:t xml:space="preserve"> КАК НАУКИ ОБ ИХ ЭФФЕКТИВНОМ УПРАВЛЕНИИ</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Глава 1. Генезис финансовой науки</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1.1. </w:t>
      </w:r>
      <w:r w:rsidRPr="00012D0E">
        <w:rPr>
          <w:rFonts w:ascii="Times New Roman" w:eastAsia="Times New Roman" w:hAnsi="Times New Roman" w:cs="Times New Roman"/>
          <w:bCs/>
          <w:sz w:val="28"/>
          <w:szCs w:val="28"/>
          <w:lang w:eastAsia="ru-RU"/>
        </w:rPr>
        <w:t>Эволюция</w:t>
      </w:r>
      <w:r w:rsidRPr="00012D0E">
        <w:rPr>
          <w:rFonts w:ascii="Times New Roman" w:eastAsia="Times New Roman" w:hAnsi="Times New Roman" w:cs="Times New Roman"/>
          <w:b/>
          <w:bCs/>
          <w:sz w:val="28"/>
          <w:szCs w:val="28"/>
          <w:lang w:eastAsia="ru-RU"/>
        </w:rPr>
        <w:t xml:space="preserve"> децентрализованных финансов и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формирование базовых концепций финансового менеджмента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Современный этап эволюции мировой финансовой науки можно охарактеризовать как фазу теоретического осмысления и активной разработки прикладных </w:t>
      </w:r>
      <w:proofErr w:type="gramStart"/>
      <w:r w:rsidRPr="00012D0E">
        <w:rPr>
          <w:rFonts w:ascii="Times New Roman" w:eastAsia="Times New Roman" w:hAnsi="Times New Roman" w:cs="Times New Roman"/>
          <w:sz w:val="28"/>
          <w:szCs w:val="28"/>
          <w:lang w:eastAsia="ru-RU"/>
        </w:rPr>
        <w:t>аспектов использования финансовых ресурсов субъектов децентрализованных финансов</w:t>
      </w:r>
      <w:proofErr w:type="gramEnd"/>
      <w:r w:rsidRPr="00012D0E">
        <w:rPr>
          <w:rFonts w:ascii="Times New Roman" w:eastAsia="Times New Roman" w:hAnsi="Times New Roman" w:cs="Times New Roman"/>
          <w:sz w:val="28"/>
          <w:szCs w:val="28"/>
          <w:lang w:eastAsia="ru-RU"/>
        </w:rPr>
        <w:t xml:space="preserve">.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Зарождение этапа происходит после</w:t>
      </w:r>
      <w:proofErr w:type="gramStart"/>
      <w:r w:rsidRPr="00012D0E">
        <w:rPr>
          <w:rFonts w:ascii="Times New Roman" w:eastAsia="Times New Roman" w:hAnsi="Times New Roman" w:cs="Times New Roman"/>
          <w:sz w:val="28"/>
          <w:szCs w:val="28"/>
          <w:lang w:eastAsia="ru-RU"/>
        </w:rPr>
        <w:t xml:space="preserve"> В</w:t>
      </w:r>
      <w:proofErr w:type="gramEnd"/>
      <w:r w:rsidRPr="00012D0E">
        <w:rPr>
          <w:rFonts w:ascii="Times New Roman" w:eastAsia="Times New Roman" w:hAnsi="Times New Roman" w:cs="Times New Roman"/>
          <w:sz w:val="28"/>
          <w:szCs w:val="28"/>
          <w:lang w:eastAsia="ru-RU"/>
        </w:rPr>
        <w:t xml:space="preserve">торой  мировой войны, когда  ситуация в финансовой сфере существенно трансформируется: с одной стороны, получают развитие местные финансы, финансы специальных фондов, а с другой – возрастает роль финансов предприятий, корпораций, рынка капиталов. Наблюдаются тенденции развития и детализации всех сфер финансовых отношений, обусловленные усложнением экономических взаимоотношений. Акцент исследования (в сравнении с предыдущим этапом формирования государственных финансов) переносится на финансы предприятий, поведение на фондовом рынке.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Процессы динамичного развития, интернационализации и глобализации рынков капитала, повышения роли транснациональных корпораций в создании стоимости и перемещении капиталов, «усиление значимости финансового ресурса как основополагающего в системе ресурсного обеспечения любого бизнеса привели в середине XX в. к необходимости теоретического осмысления роли финансов на уровне основной системообразующей ячейки любой экономической системы, т. е. на уровне хозяйствующего субъекта».</w:t>
      </w:r>
      <w:proofErr w:type="gramEnd"/>
      <w:r w:rsidRPr="00012D0E">
        <w:rPr>
          <w:rFonts w:ascii="Times New Roman" w:eastAsia="Times New Roman" w:hAnsi="Times New Roman" w:cs="Times New Roman"/>
          <w:sz w:val="28"/>
          <w:szCs w:val="28"/>
          <w:lang w:eastAsia="ru-RU"/>
        </w:rPr>
        <w:t xml:space="preserve"> В этих условиях существенно возрастает роль и без того доминирующей крупной формы организации хозяйствования –  акционерной. Причина этого заключается в открытости рынков, интеграции экономик.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Открытость финансовых рынков означает фактически неограниченное взаимодействие предприятий в плане получения либо приложения финансовых ресурсов в рамках мировой финансовой системы. В этой ситуации финансовые рынки выступают мультипликатором финансовых результатов деятельности транснациональных корпораций. Происходит становление неоклассического этапа эволюции финансовых отношений.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Ведущая роль в теоретическом осмыслении данного этапа эволюции финансов, логики его развития и трактовки содержания принадлежит ученым англо-американской школы. Характерно, что многие разработки, явившиеся основой этого научного направления, велись еще на рубеже XIX–XX вв., позднее они были углублены, был доработан их практический инструментарий. Данный период связывают с оформлением специализированной области знаний прикладной направленности – «финансового менеджмента».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Существенные изменения экономических условий деятельности хозяйствующих субъектов, расширение форм финансовых отношений, акценты научных разработок обусловили следующую периодизацию основных этапов эволюции этой сферы знаний: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в 1890–1930 гг. решались проблемы поиска источников и форм привлечения капитала в процессе создания фирм, разработки основ эмиссионной деятельности компаний, определения индикаторов состояния финансового рынка;</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в 1931–1950 гг. </w:t>
      </w:r>
      <w:proofErr w:type="gramStart"/>
      <w:r w:rsidRPr="00012D0E">
        <w:rPr>
          <w:rFonts w:ascii="Times New Roman" w:eastAsia="Times New Roman" w:hAnsi="Times New Roman" w:cs="Times New Roman"/>
          <w:sz w:val="28"/>
          <w:szCs w:val="28"/>
          <w:lang w:eastAsia="ru-RU"/>
        </w:rPr>
        <w:t>определяющими</w:t>
      </w:r>
      <w:proofErr w:type="gramEnd"/>
      <w:r w:rsidRPr="00012D0E">
        <w:rPr>
          <w:rFonts w:ascii="Times New Roman" w:eastAsia="Times New Roman" w:hAnsi="Times New Roman" w:cs="Times New Roman"/>
          <w:sz w:val="28"/>
          <w:szCs w:val="28"/>
          <w:lang w:eastAsia="ru-RU"/>
        </w:rPr>
        <w:t xml:space="preserve"> выступали проблемы преодоления последствий Великой депрессии и нормализации финансового положения хозяйствующих субъектов. Получили развитие методы диагностики финансового состояния предприятий, вопросы унификации стандартов их отчетности, приемы антикризисного управления, принципы оценки финансовых инструментов;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в 1951–1980 гг. разрабатывались концептуальные основы финансового менеджмента. Международная экономическая интеграция, углубление научных разработок различных аспектов финансового менеджмента актуализировали проблемы методологических подходов и методического аппарата формирования целей финансовой деятельности предприятий, формирования их инвестиционной стратегии и выбора источников финансирования, оценки финансовых инструментов и доступности рыночной информации;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4) с начала 1980-х гг. на передний план выдвинулись проблемы глобализации экономики, нестабильности конъюнктуры и финансовых рынков, определяющего влияния научно-технического прогресса и информационно-финансового компонента в развитии экономических субъектов.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Итак, изучением функционирования рынка капитала и теории поведения на фондовом рынке занимались еще в конце XIX в. Ч. Доу, Э. Джонс,              Ч. Бергштрассер. Они основали компанию «Dow, Jones &amp; Co», которая специализировалась на предоставлении финансовой информации. Ч. Доу считал, что существует возможность прогнозировать поведение на фондовой бирже на основе изучения динамики цен. В настоящее время индекс Доу–Джонса публикуется ежедневно и является одним из наиболее известных индексов–индикаторов деловой конъюнктуры.</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определенном смысле оппонентом Ч. Доу в последующем выступил французский математик Л. Башелье, который используя математический инструментарий, исследовал поведение цен на фондовом рынке и пришел к выводу, что наука прогнозирования цен не будет точной. Важность данной проблемы обусловила в дальнейшем интерес к ней представителей Эконометрического общества. Под руководством А. Коулза в 1932 г. были разработаны рекомендации в отношении поведения на фондовых рынках.</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Теоретические основы концепции взаимосвязи риска и доходности были заложены Ф. Найтом (Ф. Найт «Риск, неопределенность и прибыль», </w:t>
      </w:r>
      <w:r w:rsidRPr="00012D0E">
        <w:rPr>
          <w:rFonts w:ascii="Times New Roman" w:eastAsia="Times New Roman" w:hAnsi="Times New Roman" w:cs="Times New Roman"/>
          <w:sz w:val="28"/>
          <w:szCs w:val="28"/>
          <w:lang w:eastAsia="ru-RU"/>
        </w:rPr>
        <w:lastRenderedPageBreak/>
        <w:t>1921 г.). Позже, эта концепция получила развитие в трудах многочисленных последователей, занимавшихся проблемами инвестиционного анализа и оценкой финансовых активов.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Вопросы финансовых аспектов деятельности предприятий исследовали также специалисты в области систематизированного анализа финансовой отчетности. Представители школы мультивариантных аналитиков – Д. Блисс,   А. Винакор – в 1920-е гг. рассматривали связь частных показателей, характеризующих финансовое состояние компании, и обобщающих показателей ее деятельности с целью построения системы взаимосвязанных показателей. В 30-е гг. XX в. аналитики школы прогнозирования банкротства – А. Винакор,  Р. Смит, а в последующем и Э. Альтман – сделали акцент на возможности предсказания банкротства компании.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1930 г. И. Фишер в работе «Теория процента: как определить реальный доход  в процессе инвестиционных решений» сформулировал положения концепции стоимости денег во времени. Согласно теории, факторы альтернативного инвестирования денег, инфляции и риска предопределяют различную стоимость денег во времени. Разработанные впоследствии модели дисконтирования денежных потоков получили широкое применение в финансовой науке.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Концепция приоритета экономических интересов собственников была основана американским ученым Г. Саймоном, разработавшим теорию ограниченной рациональности, которая предполагает приоритет интересов собственников и максимизацию их благосостояния.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Разработки в области инструментария оценки финансовых активов для работы на фондовых рынках осуществляли Д. Уильямс (1938 г.), Г. Марковиц (представивший в 1952 г. теорию структуры портфеля ценных бумаг), У. Шарп (ученик Г. Марковица, предложивший практическую модель управления портфелем ценных бумаг).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основу теории инвестиционного портфеля закладываются принципы статистического анализа и оптимизации уровней риска и доходности финансовых инструментов при формировании инвестиционного портфеля по критерию максимизации благосостояния собственников. Это принципы: 1) прибыльность по инвестициям зависит от правильности распределения средств по типам активов; 2) риск инвестиций в определенный тип ценной бумаги определяется вероятностью отклонения прибыли от ожидаемого значения; 3) доходность и риск инвестиционного портфеля определяются его структурой; 4) все оценки  при составлении портфеля носят вероятностный характер.</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Работа по исследованию структуры капитала (начатая Д. Уильямсом) активизировалась в конце 50-х гг. XX в. Наибольший научный вклад в этой сфере принадлежит Ф. Модильяне и М. Миллеру, заложившим основу концепций стоимости и структуры капитала. Сущность этих теоретических разработок заключается в том, что затраты компании по привлечению капитала различаются в зависимости от используемых источников. </w:t>
      </w:r>
      <w:r w:rsidRPr="00012D0E">
        <w:rPr>
          <w:rFonts w:ascii="Times New Roman" w:eastAsia="Times New Roman" w:hAnsi="Times New Roman" w:cs="Times New Roman"/>
          <w:sz w:val="28"/>
          <w:szCs w:val="28"/>
          <w:lang w:eastAsia="ru-RU"/>
        </w:rPr>
        <w:lastRenderedPageBreak/>
        <w:t xml:space="preserve">Минимизация стоимости используемого капитала способствует максимизации стоимости предприятия и росту благосостояния его собственников. Характерно, что доработка сформулированных ранее Д. Литнером положений позволила М. Модильяне и М. Миллеру систематизировать выводы и по теории дивидендной политики, предполагающей согласование дивидендных выплат, рыночной стоимости хозяйствующего субъекта. Этот период оценивается специалистами теории финансов, как начало неоклассического этапа теории финансов.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Основы оценки акций и облигаций, заложенные Д. Уильямсом, получили развитие в 1960-е гг. в трудах М. Гордона и С. Баумана, которые исследовали вопросы доходности финансовых инструментов на основе дисконтирования и учета рисков. Другим существеннейшим научным достижением явилось создание У. Шарпом, Д. Литнером, Я. Моссиным модели оценки доходности финансовых активов с учетом систематического риска (известной как САРМ). Теория арбитражного ценообразования как альтернативная САРМ была разработана в 1976 г. С. Россом.  В его модели учитывались ожидаемая доходность и доходность рисковая, присущие финансовому активу. В 1973 г. американские ученые Ф. Блэк и М. Скоулз предлажили модель оценки опционов.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Проблемы эффективности рынка исследовались в 1970 г. Ю. Фамой, который занимался изучением взаимосвязи цены финансового актива и доступной информации о тенденциях фондового рынка. Доступность информации обусловливает приоритеты и эффективность приобретения финансовых инструментов. Понимание различной степени доступности рыночной информации привело к формированию в 1984 г. С. Майерсом и Н. Майджелафом концепции асимметричной информации, согласно которой потенциальные инвесторы располагают меньшим объемом необходимой информации, чем менеджеры компании. Асимметричность информации, в свою очередь, определяет цену финансовых инструментов и неизбежные потери инвесторов.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1976 г. М. Дженсен и У. Меклинг сформулировали концепцию агентских отношений, предполагающую учет интересов собственников и менеджеров компании в достижении благосостояния. Проблемами финансового обеспечения устойчивого роста предприятия в конце 1980-х  гг. занимался </w:t>
      </w:r>
      <w:proofErr w:type="gramStart"/>
      <w:r w:rsidRPr="00012D0E">
        <w:rPr>
          <w:rFonts w:ascii="Times New Roman" w:eastAsia="Times New Roman" w:hAnsi="Times New Roman" w:cs="Times New Roman"/>
          <w:sz w:val="28"/>
          <w:szCs w:val="28"/>
          <w:lang w:eastAsia="ru-RU"/>
        </w:rPr>
        <w:t>Дж</w:t>
      </w:r>
      <w:proofErr w:type="gramEnd"/>
      <w:r w:rsidRPr="00012D0E">
        <w:rPr>
          <w:rFonts w:ascii="Times New Roman" w:eastAsia="Times New Roman" w:hAnsi="Times New Roman" w:cs="Times New Roman"/>
          <w:sz w:val="28"/>
          <w:szCs w:val="28"/>
          <w:lang w:eastAsia="ru-RU"/>
        </w:rPr>
        <w:t xml:space="preserve">. Ван Хорн, а в последующем Р. Хиггинс.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Таким образом, потребность в изучении прикладных аспектов децентрализованных финансов обусловливает развитие концептуальных основ научно-практического направления неоклассического этапа теории финансов – финансового менеджмента, изучающего методологию и технику управления финансами компании. Современная парадигма финансового менеджмента базируется на выводах многих научных школ и отражает связь управления финансами предприятия с механизмами функционирования финансового рынка. Ведущие концепции и модели современного финансового менеджмента принято классифицировать следующим образом: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1) определяющие цель и основные параметры финансовой деятельности предприятия (концепция приоритета экономических интересов собственников, теория портфельного выбора, теория стоимости и структуры капитала, концепция дивидендной политики, модель финансового обеспечения устойчивого роста предприятия);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2) обеспечивающие оценку используемых финансовых инструментов (концепция стоимости денег во времени, концепция взаимосвязи доходности и риска, модели оценки ценных бумаг на основе доходности, модели оценки финансовых инструментов с учетом систематического риска, модели оценки опционов);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исследующие информационное обеспечение участников финансового рынка и факторы формирования цен (концепции эффективности рынка, агентских отношений, асимметричной информации, арбитражного ценообразования).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Исследование специфики развития неоклассического этапа децентрализованных финансов позволяет охарактеризовать его особенности: </w:t>
      </w:r>
    </w:p>
    <w:p w:rsidR="00012D0E" w:rsidRPr="00012D0E" w:rsidRDefault="00012D0E" w:rsidP="002B2F99">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сфера финансовых отношений расширяется за счет включения сегмента децентрализованных финансов. Разнообразие финансовых отношений характеризует развитую форму финансов и их активную роль в воспроизводственном процессе;  </w:t>
      </w:r>
    </w:p>
    <w:p w:rsidR="00012D0E" w:rsidRPr="00012D0E" w:rsidRDefault="00012D0E" w:rsidP="002B2F99">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акцент исследования, разработки прикладного инструментария переносится на сектор децентрализованных финансов. Усиливается осознание значимости крупной формы организации капитала – транснациональных компаний – в векторе экономического развития государства и складывающемся мировом порядке;</w:t>
      </w:r>
    </w:p>
    <w:p w:rsidR="00012D0E" w:rsidRPr="00012D0E" w:rsidRDefault="00012D0E" w:rsidP="002B2F99">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интернационализация рынков товаров, капиталов, труда приводит к пониманию глобализации происходящих </w:t>
      </w:r>
      <w:proofErr w:type="gramStart"/>
      <w:r w:rsidRPr="00012D0E">
        <w:rPr>
          <w:rFonts w:ascii="Times New Roman" w:eastAsia="Times New Roman" w:hAnsi="Times New Roman" w:cs="Times New Roman"/>
          <w:sz w:val="28"/>
          <w:szCs w:val="28"/>
          <w:lang w:eastAsia="ru-RU"/>
        </w:rPr>
        <w:t>экономических процессов</w:t>
      </w:r>
      <w:proofErr w:type="gramEnd"/>
      <w:r w:rsidRPr="00012D0E">
        <w:rPr>
          <w:rFonts w:ascii="Times New Roman" w:eastAsia="Times New Roman" w:hAnsi="Times New Roman" w:cs="Times New Roman"/>
          <w:sz w:val="28"/>
          <w:szCs w:val="28"/>
          <w:lang w:eastAsia="ru-RU"/>
        </w:rPr>
        <w:t xml:space="preserve"> с осознанием важности интеграции в мировые финансы. </w:t>
      </w:r>
    </w:p>
    <w:p w:rsidR="00012D0E" w:rsidRPr="00012D0E" w:rsidRDefault="00012D0E" w:rsidP="002B2F99">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происходит унификация применяемого инструментария, стандартов, форм представления информации с целью деятельности в едином поле – мировые финансы; </w:t>
      </w:r>
    </w:p>
    <w:p w:rsidR="00012D0E" w:rsidRPr="00012D0E" w:rsidRDefault="00012D0E" w:rsidP="002B2F99">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эволюционная фаза финансовых отношений характеризуется выраженными процессами стоимостного накопления.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Характеризуя в этом контексте особенности развития отечественной науки о финансах данного периода,  отметим, что понятие «финансовые ресурсы» было впервые использовано при составлении первого пятилетнего плана страны, в состав которого входил баланс финансовых ресурсов. При широком использовании этого термина в теории и практике его толкование не только весьма различно, но и не имеет  характера категорийности.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Советские финансы опирались на социалистическую систему хозяйствования, на сосредоточенные у государства средства производства. В большей степени понятие финансовых ресурсов в то время имело  смысловую нагрузку фондов денежных средств и рассматривалось в неразрывной связи с государственными финансами, бюджетом.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При достаточно частом употреблении термина понятие финансовых ресурсов предприятий широко не использовалось. Чаще всего финансовые ресурсы рассматривались в отношении бюджетных средств и бюджета, для которого  основным источником выступали доходы и накопления государственных предприятий. Функциональное назначение ресурсов, мобилизуемых через финансовую систему, сводилось к выполнению государством своих функций. Государственное централизованное устройство позволило в условиях Великой отечественной войны в короткие сроки и с высокой степенью организованности привлечь в бюджет финансовые ресурсы промышленности, торговли, банков.</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Считалось, что «фонды денежных средств как материально-вещественная сторона финансов создаются из финансовых ресурсов, образуемых за счет доходов и накоплений». Вместе с тем фонды денежных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 xml:space="preserve">едставляют собой обособленную в плановом порядке целевую часть финансовых ресурсов государства или предприятий. Следовательно, признавалось, что «финансовые ресурсы» – понятие более широкое, чем дефиниция «фонды денежных средств».  Действительно, в практике социалистического хозяйствования в форме финансовых ресурсов выступала совокупность доходов и накоплений всех денежных средств, имеющихся в распоряжении государства или предприятий в определенном периоде, т. е. денежные фонды, кредитные ресурсы, резервы денежных средств. Вероятно, это суждение было перенесено в 90-е гг. </w:t>
      </w:r>
      <w:r w:rsidRPr="00012D0E">
        <w:rPr>
          <w:rFonts w:ascii="Times New Roman" w:eastAsia="Times New Roman" w:hAnsi="Times New Roman" w:cs="Times New Roman"/>
          <w:sz w:val="28"/>
          <w:szCs w:val="28"/>
          <w:lang w:val="en-US" w:eastAsia="ru-RU"/>
        </w:rPr>
        <w:t>XX</w:t>
      </w:r>
      <w:r w:rsidRPr="00012D0E">
        <w:rPr>
          <w:rFonts w:ascii="Times New Roman" w:eastAsia="Times New Roman" w:hAnsi="Times New Roman" w:cs="Times New Roman"/>
          <w:sz w:val="28"/>
          <w:szCs w:val="28"/>
          <w:lang w:eastAsia="ru-RU"/>
        </w:rPr>
        <w:t xml:space="preserve"> в. – государственный кредит можно наблюдать в составе финансовой системы.</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Основным источником финансовых ресурсов социалистического государства, и в частности предприятий, являлся чистый доход, за счет которого формировались денежные накопления в виде прибыли и налога с оборота. Интересно отметить (и сопоставить с современной трактовкой предприятия), что характерным для того времени являлось высказывание, что хотя прибыль в системе хозяйствования и имеет первостепенное значение для формирования финансовых ресурсов, тем не менее, она не является целью социалистического производства, как это имеет место при капитализме.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Образование ресурсов предприятий происходило,  помимо создаваемого ими чистого дохода, и за счет части стоимости предназначенной для возмещения потребленных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 xml:space="preserve">оизводства (например, в форме амортизационных отчислений), средств централизованных источников (бюджета, кредитов банков) и средств перераспределения от других предприятий отрасли. Под финансовыми ресурсами государства, объединений, предприятий, организаций как юридических лиц и субъектов распределения понимаются находящиеся в их распоряжении средства, выраженные в деньгах, являющиеся результатом как первичного, так и последующих распределений и перераспределений общественного продукта и национального дохода.  А.М. Бирманом финансовые ресурсы определялись как выраженная в деньгах часть </w:t>
      </w:r>
      <w:r w:rsidRPr="00012D0E">
        <w:rPr>
          <w:rFonts w:ascii="Times New Roman" w:eastAsia="Times New Roman" w:hAnsi="Times New Roman" w:cs="Times New Roman"/>
          <w:sz w:val="28"/>
          <w:szCs w:val="28"/>
          <w:lang w:eastAsia="ru-RU"/>
        </w:rPr>
        <w:lastRenderedPageBreak/>
        <w:t xml:space="preserve">национального дохода, которая может быть использована государством (непосредственно или через предприятия) на цели расширенного воспроизводства и на общие государственные расходы.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Характерно, что при определении финансовых ресурсов используется словосочетание средства, «выраженные в деньгах», а не «представленные деньгами», т. е. речь идет о выраженной, или, скорее исчисленной в денежной форме стоимости. Это интересно для нашей трактовки финансовых ресурсов.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Активизация финансовых отношений субъектов хозяйствования, интерес к зарубежным финансовым разработкам и теориям прикладной направленности связаны с построением в 90-х гг. XX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рыночных</w:t>
      </w:r>
      <w:proofErr w:type="gramEnd"/>
      <w:r w:rsidRPr="00012D0E">
        <w:rPr>
          <w:rFonts w:ascii="Times New Roman" w:eastAsia="Times New Roman" w:hAnsi="Times New Roman" w:cs="Times New Roman"/>
          <w:sz w:val="28"/>
          <w:szCs w:val="28"/>
          <w:lang w:eastAsia="ru-RU"/>
        </w:rPr>
        <w:t xml:space="preserve"> основ хозяйствования. Причина этого – в динамичном развитии рыночных принципов хозяйствования: активно развиваются организационно-правовые формы предприятий, банковская система, международные финансово-кредитные взаимосвязи. Наработанные в этой области знания обусловили появление научного и учебного направления «Финансы предприятий», а ранее забытые финансовые вычисления, балансоведение, дополненные современными западными концепциями управления финансами корпораций, формирования инвестиционного портфеля и поведения на фондовом рынке определяют разделы современного прикладного направления финансов хозяйствующих субъектов –  финансового менеджмента.</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Вместе с тем более поздний период развития финансов также не добавил однозначности и определенности трактовке понятия «финансовые ресурсы» (табл. 1.1). Представленный перечень определений неполный и очевидно, что в науке и среди экономистов нет однозначного толкования этого широко используемого понятия, а многообразие его определений обусловливается разнообразием сущностных сторон явления.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Встречающиеся сегодня трактовки понятия, как правило, не основываются на исходной категории финансов и имманентных для этой науки объективных характеристиках и основополагающих допущениях.  </w:t>
      </w:r>
      <w:proofErr w:type="gramStart"/>
      <w:r w:rsidRPr="00012D0E">
        <w:rPr>
          <w:rFonts w:ascii="Times New Roman" w:eastAsia="Times New Roman" w:hAnsi="Times New Roman" w:cs="Times New Roman"/>
          <w:sz w:val="28"/>
          <w:szCs w:val="28"/>
          <w:lang w:eastAsia="ru-RU"/>
        </w:rPr>
        <w:t>Часто, они связаны либо с понятием денег (что, во-первых, упрощенно отождествляет «деньги» – категорию экономической теории – с понятием финансовой науки, и мы наблюдаем грубую подмену понятий различных наук,  а во-вторых, не учитывает совокупности объективных характеристик и признаков финансов), либо с собственными денежными средствами хозяйствующего субъекта (что в целом не только не раскрывает сущности исследуемой категории, но и достаточно односторонне характеризует природу</w:t>
      </w:r>
      <w:proofErr w:type="gramEnd"/>
      <w:r w:rsidRPr="00012D0E">
        <w:rPr>
          <w:rFonts w:ascii="Times New Roman" w:eastAsia="Times New Roman" w:hAnsi="Times New Roman" w:cs="Times New Roman"/>
          <w:sz w:val="28"/>
          <w:szCs w:val="28"/>
          <w:lang w:eastAsia="ru-RU"/>
        </w:rPr>
        <w:t xml:space="preserve"> их собственности), либо с его доходами, накоплениями, поступлениями (что также, очевидно, не раскрывает их природы, а лишь ограниченно показывает форму источника).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1.1 – Современные трактовки понятия «финансовые ресурсы»</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588"/>
        <w:gridCol w:w="2224"/>
        <w:gridCol w:w="5651"/>
      </w:tblGrid>
      <w:tr w:rsidR="00012D0E" w:rsidRPr="00012D0E" w:rsidTr="00012D0E">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Основной критерий </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Автор</w:t>
            </w:r>
          </w:p>
        </w:tc>
        <w:tc>
          <w:tcPr>
            <w:tcW w:w="62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Трактовка</w:t>
            </w:r>
          </w:p>
        </w:tc>
      </w:tr>
      <w:tr w:rsidR="00012D0E" w:rsidRPr="00012D0E" w:rsidTr="00012D0E">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Форма аккумуляции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lastRenderedPageBreak/>
              <w:t>стоимости</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lastRenderedPageBreak/>
              <w:t xml:space="preserve">Н. В. Гаретовский,               </w:t>
            </w:r>
            <w:r w:rsidRPr="00012D0E">
              <w:rPr>
                <w:rFonts w:ascii="Times New Roman" w:eastAsia="Times New Roman" w:hAnsi="Times New Roman" w:cs="Times New Roman"/>
                <w:lang w:eastAsia="ru-RU"/>
              </w:rPr>
              <w:lastRenderedPageBreak/>
              <w:t xml:space="preserve">А. Н. Азрилиян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lastRenderedPageBreak/>
              <w:t xml:space="preserve">Совокупность фондов денежных средств, находящихся в распоряжении  государства, предприятий и организаций;  </w:t>
            </w:r>
            <w:r w:rsidRPr="00012D0E">
              <w:rPr>
                <w:rFonts w:ascii="Times New Roman" w:eastAsia="Times New Roman" w:hAnsi="Times New Roman" w:cs="Times New Roman"/>
                <w:lang w:eastAsia="ru-RU"/>
              </w:rPr>
              <w:lastRenderedPageBreak/>
              <w:t>создаются в процессе распределения и перераспределения совокупного общественного продукта и национального дохода</w:t>
            </w:r>
          </w:p>
        </w:tc>
      </w:tr>
      <w:tr w:rsidR="00012D0E" w:rsidRPr="00012D0E" w:rsidTr="00012D0E">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lastRenderedPageBreak/>
              <w:t>Средства финансово-кредитной системы</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Л. И. Абалкин</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Составная часть экономических ресурсов, представляющая собой средства денежно-кредитной и бюджетной систем, которые используются для бесперебойного функционирования и развития народного хозяйства, расходуются на социально-культурные мероприятия, нужды управления и обороны</w:t>
            </w:r>
          </w:p>
        </w:tc>
      </w:tr>
      <w:tr w:rsidR="00012D0E" w:rsidRPr="00012D0E" w:rsidTr="00012D0E">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lang w:eastAsia="ru-RU"/>
              </w:rPr>
              <w:t>Стоимостной</w:t>
            </w:r>
            <w:proofErr w:type="gramEnd"/>
            <w:r w:rsidRPr="00012D0E">
              <w:rPr>
                <w:rFonts w:ascii="Times New Roman" w:eastAsia="Times New Roman" w:hAnsi="Times New Roman" w:cs="Times New Roman"/>
                <w:lang w:eastAsia="ru-RU"/>
              </w:rPr>
              <w:t xml:space="preserve"> актив</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Б. А. Райзберг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Совокупность всех видов денежных средств, финансовых активов, которыми располагает хозяйствующий субъект, находящихся в его распоряжении. Финансовые ресурсы являются результатом  взаимодействия поступления и расходов, распределения денежных средств, их накопления и использования</w:t>
            </w:r>
          </w:p>
        </w:tc>
      </w:tr>
      <w:tr w:rsidR="00012D0E" w:rsidRPr="00012D0E" w:rsidTr="00012D0E">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А. Б. Борисов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Совокупность всех видов денежных средств, финансовых активов, находящихся в распоряжении экономического субъекта. Являются результатом взаимодействия поступления и расходов, распределения денежных средств, их накопления и использования</w:t>
            </w:r>
          </w:p>
        </w:tc>
      </w:tr>
      <w:tr w:rsidR="00012D0E" w:rsidRPr="00012D0E" w:rsidTr="00012D0E">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Денежная категория</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В. Г. Золотогоров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Денежные доходы, накопления и поступления, находящиеся в распоряжении субъекта хозяйствования и предназначенные для выполнения финансовых обязательств, осуществления затрат по расширенному воспроизводству, экономическому стимулированию и удовлетворению  социальных и других  нужд работающих</w:t>
            </w:r>
          </w:p>
        </w:tc>
      </w:tr>
      <w:tr w:rsidR="00012D0E" w:rsidRPr="00012D0E" w:rsidTr="00012D0E">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В. М. Родионова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 Денежные доходы и поступления, находящиеся в распоряжении субъекта хозяйствования и предназначенные для выполнения  финансовых обязательств, осуществления затрат по расширенному воспроизводству и экономическому стимулированию работающих;</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2) Денежные доходы, накопления и поступления, формируемые в руках субъектов хозяйствования и государства и предназначенные на цели расширенного воспроизводства, материальное стимулирование работающих, удовлетворение социальных потребностей, нужд обороны и государственного управления. Являются материальными носителями финансовых отношений. Используется в </w:t>
            </w:r>
            <w:proofErr w:type="gramStart"/>
            <w:r w:rsidRPr="00012D0E">
              <w:rPr>
                <w:rFonts w:ascii="Times New Roman" w:eastAsia="Times New Roman" w:hAnsi="Times New Roman" w:cs="Times New Roman"/>
                <w:lang w:eastAsia="ru-RU"/>
              </w:rPr>
              <w:t>фондовой</w:t>
            </w:r>
            <w:proofErr w:type="gramEnd"/>
            <w:r w:rsidRPr="00012D0E">
              <w:rPr>
                <w:rFonts w:ascii="Times New Roman" w:eastAsia="Times New Roman" w:hAnsi="Times New Roman" w:cs="Times New Roman"/>
                <w:lang w:eastAsia="ru-RU"/>
              </w:rPr>
              <w:t xml:space="preserve"> и нефондовой формах.</w:t>
            </w:r>
          </w:p>
        </w:tc>
      </w:tr>
      <w:tr w:rsidR="00012D0E" w:rsidRPr="00012D0E" w:rsidTr="00012D0E">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Право собственности</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Н. В. Колчина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Совокупность собственных денежных доходов и поступлений извне (привлеченные и заемные средства), предназначенные для выполнения финансовых обязатель</w:t>
            </w:r>
            <w:proofErr w:type="gramStart"/>
            <w:r w:rsidRPr="00012D0E">
              <w:rPr>
                <w:rFonts w:ascii="Times New Roman" w:eastAsia="Times New Roman" w:hAnsi="Times New Roman" w:cs="Times New Roman"/>
                <w:lang w:eastAsia="ru-RU"/>
              </w:rPr>
              <w:t>ств пр</w:t>
            </w:r>
            <w:proofErr w:type="gramEnd"/>
            <w:r w:rsidRPr="00012D0E">
              <w:rPr>
                <w:rFonts w:ascii="Times New Roman" w:eastAsia="Times New Roman" w:hAnsi="Times New Roman" w:cs="Times New Roman"/>
                <w:lang w:eastAsia="ru-RU"/>
              </w:rPr>
              <w:t>едприятия, финансирования текущих затрат и затрат, связанных с расширением производства</w:t>
            </w:r>
          </w:p>
        </w:tc>
      </w:tr>
      <w:tr w:rsidR="00012D0E" w:rsidRPr="00012D0E" w:rsidTr="00012D0E">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Л. Н. Павлова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Собственные источники финансирования расширенного воспроизводства, остающиеся в распоряжении предприятия после выполнения текущих обязательств по платежам и расчетам</w:t>
            </w:r>
          </w:p>
        </w:tc>
      </w:tr>
      <w:tr w:rsidR="00012D0E" w:rsidRPr="00012D0E" w:rsidTr="00012D0E">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И. Т. Балабанов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Денежные средства, находящиеся в распоряжении хозяйствующего субъекта. Могут направляться на развитие производства, содержание и развитие непроизводственной сферы, потребление и образование резервов. </w:t>
            </w:r>
          </w:p>
        </w:tc>
      </w:tr>
      <w:tr w:rsidR="00012D0E" w:rsidRPr="00012D0E" w:rsidTr="00012D0E">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И. А. Бланк </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Совокупность аккумулированных собственных и заемных денежных средств и их эквивалентов в форме целевых денежных фондов, предназначенных для обеспечения его хозяйственной деятельности в предстоящем периоде</w:t>
            </w:r>
          </w:p>
        </w:tc>
      </w:tr>
    </w:tbl>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Все это свидетельствует о том, что, несмотря на частое употребление понятия «финансовые ресурсы», отсутствует его общепринятая трактовка. В современной финансовой науке до сих пор недостаточно полно и определенно проработан вопрос о сущности финансовых ресурсов предприятия, их месте и роли в общегосударственной системе  финансовых ресурсов и выполняемых ими функциях. Решение этих задач должно опираться на научно обоснованную теоретическую основу и методологию.</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Несомненно, если понятие не поддается четкому, непротиворечивому определению, то значит оно изучено не в полной мере, что указывает на необходимость дополнительного его исследования.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Введение, употребление термина в научном обороте, характеризующем новое направление или синтезирующем его из ряда существующих в науке подходов, требует установления объективности, а также завершенности объяснения и четкости определения. Важность такой проработки возрастает, если понятие находит широкое применение в практике хозяйствования, где выявляются (и получают экономическую оценку) допущенные неточности. Завершенность трактовки термина характеризуется тем, что он опирается на общеизвестные понятия и категории, либо получает исчерпывающее толкование в рамках исследования.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Поскольку финансовые ресурсы правомочно рассматривать в составе финансовой науки, то исходной категорией здесь будут финансы. Следовательно, требуется учитывать сущность и имманентные характеристики именно этой базовой категории.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Используемое определение должно  отражать стоимостную природу финансов, их распределительный характер, целевое назначение. Оно должно исключать отождествление понятия с уже известными, определенными экономической или финансовой наукой категориями. Если при установлении сущности и определении финансовых ресурсов не будет учтена их объективная природа, то данное понятие искусственно конструируется (а не выявляется) из уже известных элементов, часто разнопорядкового содержания и исходной принадлежности.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целом, переход от командно-административной экономики к рыночной модели хозяйствования в России был сопряжен с существенными качественными преобразованиями во всех сферах социально-экономической жизни. Этот период получил название </w:t>
      </w:r>
      <w:proofErr w:type="gramStart"/>
      <w:r w:rsidRPr="00012D0E">
        <w:rPr>
          <w:rFonts w:ascii="Times New Roman" w:eastAsia="Times New Roman" w:hAnsi="Times New Roman" w:cs="Times New Roman"/>
          <w:sz w:val="28"/>
          <w:szCs w:val="28"/>
          <w:lang w:eastAsia="ru-RU"/>
        </w:rPr>
        <w:t>трансформационного</w:t>
      </w:r>
      <w:proofErr w:type="gramEnd"/>
      <w:r w:rsidRPr="00012D0E">
        <w:rPr>
          <w:rFonts w:ascii="Times New Roman" w:eastAsia="Times New Roman" w:hAnsi="Times New Roman" w:cs="Times New Roman"/>
          <w:sz w:val="28"/>
          <w:szCs w:val="28"/>
          <w:lang w:eastAsia="ru-RU"/>
        </w:rPr>
        <w:t xml:space="preserve"> (от латинского transformatio – сквозь, через форму).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Активизация, приоритет рыночных принципов функционирования в экономической системе запускают механизмы ее самоорганизации. При этом</w:t>
      </w:r>
      <w:proofErr w:type="gramStart"/>
      <w:r w:rsidRPr="00012D0E">
        <w:rPr>
          <w:rFonts w:ascii="Times New Roman" w:eastAsia="Times New Roman" w:hAnsi="Times New Roman" w:cs="Times New Roman"/>
          <w:sz w:val="28"/>
          <w:szCs w:val="28"/>
          <w:lang w:eastAsia="ru-RU"/>
        </w:rPr>
        <w:t>,</w:t>
      </w:r>
      <w:proofErr w:type="gramEnd"/>
      <w:r w:rsidRPr="00012D0E">
        <w:rPr>
          <w:rFonts w:ascii="Times New Roman" w:eastAsia="Times New Roman" w:hAnsi="Times New Roman" w:cs="Times New Roman"/>
          <w:sz w:val="28"/>
          <w:szCs w:val="28"/>
          <w:lang w:eastAsia="ru-RU"/>
        </w:rPr>
        <w:t xml:space="preserve"> процессы развития могут идти разными темпами в зависимости от сочетания эндогенных (определяющих национальные особенности) и </w:t>
      </w:r>
      <w:r w:rsidRPr="00012D0E">
        <w:rPr>
          <w:rFonts w:ascii="Times New Roman" w:eastAsia="Times New Roman" w:hAnsi="Times New Roman" w:cs="Times New Roman"/>
          <w:sz w:val="28"/>
          <w:szCs w:val="28"/>
          <w:lang w:eastAsia="ru-RU"/>
        </w:rPr>
        <w:lastRenderedPageBreak/>
        <w:t xml:space="preserve">экзогенных (определяющих глобальные тенденции) системообразующих факторов, а также за счет бифуркационного характера эволюции. Этап трансформации предъявляет  требования не только к сочетаемости факторов развития, но и к конструированию новых положений, определяющих посттрансформационный сценарий.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теории переходной экономики трансформация рассматривается как доминирующий, непрерывный процесс. Предпосылки и закономерности успешной трансформации связываются не только с историей, современным состоянием системы, но и логикой ее будущего развития. Объектом трансформаций признается воспроизводственный процесс (в самой широкой интерпретации), а также основные детерминанты развития.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Трансформационный этап развития экономики России характеризуется многообразием и многоуровневостью финансовых отношений, обособлением наиболее крупных сфер их функционирования. Совокупность сфер и звеньев финансовых отношений и обслуживающих их учреждений формируют организационное устройство современной финансовой системы. Проце</w:t>
      </w:r>
      <w:proofErr w:type="gramStart"/>
      <w:r w:rsidRPr="00012D0E">
        <w:rPr>
          <w:rFonts w:ascii="Times New Roman" w:eastAsia="Times New Roman" w:hAnsi="Times New Roman" w:cs="Times New Roman"/>
          <w:sz w:val="28"/>
          <w:szCs w:val="28"/>
          <w:lang w:eastAsia="ru-RU"/>
        </w:rPr>
        <w:t>сс стр</w:t>
      </w:r>
      <w:proofErr w:type="gramEnd"/>
      <w:r w:rsidRPr="00012D0E">
        <w:rPr>
          <w:rFonts w:ascii="Times New Roman" w:eastAsia="Times New Roman" w:hAnsi="Times New Roman" w:cs="Times New Roman"/>
          <w:sz w:val="28"/>
          <w:szCs w:val="28"/>
          <w:lang w:eastAsia="ru-RU"/>
        </w:rPr>
        <w:t xml:space="preserve">уктуризации незакончен и новые экономические отношения предопределяют возникновение новых форм финансовых отношений, характеристик финансовых ресурсов. Финансовые аспекты трансформационной экономики обуславливают значимость исследования процессов воспроизводства стоимости, а также  понимания специфики функционирования основных детерминант стоимостного приращения финансовых ресурсов.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Вместе с тем, следует помнить, что рыночная модель экономики России имеет основой многолетнюю командно-административную систему хозяйствования, а перспективы посттрансформационного развития отечественной экономики связаны с условиями глобализации мировой хозяйственной системы и тенденциями развития передовых стран.</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этих условиях, стремление отечественной научной школы действовать в контексте развития мировой финансовой науки вполне закономерно, ибо Россия стремится в сферу мировых финансовых отношений и соответствующих научных изысканий. </w:t>
      </w:r>
      <w:proofErr w:type="gramStart"/>
      <w:r w:rsidRPr="00012D0E">
        <w:rPr>
          <w:rFonts w:ascii="Times New Roman" w:eastAsia="Times New Roman" w:hAnsi="Times New Roman" w:cs="Times New Roman"/>
          <w:sz w:val="28"/>
          <w:szCs w:val="28"/>
          <w:lang w:eastAsia="ru-RU"/>
        </w:rPr>
        <w:t>Современная российская финансовая наука представлена адаптированными или оригинальными работами таких авторов, как И. Т. Балабанов, И. А. Бланк, С. В. Валдайцев, О. В. Врублевский, А. Г. Грязнова, Л. А. Дробозина, Н. Н. Думная, В. В. Ковалев, А. М. Ковалева, Н. В. Колчина, Л. Н. Красавина, О. И. Лаврушин, Л. П. Павлова, В. Г. Пансков,  Г. Б. Поляк, В. М. Родионова</w:t>
      </w:r>
      <w:proofErr w:type="gramEnd"/>
      <w:r w:rsidRPr="00012D0E">
        <w:rPr>
          <w:rFonts w:ascii="Times New Roman" w:eastAsia="Times New Roman" w:hAnsi="Times New Roman" w:cs="Times New Roman"/>
          <w:sz w:val="28"/>
          <w:szCs w:val="28"/>
          <w:lang w:eastAsia="ru-RU"/>
        </w:rPr>
        <w:t>, М. В. Романовский, Р. С. Сайфулин, Е. С. Стоянова, Н. Г. Сычев,  А. Д. Шеремет, Е. И. Шохин и др.</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Выбранный Россией путь эволюционного развития финансов непрост, поскольку стартовые условия в контексте особенностей складывающихся мировых финансовых отношений нельзя считать наилучшими. Вместе с тем, этап трансформаций представляет и возможности для ускоренного развития национальной экономики за счет уникального сочетания факторов и их </w:t>
      </w:r>
      <w:r w:rsidRPr="00012D0E">
        <w:rPr>
          <w:rFonts w:ascii="Times New Roman" w:eastAsia="Times New Roman" w:hAnsi="Times New Roman" w:cs="Times New Roman"/>
          <w:sz w:val="28"/>
          <w:szCs w:val="28"/>
          <w:lang w:eastAsia="ru-RU"/>
        </w:rPr>
        <w:lastRenderedPageBreak/>
        <w:t xml:space="preserve">инновационной направленности. Факторами, способными </w:t>
      </w:r>
      <w:proofErr w:type="gramStart"/>
      <w:r w:rsidRPr="00012D0E">
        <w:rPr>
          <w:rFonts w:ascii="Times New Roman" w:eastAsia="Times New Roman" w:hAnsi="Times New Roman" w:cs="Times New Roman"/>
          <w:sz w:val="28"/>
          <w:szCs w:val="28"/>
          <w:lang w:eastAsia="ru-RU"/>
        </w:rPr>
        <w:t>стать</w:t>
      </w:r>
      <w:proofErr w:type="gramEnd"/>
      <w:r w:rsidRPr="00012D0E">
        <w:rPr>
          <w:rFonts w:ascii="Times New Roman" w:eastAsia="Times New Roman" w:hAnsi="Times New Roman" w:cs="Times New Roman"/>
          <w:sz w:val="28"/>
          <w:szCs w:val="28"/>
          <w:lang w:eastAsia="ru-RU"/>
        </w:rPr>
        <w:t xml:space="preserve"> определяющими на  новой стадии развития финансовых отношений, можно считать:</w:t>
      </w:r>
    </w:p>
    <w:p w:rsidR="00012D0E" w:rsidRPr="00012D0E" w:rsidRDefault="00012D0E" w:rsidP="002B2F99">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процессы глобализации, предполагающие не только усиление роли транснациональных корпораций в международной конкуренции и сотрудничестве, но и реализацию политики «общий интерес в сотрудничестве» в противоположность ранее представленной – «частный интерес в сотрудничестве».  Взаимовыгодное сотрудничество подразумевает занятие всевозможных, вседоступных и оставшихся относительно свободными ниш общественной жизни, где потом компаньоны будут наращивать свой интерес со стремлением аккумулировать большую часть стоимости.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Сильнейшие участники рыночных отношений – государство и транснациональные корпорации, развивают монопольные формы поведения. Соблюдение лишь частного интереса одной из сторон уже не может привести к освоению интересующей сферы общественной жизни – ситуация настолько равновесна, сложна и противоречива, что возможность единоличного доминирования исключается. Первоначальные позиций в этой сфере, занятая в ней доля и успех в последующей работе определяют результат изначально взаимной работы по освоению сегмента финансовых отношений с целью завладения наибольшей стоимостью. Важно также, что при ситуации соразвития задействуются возможности, которые предоставляет мирохозяйственное общение, и одновременно нейтрализуются негативные тенденции.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Итак, парадигма неоклассического этапа эволюции финансовых отношений и современное понимание финансовых ресурсов предопределяются глубоким генезисом и значительной широтой подходов. </w:t>
      </w:r>
      <w:proofErr w:type="gramStart"/>
      <w:r w:rsidRPr="00012D0E">
        <w:rPr>
          <w:rFonts w:ascii="Times New Roman" w:eastAsia="Times New Roman" w:hAnsi="Times New Roman" w:cs="Times New Roman"/>
          <w:sz w:val="28"/>
          <w:szCs w:val="28"/>
          <w:lang w:eastAsia="ru-RU"/>
        </w:rPr>
        <w:t xml:space="preserve">Несмотря на то, что отдельные научные исследования велись в конце </w:t>
      </w:r>
      <w:r w:rsidRPr="00012D0E">
        <w:rPr>
          <w:rFonts w:ascii="Times New Roman" w:eastAsia="Times New Roman" w:hAnsi="Times New Roman" w:cs="Times New Roman"/>
          <w:sz w:val="28"/>
          <w:szCs w:val="28"/>
          <w:lang w:val="en-US" w:eastAsia="ru-RU"/>
        </w:rPr>
        <w:t>XIX</w:t>
      </w:r>
      <w:r w:rsidRPr="00012D0E">
        <w:rPr>
          <w:rFonts w:ascii="Times New Roman" w:eastAsia="Times New Roman" w:hAnsi="Times New Roman" w:cs="Times New Roman"/>
          <w:sz w:val="28"/>
          <w:szCs w:val="28"/>
          <w:lang w:eastAsia="ru-RU"/>
        </w:rPr>
        <w:t xml:space="preserve"> в., формирование неоклассического этапа финансовой науки, занимающегося исследованием функционирования децентрализованных финансов,  относят к середине XX в., когда возрастающая роль финансов предприятий, корпораций, рынка капиталов, а также развитие всех сфер финансовых отношений, способствовали систематизации и углублению специальных знаний.</w:t>
      </w:r>
      <w:proofErr w:type="gramEnd"/>
      <w:r w:rsidRPr="00012D0E">
        <w:rPr>
          <w:rFonts w:ascii="Times New Roman" w:eastAsia="Times New Roman" w:hAnsi="Times New Roman" w:cs="Times New Roman"/>
          <w:sz w:val="28"/>
          <w:szCs w:val="28"/>
          <w:lang w:eastAsia="ru-RU"/>
        </w:rPr>
        <w:t xml:space="preserve"> В России командно–административная экономика трансформируется в рыночную модель хозяйствования. Трансформационные процессы обуславливают возможность инновационного развития национальной экономики.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1. 2. Особенности развития финансовой науки в России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Развитие историографии финансов России продолжается - так, например, в Высших учебных заведениях только относительно недавно был введен курс "История финансов России", а ограниченность и узость финансовых разработок периода социализма обусловила не только дефицит представленных на отечественном книжном рынке новейших мировых </w:t>
      </w:r>
      <w:r w:rsidRPr="00012D0E">
        <w:rPr>
          <w:rFonts w:ascii="Times New Roman" w:eastAsia="Times New Roman" w:hAnsi="Times New Roman" w:cs="Times New Roman"/>
          <w:sz w:val="28"/>
          <w:szCs w:val="28"/>
          <w:lang w:eastAsia="ru-RU"/>
        </w:rPr>
        <w:lastRenderedPageBreak/>
        <w:t>разработок в этой сфере, но и "не интерес" к финансам прошлого. Только сейчас наблюдается активизация исследований в этой области, а многим разработкам недавнего прошлого еще предстоит быть переосмысленными и занять достойное место в науке о финансах.</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Огромная роль политических процессов начала XX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и </w:t>
      </w:r>
      <w:proofErr w:type="gramStart"/>
      <w:r w:rsidRPr="00012D0E">
        <w:rPr>
          <w:rFonts w:ascii="Times New Roman" w:eastAsia="Times New Roman" w:hAnsi="Times New Roman" w:cs="Times New Roman"/>
          <w:sz w:val="28"/>
          <w:szCs w:val="28"/>
          <w:lang w:eastAsia="ru-RU"/>
        </w:rPr>
        <w:t>последствий</w:t>
      </w:r>
      <w:proofErr w:type="gramEnd"/>
      <w:r w:rsidRPr="00012D0E">
        <w:rPr>
          <w:rFonts w:ascii="Times New Roman" w:eastAsia="Times New Roman" w:hAnsi="Times New Roman" w:cs="Times New Roman"/>
          <w:sz w:val="28"/>
          <w:szCs w:val="28"/>
          <w:lang w:eastAsia="ru-RU"/>
        </w:rPr>
        <w:t xml:space="preserve"> революции 1917 г. на государственное и финансовое устройство России обуславливают целесообразность рассмотрения эволюции финансовых отношений в следующих периодах:</w:t>
      </w:r>
    </w:p>
    <w:p w:rsidR="00012D0E" w:rsidRPr="00012D0E" w:rsidRDefault="00012D0E" w:rsidP="000A6345">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финансы дореволюционного этапа;</w:t>
      </w:r>
    </w:p>
    <w:p w:rsidR="00012D0E" w:rsidRPr="00012D0E" w:rsidRDefault="00012D0E" w:rsidP="000A6345">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финансы периода социализма;</w:t>
      </w:r>
    </w:p>
    <w:p w:rsidR="00012D0E" w:rsidRPr="00012D0E" w:rsidRDefault="00012D0E" w:rsidP="000A6345">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финансы этапа построения рыночного хозяйства.</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Итак, некоторые общие идеи с позиции поведения горожанина излагаются в литературном произведении XVI в. "Домосторой" - "наставления по … ведению хозяйства, торговле, платежу налогов…".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работах Ю. Крижанича (1617-1683 гг.) финансы рассматриваются как фактор укрепления государственности. Наиболее известной его работой считается "Политичны думы" написанная на латыни и датируемая историками 1663 г. В своих трудах Ю. Крижанич использует высказывания европейских авторов по экономическим и финансовым вопросам и приходит к выводу, что увеличение доходов казны за счет обеднения населения </w:t>
      </w:r>
      <w:proofErr w:type="gramStart"/>
      <w:r w:rsidRPr="00012D0E">
        <w:rPr>
          <w:rFonts w:ascii="Times New Roman" w:eastAsia="Times New Roman" w:hAnsi="Times New Roman" w:cs="Times New Roman"/>
          <w:sz w:val="28"/>
          <w:szCs w:val="28"/>
          <w:lang w:eastAsia="ru-RU"/>
        </w:rPr>
        <w:t>приводит</w:t>
      </w:r>
      <w:proofErr w:type="gramEnd"/>
      <w:r w:rsidRPr="00012D0E">
        <w:rPr>
          <w:rFonts w:ascii="Times New Roman" w:eastAsia="Times New Roman" w:hAnsi="Times New Roman" w:cs="Times New Roman"/>
          <w:sz w:val="28"/>
          <w:szCs w:val="28"/>
          <w:lang w:eastAsia="ru-RU"/>
        </w:rPr>
        <w:t xml:space="preserve"> в конечном счете к обеднению государства.</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Г. К. Котошихин (1630-1667 гг.) известен как автор сочинения по истории государственного строя России - "О России в царствование Алексея Михайловича" где также затрагиваются проблемы финансов. Сведения, изложенные в работе, характеризуются как подробные и точные. Финансовые же вопросы излагаются с позиции росписи отдельных видов доходов и расходов на примере царских приказов (приказ - </w:t>
      </w:r>
      <w:proofErr w:type="gramStart"/>
      <w:r w:rsidRPr="00012D0E">
        <w:rPr>
          <w:rFonts w:ascii="Times New Roman" w:eastAsia="Times New Roman" w:hAnsi="Times New Roman" w:cs="Times New Roman"/>
          <w:sz w:val="28"/>
          <w:szCs w:val="28"/>
          <w:lang w:eastAsia="ru-RU"/>
        </w:rPr>
        <w:t>учреждение</w:t>
      </w:r>
      <w:proofErr w:type="gramEnd"/>
      <w:r w:rsidRPr="00012D0E">
        <w:rPr>
          <w:rFonts w:ascii="Times New Roman" w:eastAsia="Times New Roman" w:hAnsi="Times New Roman" w:cs="Times New Roman"/>
          <w:sz w:val="28"/>
          <w:szCs w:val="28"/>
          <w:lang w:eastAsia="ru-RU"/>
        </w:rPr>
        <w:t xml:space="preserve"> ведавшее отдельной отраслью управления). Всего рассмотрено 37 приказов. </w:t>
      </w:r>
      <w:proofErr w:type="gramStart"/>
      <w:r w:rsidRPr="00012D0E">
        <w:rPr>
          <w:rFonts w:ascii="Times New Roman" w:eastAsia="Times New Roman" w:hAnsi="Times New Roman" w:cs="Times New Roman"/>
          <w:sz w:val="28"/>
          <w:szCs w:val="28"/>
          <w:lang w:eastAsia="ru-RU"/>
        </w:rPr>
        <w:t>Доходы</w:t>
      </w:r>
      <w:proofErr w:type="gramEnd"/>
      <w:r w:rsidRPr="00012D0E">
        <w:rPr>
          <w:rFonts w:ascii="Times New Roman" w:eastAsia="Times New Roman" w:hAnsi="Times New Roman" w:cs="Times New Roman"/>
          <w:sz w:val="28"/>
          <w:szCs w:val="28"/>
          <w:lang w:eastAsia="ru-RU"/>
        </w:rPr>
        <w:t xml:space="preserve"> получаемые от приказов весьма различны - например, доход от Приказа Большого Двора составлял порядка 2000 рублей, а Сибирский приказ приносил около 600000 рублей.</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Надо отметить, что эти работы не только не были широко известны (известность они получили позднее, при переиздании в XIX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но также и  не носили </w:t>
      </w:r>
      <w:proofErr w:type="gramStart"/>
      <w:r w:rsidRPr="00012D0E">
        <w:rPr>
          <w:rFonts w:ascii="Times New Roman" w:eastAsia="Times New Roman" w:hAnsi="Times New Roman" w:cs="Times New Roman"/>
          <w:sz w:val="28"/>
          <w:szCs w:val="28"/>
          <w:lang w:eastAsia="ru-RU"/>
        </w:rPr>
        <w:t>систематизированного</w:t>
      </w:r>
      <w:proofErr w:type="gramEnd"/>
      <w:r w:rsidRPr="00012D0E">
        <w:rPr>
          <w:rFonts w:ascii="Times New Roman" w:eastAsia="Times New Roman" w:hAnsi="Times New Roman" w:cs="Times New Roman"/>
          <w:sz w:val="28"/>
          <w:szCs w:val="28"/>
          <w:lang w:eastAsia="ru-RU"/>
        </w:rPr>
        <w:t xml:space="preserve"> характера, поэтому их не относят к периоду начала финансовой науки России.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 1703 г. относится и образование в С.-Петербурге регулярной биржи (по образцу Амстердамской). В 1796 г. биржа открывается в Одессе, а в 1837 г. в Москве.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Примечательно, что  Россия, характеризующаяся отставанием в распространении научных идей от европейских стран, подарила миру десятичную монетную систему. </w:t>
      </w:r>
      <w:proofErr w:type="gramStart"/>
      <w:r w:rsidRPr="00012D0E">
        <w:rPr>
          <w:rFonts w:ascii="Times New Roman" w:eastAsia="Times New Roman" w:hAnsi="Times New Roman" w:cs="Times New Roman"/>
          <w:sz w:val="28"/>
          <w:szCs w:val="28"/>
          <w:lang w:eastAsia="ru-RU"/>
        </w:rPr>
        <w:t>Именно русская система 1704 г. была первой среди создававшихся в XVIII в. десятичных монетных систем Западной Европы.</w:t>
      </w:r>
      <w:proofErr w:type="gramEnd"/>
      <w:r w:rsidRPr="00012D0E">
        <w:rPr>
          <w:rFonts w:ascii="Times New Roman" w:eastAsia="Times New Roman" w:hAnsi="Times New Roman" w:cs="Times New Roman"/>
          <w:sz w:val="28"/>
          <w:szCs w:val="28"/>
          <w:lang w:eastAsia="ru-RU"/>
        </w:rPr>
        <w:t xml:space="preserve"> Этим фактом определяется вклад России в мировое денежное хозяйство.</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Зарождение финансовой мысли связывают с именем купца, предпринимателя, экономиста И.Т. Посошкова (1652-1726 гг.), написавшего (в 1724 г.) труд "Книга о скудости и богатстве" (издан в 1842 г.) отдельной главой которого была "О царском интересе". Главное внимание уделяется производству и прибыли  (в т. ч. зависимости цены от производительности и оплаты труда), денежному обращению. И.Т. Посошков выступал за развитие промышленности и торговли, исследование полезных ископаемых и строительство мануфактур, активный торговый баланс страны (во внешней торговле являлся сторонником применения полноценных денег). В работе достаточно много внимания уделяется и налогам, автор, как и Ю. Крижанич, полагал, что богатые люди - богатое государство и предлагал взимать налоги с учетом имущественного положения плательщика. Интересно, что в отличие от меркантилистов И.Т. Посошков признавал получение прибыли внутри страны, а активный торговый баланс подчинял развитию товарооборота в стране.</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Одной из ярких работ антикрепостнического характера была  конкурсная работа А.Я. Поленова (1738-1816 гг.) "О крепостном состоянии крестьян в России" (1766 г.) изданная Вольным экономическим обществом в 1865 г.  Автор приводит анализ действующей налоговой системы, доказывает необходимость имущественного страхования.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Считается, что в печатной литературе термин финансы как научное понятие впервые был использован в предисловии к изданной в 1767 г. Московским университетов книге "Переводы из энциклопедии". Финансы здесь трактуются как дела, принадлежащие к государственным доходам.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Существует мнение, что в научный обиход термин финансы  ввел первый русский профессор права Московского университета С.Е. Десницкий (1740-1789 гг.). По его мнению, финансы заключают в себе пространный предмет: они имеют предлогом доставление государству надельных и довольных по его надобностям доходов. Он также оговаривает не только доходы, но и расходы государства.</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Одним из крупнейших экономистов того времени был Н.С. Мордвинов (1754-1845 гг.). Известны его работы: "Некоторые соображения по предмету мануфактур в России и тарифе" (1801 г.), "Рассуждение о могущих последовать пользах от учреждения частных по губерниям банков" (1816 г.), "О мерах улучшения государственных доходов" (1825 г.).</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первой половине века в России появляются также </w:t>
      </w:r>
      <w:proofErr w:type="gramStart"/>
      <w:r w:rsidRPr="00012D0E">
        <w:rPr>
          <w:rFonts w:ascii="Times New Roman" w:eastAsia="Times New Roman" w:hAnsi="Times New Roman" w:cs="Times New Roman"/>
          <w:sz w:val="28"/>
          <w:szCs w:val="28"/>
          <w:lang w:eastAsia="ru-RU"/>
        </w:rPr>
        <w:t>работы</w:t>
      </w:r>
      <w:proofErr w:type="gramEnd"/>
      <w:r w:rsidRPr="00012D0E">
        <w:rPr>
          <w:rFonts w:ascii="Times New Roman" w:eastAsia="Times New Roman" w:hAnsi="Times New Roman" w:cs="Times New Roman"/>
          <w:sz w:val="28"/>
          <w:szCs w:val="28"/>
          <w:lang w:eastAsia="ru-RU"/>
        </w:rPr>
        <w:t xml:space="preserve"> составившие в последующем основу целого направления - финансовые вычисления. Так известны: "Арифметика" (1803 г.) Л.Ф. Магницкого, "Купеческая арифметика для банкиров, купцов, заводчиков, фабрикантов и воспитанников их" (1811 г.) В.С. Кряжева, "Купеческая арифметика" (1850 г.) А.А. Штейнгауза.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Труд декабриста, экономиста Н.И. Тургенева (1789-1871 гг.) "Опыт теории налогов" (1818 г.) считается началом русской финансовой науки. В 1819 г. Н.И. Тургенев служил в Министерстве финансов. В его работе </w:t>
      </w:r>
      <w:r w:rsidRPr="00012D0E">
        <w:rPr>
          <w:rFonts w:ascii="Times New Roman" w:eastAsia="Times New Roman" w:hAnsi="Times New Roman" w:cs="Times New Roman"/>
          <w:sz w:val="28"/>
          <w:szCs w:val="28"/>
          <w:lang w:eastAsia="ru-RU"/>
        </w:rPr>
        <w:lastRenderedPageBreak/>
        <w:t>рассматривается история налогов, обосновывается их необходимость, дается классификация и раскрывается экономический смысл налогов, формулируются принципы налоговой политики. Согласно воззрениям Н.И. Тургенева налоги должны распределяться в одинаковой размерности и соответствовать возможностям налогоплательщиков. Последующие российские ученые ссылаются на "Опыт теории налогов" как фундаментальную книгу, сыгравшую значимую роль в отечественной финансовой науке.</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 Ф. Орлов (1788-1842 гг.) известен как автор анонимно опубликованной в 1833 г. книги "О государственном кредите", считающейся первым в мировой литературе изложением теорий государственного кредита. В работе приводится  определение кредита, формулируются отличия частного кредита от государственного, обобщается опыт стран в этой  области, показывается значимость налогов и займов как основных источников формирования капитала государства. Так в России начинает </w:t>
      </w:r>
      <w:proofErr w:type="gramStart"/>
      <w:r w:rsidRPr="00012D0E">
        <w:rPr>
          <w:rFonts w:ascii="Times New Roman" w:eastAsia="Times New Roman" w:hAnsi="Times New Roman" w:cs="Times New Roman"/>
          <w:sz w:val="28"/>
          <w:szCs w:val="28"/>
          <w:lang w:eastAsia="ru-RU"/>
        </w:rPr>
        <w:t>расширятся</w:t>
      </w:r>
      <w:proofErr w:type="gramEnd"/>
      <w:r w:rsidRPr="00012D0E">
        <w:rPr>
          <w:rFonts w:ascii="Times New Roman" w:eastAsia="Times New Roman" w:hAnsi="Times New Roman" w:cs="Times New Roman"/>
          <w:sz w:val="28"/>
          <w:szCs w:val="28"/>
          <w:lang w:eastAsia="ru-RU"/>
        </w:rPr>
        <w:t xml:space="preserve"> понимание финансов.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В последующем в России известность приобретают ученые: профессор Казанского и Петербургского университетов И.Я. Горлов (1814-1890 гг.) - автор изданной в 1841 г. теории финансов, много лет бывшей обязательной для университетов; профессор Московского университета И.И. Янжул (1846-1914 гг.) - автор капитального труда "Основные начала финансовой науки" и "Опыт исследования английских косвенных налогов";</w:t>
      </w:r>
      <w:proofErr w:type="gramEnd"/>
      <w:r w:rsidRPr="00012D0E">
        <w:rPr>
          <w:rFonts w:ascii="Times New Roman" w:eastAsia="Times New Roman" w:hAnsi="Times New Roman" w:cs="Times New Roman"/>
          <w:sz w:val="28"/>
          <w:szCs w:val="28"/>
          <w:lang w:eastAsia="ru-RU"/>
        </w:rPr>
        <w:t xml:space="preserve"> профессор Петербургского университета Л.В. Ходский (1854-1919 гг.) - издавший в 1908 г. "Политическая экономия в связи с финансами"; член-корреспондент АН СССР М.И. Боголепов (1879-1945 гг.) издавший в 1907 г. "Финансы, правительство и общественные интересы", в 1907 г. - "Государственный долг", а в 1946 г. "Советская финансовая система" и др.  Необходимо пояснить, что до 1835 г.</w:t>
      </w:r>
      <w:proofErr w:type="gramStart"/>
      <w:r w:rsidRPr="00012D0E">
        <w:rPr>
          <w:rFonts w:ascii="Times New Roman" w:eastAsia="Times New Roman" w:hAnsi="Times New Roman" w:cs="Times New Roman"/>
          <w:sz w:val="28"/>
          <w:szCs w:val="28"/>
          <w:lang w:eastAsia="ru-RU"/>
        </w:rPr>
        <w:t xml:space="preserve"> ,</w:t>
      </w:r>
      <w:proofErr w:type="gramEnd"/>
      <w:r w:rsidRPr="00012D0E">
        <w:rPr>
          <w:rFonts w:ascii="Times New Roman" w:eastAsia="Times New Roman" w:hAnsi="Times New Roman" w:cs="Times New Roman"/>
          <w:sz w:val="28"/>
          <w:szCs w:val="28"/>
          <w:lang w:eastAsia="ru-RU"/>
        </w:rPr>
        <w:t xml:space="preserve"> когда в университетах появился курс финансового права, финансы не рассматривались как самостоятельная наука, но как часть политэкономии.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 концу XIX в. относится и зарождение смежных с финансами наук балансоведение и </w:t>
      </w:r>
      <w:proofErr w:type="gramStart"/>
      <w:r w:rsidRPr="00012D0E">
        <w:rPr>
          <w:rFonts w:ascii="Times New Roman" w:eastAsia="Times New Roman" w:hAnsi="Times New Roman" w:cs="Times New Roman"/>
          <w:sz w:val="28"/>
          <w:szCs w:val="28"/>
          <w:lang w:eastAsia="ru-RU"/>
        </w:rPr>
        <w:t>финансовые</w:t>
      </w:r>
      <w:proofErr w:type="gramEnd"/>
      <w:r w:rsidRPr="00012D0E">
        <w:rPr>
          <w:rFonts w:ascii="Times New Roman" w:eastAsia="Times New Roman" w:hAnsi="Times New Roman" w:cs="Times New Roman"/>
          <w:sz w:val="28"/>
          <w:szCs w:val="28"/>
          <w:lang w:eastAsia="ru-RU"/>
        </w:rPr>
        <w:t xml:space="preserve"> вычисление. Среди ученых первого направления наибольшую известность получают: А.К. Рощаховский, а в последующем - А.П. Рудановский, Н.А. Блатов, И.Р. Николаев. Второе направление представляют: П.И. Рейнбота, И.И. Кауфман, Б.Ф. Малешевский, А.И. Толвинский, Н.С. Лунский и др.</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Особенностями финансовой науки дореволюционного периода были нацеленность на изучение государственных финансов, описательный характер исследований, взаимосвязь с финансовым правом (обусловленная преподаванием финансовых дисциплин на юридических факультетах университетов).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Октябрьская революция оказала существенное влияние на всю последующую историю российского государства и в частности финансы. С этого момента строится централизованная плановая экономика, а роль </w:t>
      </w:r>
      <w:r w:rsidRPr="00012D0E">
        <w:rPr>
          <w:rFonts w:ascii="Times New Roman" w:eastAsia="Times New Roman" w:hAnsi="Times New Roman" w:cs="Times New Roman"/>
          <w:sz w:val="28"/>
          <w:szCs w:val="28"/>
          <w:lang w:eastAsia="ru-RU"/>
        </w:rPr>
        <w:lastRenderedPageBreak/>
        <w:t xml:space="preserve">государственных финансов абсолютизируется. Это происходит на фоне этапа классической теории финансов и без того акцентирующей внимание на финансах государства. Для финансов периода социализма характерна разработка теории и </w:t>
      </w:r>
      <w:proofErr w:type="gramStart"/>
      <w:r w:rsidRPr="00012D0E">
        <w:rPr>
          <w:rFonts w:ascii="Times New Roman" w:eastAsia="Times New Roman" w:hAnsi="Times New Roman" w:cs="Times New Roman"/>
          <w:sz w:val="28"/>
          <w:szCs w:val="28"/>
          <w:lang w:eastAsia="ru-RU"/>
        </w:rPr>
        <w:t>практики построения централизованных финансов, децентрализованные же практически не имели</w:t>
      </w:r>
      <w:proofErr w:type="gramEnd"/>
      <w:r w:rsidRPr="00012D0E">
        <w:rPr>
          <w:rFonts w:ascii="Times New Roman" w:eastAsia="Times New Roman" w:hAnsi="Times New Roman" w:cs="Times New Roman"/>
          <w:sz w:val="28"/>
          <w:szCs w:val="28"/>
          <w:lang w:eastAsia="ru-RU"/>
        </w:rPr>
        <w:t xml:space="preserve"> какого-либо самостоятельного значения.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Экономические условия того времени диктовали необходимость максимальной концентрации финансовых ресурсов у государства. Были созданы общегосударственные фонды средств 1). Государственный бюджет; 2). Фонд государственного и личного страхования; 3). Фонд государственного социального страхования.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Основным производственным звеном стали предприятия, действующие на началах хозяйственного расчета в условиях централизованного народного хозяйства. Именно с развитием хозрасчета в 1930 г. связывается и появление интереса к финансам предприятий - в дальнейшем они исследуются с позиций хозрасчетной деятельности (так закладывается концепция предполагающая, наряду с общегосударственными финансами и существование финансов предприятий).</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Считалось, что советские финансы включают: финансы социалистических предприятий (объединений), отраслей хозяйства и общегосударственные.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Поскольку не было рынков капитала, отсутствовали крупные корпорации и другие рыночные институты, то надобности в серьезном научном исследовании децентрализованных финансов тоже не было. Элементы управления финансами предприятий,  как правило, ограничивались рамками бухгалтерского учета, хотя дореволюционная история характеризовалась такими зарождающимися научными направлениями как балансоведение и финансовые вычисления.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В условиях социалистического хозяйство вышеозначенные направления были консолидированы в анализ хозяйственной деятельности.</w:t>
      </w:r>
      <w:proofErr w:type="gramEnd"/>
      <w:r w:rsidRPr="00012D0E">
        <w:rPr>
          <w:rFonts w:ascii="Times New Roman" w:eastAsia="Times New Roman" w:hAnsi="Times New Roman" w:cs="Times New Roman"/>
          <w:sz w:val="28"/>
          <w:szCs w:val="28"/>
          <w:lang w:eastAsia="ru-RU"/>
        </w:rPr>
        <w:t xml:space="preserve"> Процесс трансформации приходится на 30-40 гг. В анализе хозяйственной деятельности практически отсутствовали коммерческие вычисления, акцентировалось внимание на функции контроля и анализа выполнения плановых показателей (т.е. реализовалась ретроспективная направленность анализа технико-экономической деятельности хозяйствующего субъекта). Авторами первых книг были: С.К. Татур, М.Ф. Дьячков, М.И. Баканов, А.П. Александровский и др. Разработанная в последующем теория экономического анализа применима в основном для небольшого предприятия.</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Особенностями финансов периода социализма бала абсолютизация и подчинение всех финансовых отношений интересам государств, принижение роли децентрализованных финансов (в частности финансов предприятий). Интересно сравнить данные особенности с рубежным периодом мировой эволюции финансовой науки.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С построением в 90-х годах XX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рыночных</w:t>
      </w:r>
      <w:proofErr w:type="gramEnd"/>
      <w:r w:rsidRPr="00012D0E">
        <w:rPr>
          <w:rFonts w:ascii="Times New Roman" w:eastAsia="Times New Roman" w:hAnsi="Times New Roman" w:cs="Times New Roman"/>
          <w:sz w:val="28"/>
          <w:szCs w:val="28"/>
          <w:lang w:eastAsia="ru-RU"/>
        </w:rPr>
        <w:t xml:space="preserve"> основ хозяйствования наблюдается повышенный интерес к зарубежным финансовым разработкам и теориям - Россия активно стремится в русло мировой эволюции финансовых отношений. </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Изменения, происходящие в финансовой системе, касаются как сферы централизованных финансов (получает развитие система внебюджетных фондов, территориальный уровень финансов), так и децентрализованных финансов (финансы предприятий представлены коммерческими и некоммерческими формами хозяйствования, общественными объединениями; обособляется сфера страхования; сфера финансовых посредников; возрастает значимость финансов домохозяйств). Причина этих трансформаций в динамичном развитии рыночных принципов хозяйствования - активно развиваются организационно-правовые формы предприятий, банковская система, международные финансово-кредитные взаимосвязи.</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Таким образом, современная финансовая система России характеризуется многоуровневостью, обособленными сферами функционирования стоимостных отношений. Вероятно, процесс этот еще незакончен и новые экономические отношения предопределят и возникновение новых форм финансовых отношений.</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Активизация финансовых отношений субъектов хозяйствования, наработанные в этой области знания обусловили появление научного и учебного направления "Финансы предприятий", которое занимается изучением функционирования механизма финансов предприятий и </w:t>
      </w:r>
      <w:proofErr w:type="gramStart"/>
      <w:r w:rsidRPr="00012D0E">
        <w:rPr>
          <w:rFonts w:ascii="Times New Roman" w:eastAsia="Times New Roman" w:hAnsi="Times New Roman" w:cs="Times New Roman"/>
          <w:sz w:val="28"/>
          <w:szCs w:val="28"/>
          <w:lang w:eastAsia="ru-RU"/>
        </w:rPr>
        <w:t>их</w:t>
      </w:r>
      <w:proofErr w:type="gramEnd"/>
      <w:r w:rsidRPr="00012D0E">
        <w:rPr>
          <w:rFonts w:ascii="Times New Roman" w:eastAsia="Times New Roman" w:hAnsi="Times New Roman" w:cs="Times New Roman"/>
          <w:sz w:val="28"/>
          <w:szCs w:val="28"/>
          <w:lang w:eastAsia="ru-RU"/>
        </w:rPr>
        <w:t xml:space="preserve"> различных организационно-правовых форм. Разделами этого направления выступают: функционирование основных и оборотных фондов предприятий, затраты и выручка, финансовый анализ и планирование и др.</w:t>
      </w:r>
    </w:p>
    <w:p w:rsidR="00012D0E" w:rsidRDefault="00012D0E" w:rsidP="002B2F99">
      <w:pPr>
        <w:spacing w:after="0" w:line="240" w:lineRule="auto"/>
        <w:ind w:firstLine="709"/>
        <w:jc w:val="both"/>
        <w:rPr>
          <w:rFonts w:ascii="Times New Roman" w:eastAsia="Times New Roman" w:hAnsi="Times New Roman" w:cs="Times New Roman"/>
          <w:sz w:val="28"/>
          <w:szCs w:val="28"/>
          <w:lang w:eastAsia="ru-RU"/>
        </w:rPr>
      </w:pPr>
      <w:r w:rsidRPr="00012D0E">
        <w:rPr>
          <w:rFonts w:ascii="Times New Roman" w:eastAsia="Times New Roman" w:hAnsi="Times New Roman" w:cs="Times New Roman"/>
          <w:sz w:val="28"/>
          <w:szCs w:val="28"/>
          <w:lang w:eastAsia="ru-RU"/>
        </w:rPr>
        <w:t>Ранее забытые финансовые вычисления, балансоведение, дополненные современными западными концепциями (в основном англо-американской школы) управления финансами корпораций, формирования инвестиционного портфеля и поведения на фондовом рынке формируют разделы современного прикладного направления финансов хозяйствующих субъектов -  финансового менеджмента.</w:t>
      </w:r>
    </w:p>
    <w:p w:rsidR="002B2F99" w:rsidRPr="00012D0E" w:rsidRDefault="002B2F99"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Современная финансовая наука представлена адаптированными или оригинальными работами таких авторов как: А.Г. Грязнова, Л.А. Дробозина, Н.Н. Думная, В.В. Ковалев, А.М. Ковалева, Н.В. Колчина, Л.П. Павлова, Г.Б. Поляк, В.М. Родионова, М.В. Романовский, Р.С. Сайфулин, Е.С. Стоянова, А.Д. Шеремет, Е.И. Шохин и др.</w:t>
      </w:r>
    </w:p>
    <w:p w:rsidR="00012D0E" w:rsidRPr="00012D0E" w:rsidRDefault="00012D0E" w:rsidP="002B2F9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Интерес к аспектам названной специфики вполне закономерен, ибо Россия вновь возвращается в сферу мировых финансовых отношений и соответствующих научных изысканий. На этом фоне стремление отечественной школы действовать в контексте развития мировой финансовой науки, интерес последней к финансовым ресурсам субъектов хозяйствования находят логическое продолжение, целесообразность в детальном изучении </w:t>
      </w:r>
      <w:r w:rsidRPr="00012D0E">
        <w:rPr>
          <w:rFonts w:ascii="Times New Roman" w:eastAsia="Times New Roman" w:hAnsi="Times New Roman" w:cs="Times New Roman"/>
          <w:sz w:val="28"/>
          <w:szCs w:val="28"/>
          <w:lang w:eastAsia="ru-RU"/>
        </w:rPr>
        <w:lastRenderedPageBreak/>
        <w:t>управленческих аспектов прикладного характера данного предмета. Поэтому, менеджмент финансовых ресурсов, надо полагать, как нельзя лучше фокусирует внимание на актуальной для отечественной науки сфере изучения в контексте складывающихся особенностей  этапа мировой финансовой науки. Такое направление специализации финансовой науки может считаться производным от финансового менеджмента.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color w:val="000000"/>
          <w:sz w:val="28"/>
          <w:szCs w:val="28"/>
          <w:lang w:eastAsia="ru-RU"/>
        </w:rPr>
        <w:t>Глава 2. Сущность и роль финансовых ресурсов в деятельности хозяйствующего субъекта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1. Понятие финансовых ресурсов, денежных фондов и резервов хозяйствующего субъекта</w:t>
      </w:r>
    </w:p>
    <w:p w:rsidR="002B2F99" w:rsidRDefault="002B2F99"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Являясь материальными носителями финансовых отношений, финансовые ресурсы оказывают существенное влияние на все стадии воспроизводственного процесса, приспосабливая, тем самым, пропорции производства к общественным  потребностям. Значимость финансовых ресурсов обусловлена тем, что преобладающая их часть создается предприятиями сферы материального производства, а затем перераспределяется в другие звенья национальной экономики. В этой связи, становится очевидной роль государства, которое в современных экономических условиях, помимо общеизвестных, классических функций (обороны, управления, социальной и т.д.), должно обеспечить и условия наиболее эффективного использования имеющихся в его распоряжении  ресурсов предприятий с целью  стимулирования экономического роста, являющегося необходимым условием стабильного, независимого и экономически состоятельного общества.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Ранее мы выяснили, как образуются финансовые ресурсы в сфере материального производства. Понятие финансовых ресурсов в отечественной практике было введено впервые при составлении первого пятилетнего плана страны, в состав которого входил баланс финансовых ресурсов. Однако при широком использовании в теории и практике этого термина его толкование весьма различно. Наиболее часто под </w:t>
      </w:r>
      <w:r w:rsidRPr="00012D0E">
        <w:rPr>
          <w:rFonts w:ascii="Times New Roman" w:eastAsia="Times New Roman" w:hAnsi="Times New Roman" w:cs="Times New Roman"/>
          <w:color w:val="000000"/>
          <w:sz w:val="28"/>
          <w:szCs w:val="28"/>
          <w:lang w:eastAsia="ru-RU"/>
        </w:rPr>
        <w:t xml:space="preserve">финансовыми ресурсами понимают совокупность денежных доходов и поступлений, находящихся в распоряжении хозяйствующего субъекта, и предназначенных для выполнения соответствующих финансовых обязательств, финансирования затрат, обусловленных целями воспроизводственного процесса и экономическим стимулированием работающих. Эта трактовка фактически не раскрывает сущности понятия, его имманентных характеристик, присущих финансам как категории стоимостных распределительных отношений. </w:t>
      </w:r>
      <w:r w:rsidRPr="00012D0E">
        <w:rPr>
          <w:rFonts w:ascii="Times New Roman" w:eastAsia="Times New Roman" w:hAnsi="Times New Roman" w:cs="Times New Roman"/>
          <w:sz w:val="28"/>
          <w:szCs w:val="28"/>
          <w:lang w:eastAsia="ru-RU"/>
        </w:rPr>
        <w:t xml:space="preserve">Между тем, однозначное и обоснованное толкование  сущности данной категории важно для ее полного понимания и практического осуществления финансовой работы на предприятии.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Разграничим понятия связанные с функционированием финансов и финансовых ресурсов предприятий. </w:t>
      </w:r>
      <w:r w:rsidRPr="00012D0E">
        <w:rPr>
          <w:rFonts w:ascii="Times New Roman" w:eastAsia="Times New Roman" w:hAnsi="Times New Roman" w:cs="Times New Roman"/>
          <w:b/>
          <w:bCs/>
          <w:sz w:val="28"/>
          <w:szCs w:val="28"/>
          <w:lang w:eastAsia="ru-RU"/>
        </w:rPr>
        <w:t>Деньги</w:t>
      </w:r>
      <w:r w:rsidRPr="00012D0E">
        <w:rPr>
          <w:rFonts w:ascii="Times New Roman" w:eastAsia="Times New Roman" w:hAnsi="Times New Roman" w:cs="Times New Roman"/>
          <w:sz w:val="28"/>
          <w:szCs w:val="28"/>
          <w:lang w:eastAsia="ru-RU"/>
        </w:rPr>
        <w:t xml:space="preserve"> – это вид универсального товара, </w:t>
      </w:r>
      <w:r w:rsidRPr="00012D0E">
        <w:rPr>
          <w:rFonts w:ascii="Times New Roman" w:eastAsia="Times New Roman" w:hAnsi="Times New Roman" w:cs="Times New Roman"/>
          <w:sz w:val="28"/>
          <w:szCs w:val="28"/>
          <w:lang w:eastAsia="ru-RU"/>
        </w:rPr>
        <w:lastRenderedPageBreak/>
        <w:t xml:space="preserve">используемый как всеобщий эквивалент, посредством которого соизмеряется стоимость других товаров. </w:t>
      </w:r>
      <w:r w:rsidRPr="00012D0E">
        <w:rPr>
          <w:rFonts w:ascii="Times New Roman" w:eastAsia="Times New Roman" w:hAnsi="Times New Roman" w:cs="Times New Roman"/>
          <w:b/>
          <w:bCs/>
          <w:sz w:val="28"/>
          <w:szCs w:val="28"/>
          <w:lang w:eastAsia="ru-RU"/>
        </w:rPr>
        <w:t>Денежные средства</w:t>
      </w:r>
      <w:r w:rsidRPr="00012D0E">
        <w:rPr>
          <w:rFonts w:ascii="Times New Roman" w:eastAsia="Times New Roman" w:hAnsi="Times New Roman" w:cs="Times New Roman"/>
          <w:sz w:val="28"/>
          <w:szCs w:val="28"/>
          <w:lang w:eastAsia="ru-RU"/>
        </w:rPr>
        <w:t xml:space="preserve"> – совокупность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 xml:space="preserve">едприятия, представленная денежным (наличным или безналичным) оборотом. Наличный оборот может быть представлен кассой предприятия,  а безналичная  форма – счета в банках, платежные поручения, аккредитивы и т.д. Таким  образом, деньги  есть форма выражения стоимости. В случае финансовых отношений – распределяемой стоимости. </w:t>
      </w:r>
      <w:r w:rsidRPr="00012D0E">
        <w:rPr>
          <w:rFonts w:ascii="Times New Roman" w:eastAsia="Times New Roman" w:hAnsi="Times New Roman" w:cs="Times New Roman"/>
          <w:b/>
          <w:bCs/>
          <w:sz w:val="28"/>
          <w:szCs w:val="28"/>
          <w:lang w:eastAsia="ru-RU"/>
        </w:rPr>
        <w:t>Фонды денежных средств</w:t>
      </w:r>
      <w:r w:rsidRPr="00012D0E">
        <w:rPr>
          <w:rFonts w:ascii="Times New Roman" w:eastAsia="Times New Roman" w:hAnsi="Times New Roman" w:cs="Times New Roman"/>
          <w:sz w:val="28"/>
          <w:szCs w:val="28"/>
          <w:lang w:eastAsia="ru-RU"/>
        </w:rPr>
        <w:t xml:space="preserve"> (денежные  фонды) – обособленная часть денежных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 xml:space="preserve">едприятия, имеющая узкоцелевое назначение (амортизационный фонд, ремонтный фонд, фонд потребления и т.д.). Фондовая форма образования и использования средств, как правило, регламентируется предприятием, относительно стабильна, легче контролируема.  Нефондовая форма денежных средств – средства в расчетах, по платежам бюджетно-кредитной системе.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Финансовыми средствами</w:t>
      </w:r>
      <w:r w:rsidRPr="00012D0E">
        <w:rPr>
          <w:rFonts w:ascii="Times New Roman" w:eastAsia="Times New Roman" w:hAnsi="Times New Roman" w:cs="Times New Roman"/>
          <w:sz w:val="28"/>
          <w:szCs w:val="28"/>
          <w:lang w:eastAsia="ru-RU"/>
        </w:rPr>
        <w:t xml:space="preserve"> называются средства, которые могут быть использованы предприятием немедленно как знаки стоимости, характеризующие ее движение. Понятие средства целесообразно использовать при характеристике текущей деятельности. Например, предприятие может обладать финансовыми средствами, представленными деньгами (в кассе и на счетах) и государственными ценными бумагами.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Финансовые ресурсы – более емкое понятие, включающее наряду с финансовыми средствами (необходимыми для обеспечения текущей деятельности) потенциально возможные, которые могут быть  получены при необходимости (в перспективе либо с некоторым дисконтом от реализации активов предприятия). Положение исходит из того, что деятельность предприятия не ограничивается текущим периодом и может быть спланирована на перспективу. В понятии «ресурс» уже заложена определенная предназначенность, в данном случае это обеспечение производственной деятельности, а если имеются в виду повторяющиеся циклы производства – источник финансирования воспроизводственной деятельности предприятия (включая перспективную деятельность субъекта хозяйствования), что предполагает учет всевозможных ресурсов. </w:t>
      </w:r>
      <w:proofErr w:type="gramStart"/>
      <w:r w:rsidRPr="00012D0E">
        <w:rPr>
          <w:rFonts w:ascii="Times New Roman" w:eastAsia="Times New Roman" w:hAnsi="Times New Roman" w:cs="Times New Roman"/>
          <w:color w:val="000000"/>
          <w:sz w:val="28"/>
          <w:szCs w:val="28"/>
          <w:lang w:eastAsia="ru-RU"/>
        </w:rPr>
        <w:t xml:space="preserve">Следовательно, </w:t>
      </w:r>
      <w:r w:rsidRPr="00012D0E">
        <w:rPr>
          <w:rFonts w:ascii="Times New Roman" w:eastAsia="Times New Roman" w:hAnsi="Times New Roman" w:cs="Times New Roman"/>
          <w:b/>
          <w:bCs/>
          <w:color w:val="000000"/>
          <w:sz w:val="28"/>
          <w:szCs w:val="28"/>
          <w:lang w:eastAsia="ru-RU"/>
        </w:rPr>
        <w:t>финансовые ресурсы</w:t>
      </w:r>
      <w:r w:rsidRPr="00012D0E">
        <w:rPr>
          <w:rFonts w:ascii="Times New Roman" w:eastAsia="Times New Roman" w:hAnsi="Times New Roman" w:cs="Times New Roman"/>
          <w:color w:val="000000"/>
          <w:sz w:val="28"/>
          <w:szCs w:val="28"/>
          <w:lang w:eastAsia="ru-RU"/>
        </w:rPr>
        <w:t xml:space="preserve"> представляют собой текущие и потенциально возможные средства, которые при необходимости могут быть приняты и использованы предприятием как знаки распределяемой стоимости с целью поддержания желаемых пропорций функционирования (например, наличная, безналичная формы денег, ценные бумаги и др.) Подчеркнем, что есть неизменная сущность (распределяемая стоимость) и есть различные формы ее проявления (то, что принимается в качестве знака), реализующие назначение (функциональное</w:t>
      </w:r>
      <w:proofErr w:type="gramEnd"/>
      <w:r w:rsidRPr="00012D0E">
        <w:rPr>
          <w:rFonts w:ascii="Times New Roman" w:eastAsia="Times New Roman" w:hAnsi="Times New Roman" w:cs="Times New Roman"/>
          <w:color w:val="000000"/>
          <w:sz w:val="28"/>
          <w:szCs w:val="28"/>
          <w:lang w:eastAsia="ru-RU"/>
        </w:rPr>
        <w:t>). Финансовые ресурсы немыслимы без распределительных процессов и имеют различную удовлетворяющую субъектов форму и,  если деньги есть всеобщая мера стоимости, то финансовые ресурсы – это знак, характеризующий стоимость, а именно передаваемую (распределяемую) и уже измеренную деньгами.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lastRenderedPageBreak/>
        <w:t xml:space="preserve">Приведенная трактовка связана с воспроизводственным процессом (на стадии распределения которого возникают финансовые отношения и ресурсы), по результатам которого каждый субъект участия получает свою долю стоимости (в форме приемлемых для него знаков), используемую им в </w:t>
      </w:r>
      <w:proofErr w:type="gramStart"/>
      <w:r w:rsidRPr="00012D0E">
        <w:rPr>
          <w:rFonts w:ascii="Times New Roman" w:eastAsia="Times New Roman" w:hAnsi="Times New Roman" w:cs="Times New Roman"/>
          <w:color w:val="000000"/>
          <w:sz w:val="28"/>
          <w:szCs w:val="28"/>
          <w:lang w:eastAsia="ru-RU"/>
        </w:rPr>
        <w:t>последующем</w:t>
      </w:r>
      <w:proofErr w:type="gramEnd"/>
      <w:r w:rsidRPr="00012D0E">
        <w:rPr>
          <w:rFonts w:ascii="Times New Roman" w:eastAsia="Times New Roman" w:hAnsi="Times New Roman" w:cs="Times New Roman"/>
          <w:color w:val="000000"/>
          <w:sz w:val="28"/>
          <w:szCs w:val="28"/>
          <w:lang w:eastAsia="ru-RU"/>
        </w:rPr>
        <w:t xml:space="preserve"> в том числе как источник финансовых ресурсов и образования фондов. </w:t>
      </w:r>
      <w:proofErr w:type="gramStart"/>
      <w:r w:rsidRPr="00012D0E">
        <w:rPr>
          <w:rFonts w:ascii="Times New Roman" w:eastAsia="Times New Roman" w:hAnsi="Times New Roman" w:cs="Times New Roman"/>
          <w:color w:val="000000"/>
          <w:sz w:val="28"/>
          <w:szCs w:val="28"/>
          <w:lang w:eastAsia="ru-RU"/>
        </w:rPr>
        <w:t>Данный подход подтверждается тем, что если исходить из положения, согласно которому финансовые ресурсы есть материальные носители (скорее, выразители) финансовых отношений (по поводу распределения стоимости, приобретающей, в конечном счете, форму  активов предприятия), а капитал  – это стоимость приносящая доход, то правомочно в определенной степени отождествить понятия капитала и финансовых ресурсов предприятия, прибыльная ориентация деятельности которого делает их таковыми.</w:t>
      </w:r>
      <w:proofErr w:type="gramEnd"/>
      <w:r w:rsidRPr="00012D0E">
        <w:rPr>
          <w:rFonts w:ascii="Times New Roman" w:eastAsia="Times New Roman" w:hAnsi="Times New Roman" w:cs="Times New Roman"/>
          <w:color w:val="000000"/>
          <w:sz w:val="28"/>
          <w:szCs w:val="28"/>
          <w:lang w:eastAsia="ru-RU"/>
        </w:rPr>
        <w:t xml:space="preserve"> </w:t>
      </w:r>
      <w:proofErr w:type="gramStart"/>
      <w:r w:rsidRPr="00012D0E">
        <w:rPr>
          <w:rFonts w:ascii="Times New Roman" w:eastAsia="Times New Roman" w:hAnsi="Times New Roman" w:cs="Times New Roman"/>
          <w:color w:val="000000"/>
          <w:sz w:val="28"/>
          <w:szCs w:val="28"/>
          <w:lang w:eastAsia="ru-RU"/>
        </w:rPr>
        <w:t>Следовательно</w:t>
      </w:r>
      <w:proofErr w:type="gramEnd"/>
      <w:r w:rsidRPr="00012D0E">
        <w:rPr>
          <w:rFonts w:ascii="Times New Roman" w:eastAsia="Times New Roman" w:hAnsi="Times New Roman" w:cs="Times New Roman"/>
          <w:color w:val="000000"/>
          <w:sz w:val="28"/>
          <w:szCs w:val="28"/>
          <w:lang w:eastAsia="ru-RU"/>
        </w:rPr>
        <w:t xml:space="preserve"> и все активы предприятия могут быть рассмотрены как капитал, а при необходимости, как возможные финансовые ресурсы.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этом случае финансовые ресурсы есть фактор производства. Можно возразить, что это овеществленные финансовые ресурсы, но они могут быть превращены в деньги или немедленно использованы в качестве знаков распределяемой стоимости, исчисленных деньгами или выраженных в денежной форме, но представленных материально–вещественной формой. Сделка первоначально предполагает не передачу товара, а именно распределение стоимости. Стоимость (например, в зависимости от целей оценки, либо опыта оценщика) и ее денежное измерение (например, при инфляции, различных валютных курсах, покупательных способностях валют) также могут колебаться. Так в трансформационной экономике практика замены денежной формы ресурсов была достаточно распространенной, в 1990-е гг. при обращении денежных суррогатов.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Есть и различие в ликвидности активов. Если на уровне государства возможно распределение ВНП, то на уровне предприятия – различных элементов аккумулируемой стоимости. Аналогию также можно провести с товарной формой кредита (коммерческий кредит). Так, в качестве оплаты используются денежные средства хозяйствующего субъекта, валютные ценности или даже задолженность. Суть одна – движение распределяемой стоимости.   Отметим, что зарубежная практика хозяйствования изначально выделяет одним из видов ресурсов (факторов производства) капитал. </w:t>
      </w:r>
      <w:r w:rsidRPr="00012D0E">
        <w:rPr>
          <w:rFonts w:ascii="Times New Roman" w:eastAsia="Times New Roman" w:hAnsi="Times New Roman" w:cs="Times New Roman"/>
          <w:b/>
          <w:bCs/>
          <w:sz w:val="28"/>
          <w:szCs w:val="28"/>
          <w:lang w:eastAsia="ru-RU"/>
        </w:rPr>
        <w:t xml:space="preserve">Капитал </w:t>
      </w:r>
      <w:r w:rsidRPr="00012D0E">
        <w:rPr>
          <w:rFonts w:ascii="Times New Roman" w:eastAsia="Times New Roman" w:hAnsi="Times New Roman" w:cs="Times New Roman"/>
          <w:sz w:val="28"/>
          <w:szCs w:val="28"/>
          <w:lang w:eastAsia="ru-RU"/>
        </w:rPr>
        <w:t>есть стоимость, приносящая доход.</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Формирование фондов предприятия начинается с момента организации хозяйствующего субъекта. Предприятие в соответствии с за</w:t>
      </w:r>
      <w:r w:rsidRPr="00012D0E">
        <w:rPr>
          <w:rFonts w:ascii="Times New Roman" w:eastAsia="Times New Roman" w:hAnsi="Times New Roman" w:cs="Times New Roman"/>
          <w:sz w:val="28"/>
          <w:szCs w:val="28"/>
          <w:lang w:eastAsia="ru-RU"/>
        </w:rPr>
        <w:softHyphen/>
        <w:t xml:space="preserve">конодательством формирует </w:t>
      </w:r>
      <w:r w:rsidRPr="00012D0E">
        <w:rPr>
          <w:rFonts w:ascii="Times New Roman" w:eastAsia="Times New Roman" w:hAnsi="Times New Roman" w:cs="Times New Roman"/>
          <w:sz w:val="28"/>
          <w:szCs w:val="28"/>
          <w:u w:val="single"/>
          <w:lang w:eastAsia="ru-RU"/>
        </w:rPr>
        <w:t>уставный</w:t>
      </w:r>
      <w:r w:rsidRPr="00012D0E">
        <w:rPr>
          <w:rFonts w:ascii="Times New Roman" w:eastAsia="Times New Roman" w:hAnsi="Times New Roman" w:cs="Times New Roman"/>
          <w:sz w:val="28"/>
          <w:szCs w:val="28"/>
          <w:lang w:eastAsia="ru-RU"/>
        </w:rPr>
        <w:t xml:space="preserve"> капитал - основной первоначаль</w:t>
      </w:r>
      <w:r w:rsidRPr="00012D0E">
        <w:rPr>
          <w:rFonts w:ascii="Times New Roman" w:eastAsia="Times New Roman" w:hAnsi="Times New Roman" w:cs="Times New Roman"/>
          <w:sz w:val="28"/>
          <w:szCs w:val="28"/>
          <w:lang w:eastAsia="ru-RU"/>
        </w:rPr>
        <w:softHyphen/>
        <w:t>ный источник собственных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 xml:space="preserve">едприятия, который в виде основного и оборотного капитала направляется на приобретение фондов предприятия. </w:t>
      </w:r>
      <w:r w:rsidRPr="00012D0E">
        <w:rPr>
          <w:rFonts w:ascii="Times New Roman" w:eastAsia="Times New Roman" w:hAnsi="Times New Roman" w:cs="Times New Roman"/>
          <w:color w:val="000000"/>
          <w:sz w:val="28"/>
          <w:szCs w:val="28"/>
          <w:lang w:eastAsia="ru-RU"/>
        </w:rPr>
        <w:t xml:space="preserve">Уставный капитал предприятия определяет минимальный размер его имущества, которое гарантирует интересы его кредиторов. Главное требование, которое </w:t>
      </w:r>
      <w:proofErr w:type="gramStart"/>
      <w:r w:rsidRPr="00012D0E">
        <w:rPr>
          <w:rFonts w:ascii="Times New Roman" w:eastAsia="Times New Roman" w:hAnsi="Times New Roman" w:cs="Times New Roman"/>
          <w:color w:val="000000"/>
          <w:sz w:val="28"/>
          <w:szCs w:val="28"/>
          <w:lang w:eastAsia="ru-RU"/>
        </w:rPr>
        <w:t>предъявляется к уставному капиталу сводится</w:t>
      </w:r>
      <w:proofErr w:type="gramEnd"/>
      <w:r w:rsidRPr="00012D0E">
        <w:rPr>
          <w:rFonts w:ascii="Times New Roman" w:eastAsia="Times New Roman" w:hAnsi="Times New Roman" w:cs="Times New Roman"/>
          <w:color w:val="000000"/>
          <w:sz w:val="28"/>
          <w:szCs w:val="28"/>
          <w:lang w:eastAsia="ru-RU"/>
        </w:rPr>
        <w:t xml:space="preserve"> к тому, чтобы его средств </w:t>
      </w:r>
      <w:r w:rsidRPr="00012D0E">
        <w:rPr>
          <w:rFonts w:ascii="Times New Roman" w:eastAsia="Times New Roman" w:hAnsi="Times New Roman" w:cs="Times New Roman"/>
          <w:color w:val="000000"/>
          <w:sz w:val="28"/>
          <w:szCs w:val="28"/>
          <w:lang w:eastAsia="ru-RU"/>
        </w:rPr>
        <w:lastRenderedPageBreak/>
        <w:t>было бы достаточно для обеспечения независимости и автономности  предприятия от заемных источников финансирования, а также для эффективной работы в условиях минимального риска. В соответствии с мировыми стандартами доля уставного капитала вместе с иными источниками собственных средств, необходимыми для формирования имущества предприятия, не должна быть менее половины всех требуемых для этого финансовых ресурсов.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 числу фондов относится </w:t>
      </w:r>
      <w:r w:rsidRPr="00012D0E">
        <w:rPr>
          <w:rFonts w:ascii="Times New Roman" w:eastAsia="Times New Roman" w:hAnsi="Times New Roman" w:cs="Times New Roman"/>
          <w:sz w:val="28"/>
          <w:szCs w:val="28"/>
          <w:u w:val="single"/>
          <w:lang w:eastAsia="ru-RU"/>
        </w:rPr>
        <w:t>добавочный</w:t>
      </w:r>
      <w:r w:rsidRPr="00012D0E">
        <w:rPr>
          <w:rFonts w:ascii="Times New Roman" w:eastAsia="Times New Roman" w:hAnsi="Times New Roman" w:cs="Times New Roman"/>
          <w:sz w:val="28"/>
          <w:szCs w:val="28"/>
          <w:lang w:eastAsia="ru-RU"/>
        </w:rPr>
        <w:t xml:space="preserve"> капитал - создается за счет: прироста стоимости имущества в результате переоценки основных фондов, эмиссионного дохода (за счет превышения продажной цены акций </w:t>
      </w:r>
      <w:proofErr w:type="gramStart"/>
      <w:r w:rsidRPr="00012D0E">
        <w:rPr>
          <w:rFonts w:ascii="Times New Roman" w:eastAsia="Times New Roman" w:hAnsi="Times New Roman" w:cs="Times New Roman"/>
          <w:sz w:val="28"/>
          <w:szCs w:val="28"/>
          <w:lang w:eastAsia="ru-RU"/>
        </w:rPr>
        <w:t>над</w:t>
      </w:r>
      <w:proofErr w:type="gramEnd"/>
      <w:r w:rsidRPr="00012D0E">
        <w:rPr>
          <w:rFonts w:ascii="Times New Roman" w:eastAsia="Times New Roman" w:hAnsi="Times New Roman" w:cs="Times New Roman"/>
          <w:sz w:val="28"/>
          <w:szCs w:val="28"/>
          <w:lang w:eastAsia="ru-RU"/>
        </w:rPr>
        <w:t xml:space="preserve"> номинальной), безвозмездно полученных ценностей на производственные цели. Он может быть использован на погашение сумм снижения стоимости имущества, выявившихся по результатам его переоценки, на погашение убытков, возникших в результате безвозмездной передачи имущества другим пред</w:t>
      </w:r>
      <w:r w:rsidRPr="00012D0E">
        <w:rPr>
          <w:rFonts w:ascii="Times New Roman" w:eastAsia="Times New Roman" w:hAnsi="Times New Roman" w:cs="Times New Roman"/>
          <w:sz w:val="28"/>
          <w:szCs w:val="28"/>
          <w:lang w:eastAsia="ru-RU"/>
        </w:rPr>
        <w:softHyphen/>
        <w:t>приятиям и лицам, на увеличение уставного капитала, на погашение убытка по результатам работы предприятия за отчетный год.</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процессе производственной деятельности   доходы от реализации произведенной продукции в форме выручки от реализации поступают на расчетный или валютный (если предприятие экспортирует продукцию) счет. Выручка же является источником возмещения затрат на производство, продвижение на продукции на рынок, на реализацию товаров (работ, услуг). Амортизация, таким образом, поступает в составе выручки от реализации в  а</w:t>
      </w:r>
      <w:r w:rsidRPr="00012D0E">
        <w:rPr>
          <w:rFonts w:ascii="Times New Roman" w:eastAsia="Times New Roman" w:hAnsi="Times New Roman" w:cs="Times New Roman"/>
          <w:sz w:val="28"/>
          <w:szCs w:val="28"/>
          <w:u w:val="single"/>
          <w:lang w:eastAsia="ru-RU"/>
        </w:rPr>
        <w:t xml:space="preserve">мортизационный </w:t>
      </w:r>
      <w:proofErr w:type="gramStart"/>
      <w:r w:rsidRPr="00012D0E">
        <w:rPr>
          <w:rFonts w:ascii="Times New Roman" w:eastAsia="Times New Roman" w:hAnsi="Times New Roman" w:cs="Times New Roman"/>
          <w:sz w:val="28"/>
          <w:szCs w:val="28"/>
          <w:u w:val="single"/>
          <w:lang w:eastAsia="ru-RU"/>
        </w:rPr>
        <w:t>фонд</w:t>
      </w:r>
      <w:proofErr w:type="gramEnd"/>
      <w:r w:rsidRPr="00012D0E">
        <w:rPr>
          <w:rFonts w:ascii="Times New Roman" w:eastAsia="Times New Roman" w:hAnsi="Times New Roman" w:cs="Times New Roman"/>
          <w:sz w:val="28"/>
          <w:szCs w:val="28"/>
          <w:lang w:eastAsia="ru-RU"/>
        </w:rPr>
        <w:t xml:space="preserve"> предназначенный для обеспечения воспроизводства основных фондов.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Результатом деятельности предприятия является прибыль. После налоговых выплат образуется чистая прибыль, которая расходуется в соответствии с уставными документами и по усмотрению хозяйствующего субъекта. Из нее формируются: резервный капитал и другие аналогичные резервы, фонд накопления, фонд потребления.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Резервный капитал</w:t>
      </w:r>
      <w:r w:rsidRPr="00012D0E">
        <w:rPr>
          <w:rFonts w:ascii="Times New Roman" w:eastAsia="Times New Roman" w:hAnsi="Times New Roman" w:cs="Times New Roman"/>
          <w:sz w:val="28"/>
          <w:szCs w:val="28"/>
          <w:lang w:eastAsia="ru-RU"/>
        </w:rPr>
        <w:t xml:space="preserve"> -  фонд, который образуется в соответствии с законодательством РФ и учредительными документами. Он предназначен для покрытия убытков отчетного периода, выплаты дивидендов при недоста</w:t>
      </w:r>
      <w:r w:rsidRPr="00012D0E">
        <w:rPr>
          <w:rFonts w:ascii="Times New Roman" w:eastAsia="Times New Roman" w:hAnsi="Times New Roman" w:cs="Times New Roman"/>
          <w:sz w:val="28"/>
          <w:szCs w:val="28"/>
          <w:lang w:eastAsia="ru-RU"/>
        </w:rPr>
        <w:softHyphen/>
        <w:t xml:space="preserve">точности или отсутствии прибыли. Наличие фонда является важнейшим условием обеспечения устойчивого финансового состояния предприятия. </w:t>
      </w:r>
      <w:r w:rsidRPr="00012D0E">
        <w:rPr>
          <w:rFonts w:ascii="Times New Roman" w:eastAsia="Times New Roman" w:hAnsi="Times New Roman" w:cs="Times New Roman"/>
          <w:sz w:val="28"/>
          <w:szCs w:val="28"/>
          <w:u w:val="single"/>
          <w:lang w:eastAsia="ru-RU"/>
        </w:rPr>
        <w:t>К числу резервных фондов</w:t>
      </w:r>
      <w:r w:rsidRPr="00012D0E">
        <w:rPr>
          <w:rFonts w:ascii="Times New Roman" w:eastAsia="Times New Roman" w:hAnsi="Times New Roman" w:cs="Times New Roman"/>
          <w:sz w:val="28"/>
          <w:szCs w:val="28"/>
          <w:lang w:eastAsia="ru-RU"/>
        </w:rPr>
        <w:t xml:space="preserve"> относятся также резервы под обесценение вложений в ценные бумаги, выкупной фонд, отложенный фонд и др.,  создаваемые </w:t>
      </w:r>
      <w:r w:rsidRPr="00012D0E">
        <w:rPr>
          <w:rFonts w:ascii="Times New Roman" w:eastAsia="Times New Roman" w:hAnsi="Times New Roman" w:cs="Times New Roman"/>
          <w:smallCaps/>
          <w:sz w:val="28"/>
          <w:szCs w:val="28"/>
          <w:lang w:eastAsia="ru-RU"/>
        </w:rPr>
        <w:t xml:space="preserve">в </w:t>
      </w:r>
      <w:r w:rsidRPr="00012D0E">
        <w:rPr>
          <w:rFonts w:ascii="Times New Roman" w:eastAsia="Times New Roman" w:hAnsi="Times New Roman" w:cs="Times New Roman"/>
          <w:sz w:val="28"/>
          <w:szCs w:val="28"/>
          <w:lang w:eastAsia="ru-RU"/>
        </w:rPr>
        <w:t>АО соответственно для погашения облигаций и выкупа акций.</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Фонд накопления</w:t>
      </w:r>
      <w:r w:rsidRPr="00012D0E">
        <w:rPr>
          <w:rFonts w:ascii="Times New Roman" w:eastAsia="Times New Roman" w:hAnsi="Times New Roman" w:cs="Times New Roman"/>
          <w:sz w:val="28"/>
          <w:szCs w:val="28"/>
          <w:lang w:eastAsia="ru-RU"/>
        </w:rPr>
        <w:t xml:space="preserve"> -  </w:t>
      </w:r>
      <w:proofErr w:type="gramStart"/>
      <w:r w:rsidRPr="00012D0E">
        <w:rPr>
          <w:rFonts w:ascii="Times New Roman" w:eastAsia="Times New Roman" w:hAnsi="Times New Roman" w:cs="Times New Roman"/>
          <w:sz w:val="28"/>
          <w:szCs w:val="28"/>
          <w:lang w:eastAsia="ru-RU"/>
        </w:rPr>
        <w:t>средства</w:t>
      </w:r>
      <w:proofErr w:type="gramEnd"/>
      <w:r w:rsidRPr="00012D0E">
        <w:rPr>
          <w:rFonts w:ascii="Times New Roman" w:eastAsia="Times New Roman" w:hAnsi="Times New Roman" w:cs="Times New Roman"/>
          <w:sz w:val="28"/>
          <w:szCs w:val="28"/>
          <w:lang w:eastAsia="ru-RU"/>
        </w:rPr>
        <w:t xml:space="preserve"> предназначенные для развития произ</w:t>
      </w:r>
      <w:r w:rsidRPr="00012D0E">
        <w:rPr>
          <w:rFonts w:ascii="Times New Roman" w:eastAsia="Times New Roman" w:hAnsi="Times New Roman" w:cs="Times New Roman"/>
          <w:sz w:val="28"/>
          <w:szCs w:val="28"/>
          <w:lang w:eastAsia="ru-RU"/>
        </w:rPr>
        <w:softHyphen/>
        <w:t>водства. Их использование связано с увеличением имущества предприятия и финансовыми вложениями для извлечения прибыли.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 xml:space="preserve">Фонд потребления </w:t>
      </w:r>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средства</w:t>
      </w:r>
      <w:proofErr w:type="gramEnd"/>
      <w:r w:rsidRPr="00012D0E">
        <w:rPr>
          <w:rFonts w:ascii="Times New Roman" w:eastAsia="Times New Roman" w:hAnsi="Times New Roman" w:cs="Times New Roman"/>
          <w:sz w:val="28"/>
          <w:szCs w:val="28"/>
          <w:lang w:eastAsia="ru-RU"/>
        </w:rPr>
        <w:t xml:space="preserve"> направляемые на социальные нужды, финансирование объектов непроизводственной сферы, единовременное поощрение работников, выплаты компенсационного характера и т.д.</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Остаток прибыли - </w:t>
      </w:r>
      <w:r w:rsidRPr="00012D0E">
        <w:rPr>
          <w:rFonts w:ascii="Times New Roman" w:eastAsia="Times New Roman" w:hAnsi="Times New Roman" w:cs="Times New Roman"/>
          <w:sz w:val="28"/>
          <w:szCs w:val="28"/>
          <w:u w:val="single"/>
          <w:lang w:eastAsia="ru-RU"/>
        </w:rPr>
        <w:t>нераспределенная прибыль</w:t>
      </w:r>
      <w:r w:rsidRPr="00012D0E">
        <w:rPr>
          <w:rFonts w:ascii="Times New Roman" w:eastAsia="Times New Roman" w:hAnsi="Times New Roman" w:cs="Times New Roman"/>
          <w:sz w:val="28"/>
          <w:szCs w:val="28"/>
          <w:lang w:eastAsia="ru-RU"/>
        </w:rPr>
        <w:t xml:space="preserve"> также характеризует финансовую устойчивость и может использоваться для последующего развития предприятия.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Целевое финансирование и поступления</w:t>
      </w:r>
      <w:r w:rsidRPr="00012D0E">
        <w:rPr>
          <w:rFonts w:ascii="Times New Roman" w:eastAsia="Times New Roman" w:hAnsi="Times New Roman" w:cs="Times New Roman"/>
          <w:sz w:val="28"/>
          <w:szCs w:val="28"/>
          <w:lang w:eastAsia="ru-RU"/>
        </w:rPr>
        <w:t xml:space="preserve"> - </w:t>
      </w:r>
      <w:proofErr w:type="gramStart"/>
      <w:r w:rsidRPr="00012D0E">
        <w:rPr>
          <w:rFonts w:ascii="Times New Roman" w:eastAsia="Times New Roman" w:hAnsi="Times New Roman" w:cs="Times New Roman"/>
          <w:sz w:val="28"/>
          <w:szCs w:val="28"/>
          <w:lang w:eastAsia="ru-RU"/>
        </w:rPr>
        <w:t>средства</w:t>
      </w:r>
      <w:proofErr w:type="gramEnd"/>
      <w:r w:rsidRPr="00012D0E">
        <w:rPr>
          <w:rFonts w:ascii="Times New Roman" w:eastAsia="Times New Roman" w:hAnsi="Times New Roman" w:cs="Times New Roman"/>
          <w:sz w:val="28"/>
          <w:szCs w:val="28"/>
          <w:lang w:eastAsia="ru-RU"/>
        </w:rPr>
        <w:t xml:space="preserve"> предназначенные для строительства и содержания социальных объектов, а также поступления на эти цели от юридических и физических лиц. Средства предприятиям могут также выделяться из бюджета, отрас</w:t>
      </w:r>
      <w:r w:rsidRPr="00012D0E">
        <w:rPr>
          <w:rFonts w:ascii="Times New Roman" w:eastAsia="Times New Roman" w:hAnsi="Times New Roman" w:cs="Times New Roman"/>
          <w:sz w:val="28"/>
          <w:szCs w:val="28"/>
          <w:lang w:eastAsia="ru-RU"/>
        </w:rPr>
        <w:softHyphen/>
        <w:t>левых и межотраслевых фондов.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Если предприятие занимается внешнеэкономической деятельностью, оно образует </w:t>
      </w:r>
      <w:r w:rsidRPr="00012D0E">
        <w:rPr>
          <w:rFonts w:ascii="Times New Roman" w:eastAsia="Times New Roman" w:hAnsi="Times New Roman" w:cs="Times New Roman"/>
          <w:sz w:val="28"/>
          <w:szCs w:val="28"/>
          <w:u w:val="single"/>
          <w:lang w:eastAsia="ru-RU"/>
        </w:rPr>
        <w:t>валютный фонд</w:t>
      </w:r>
      <w:r w:rsidRPr="00012D0E">
        <w:rPr>
          <w:rFonts w:ascii="Times New Roman" w:eastAsia="Times New Roman" w:hAnsi="Times New Roman" w:cs="Times New Roman"/>
          <w:sz w:val="28"/>
          <w:szCs w:val="28"/>
          <w:lang w:eastAsia="ru-RU"/>
        </w:rPr>
        <w:t xml:space="preserve"> за счет поступающей валютной выручки, часть из которой оно обязано продавать государству.</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оперативного управления финансовыми ресурсами могут созда</w:t>
      </w:r>
      <w:r w:rsidRPr="00012D0E">
        <w:rPr>
          <w:rFonts w:ascii="Times New Roman" w:eastAsia="Times New Roman" w:hAnsi="Times New Roman" w:cs="Times New Roman"/>
          <w:sz w:val="28"/>
          <w:szCs w:val="28"/>
          <w:lang w:eastAsia="ru-RU"/>
        </w:rPr>
        <w:softHyphen/>
        <w:t xml:space="preserve">ваться и другие </w:t>
      </w:r>
      <w:r w:rsidRPr="00012D0E">
        <w:rPr>
          <w:rFonts w:ascii="Times New Roman" w:eastAsia="Times New Roman" w:hAnsi="Times New Roman" w:cs="Times New Roman"/>
          <w:sz w:val="28"/>
          <w:szCs w:val="28"/>
          <w:u w:val="single"/>
          <w:lang w:eastAsia="ru-RU"/>
        </w:rPr>
        <w:t>оперативные фонды:</w:t>
      </w:r>
      <w:r w:rsidRPr="00012D0E">
        <w:rPr>
          <w:rFonts w:ascii="Times New Roman" w:eastAsia="Times New Roman" w:hAnsi="Times New Roman" w:cs="Times New Roman"/>
          <w:sz w:val="28"/>
          <w:szCs w:val="28"/>
          <w:lang w:eastAsia="ru-RU"/>
        </w:rPr>
        <w:t xml:space="preserve"> для выплаты заработной платы, для платежей в бюджет и др.</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Следует отметить, что чем больше ресурсов участвует в прибыльном обороте, тем эффективнее вся производственно-хозяйственная деятельность предприятия, а, следовательно, реализуется механизм воспроизводства экономического роста.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Основными направлениями использования финансовых ресурсов на предприятии являются: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1) платежи органам финансово-банковской системы (налоги, проценты по кредитам, страховые платежи, погашение ранее взятых ссуд);</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2) инвестирование собственных сре</w:t>
      </w:r>
      <w:proofErr w:type="gramStart"/>
      <w:r w:rsidRPr="00012D0E">
        <w:rPr>
          <w:rFonts w:ascii="Times New Roman" w:eastAsia="Times New Roman" w:hAnsi="Times New Roman" w:cs="Times New Roman"/>
          <w:color w:val="000000"/>
          <w:sz w:val="28"/>
          <w:szCs w:val="28"/>
          <w:lang w:eastAsia="ru-RU"/>
        </w:rPr>
        <w:t>дств в к</w:t>
      </w:r>
      <w:proofErr w:type="gramEnd"/>
      <w:r w:rsidRPr="00012D0E">
        <w:rPr>
          <w:rFonts w:ascii="Times New Roman" w:eastAsia="Times New Roman" w:hAnsi="Times New Roman" w:cs="Times New Roman"/>
          <w:color w:val="000000"/>
          <w:sz w:val="28"/>
          <w:szCs w:val="28"/>
          <w:lang w:eastAsia="ru-RU"/>
        </w:rPr>
        <w:t>апитальные затраты, связанные с расширением производства, его техническим перевооружением, переходом на более прогрессивные технологии;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3) инвестирование финансовых ресурсов в активы финансового рынка;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4) направление финансовых ресурсов на образование денежных фондов поощрительного и социального характера;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5) использование финансовых ресурсов на благотворительные цели и спонсорство.</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p>
    <w:p w:rsidR="00012D0E" w:rsidRDefault="00012D0E" w:rsidP="001B67E9">
      <w:pPr>
        <w:spacing w:after="0" w:line="240" w:lineRule="auto"/>
        <w:ind w:firstLine="709"/>
        <w:jc w:val="center"/>
        <w:rPr>
          <w:rFonts w:ascii="Times New Roman" w:eastAsia="Times New Roman" w:hAnsi="Times New Roman" w:cs="Times New Roman"/>
          <w:b/>
          <w:bCs/>
          <w:sz w:val="28"/>
          <w:szCs w:val="28"/>
          <w:lang w:eastAsia="ru-RU"/>
        </w:rPr>
      </w:pPr>
      <w:r w:rsidRPr="00012D0E">
        <w:rPr>
          <w:rFonts w:ascii="Times New Roman" w:eastAsia="Times New Roman" w:hAnsi="Times New Roman" w:cs="Times New Roman"/>
          <w:b/>
          <w:bCs/>
          <w:color w:val="000000"/>
          <w:sz w:val="28"/>
          <w:szCs w:val="28"/>
          <w:lang w:eastAsia="ru-RU"/>
        </w:rPr>
        <w:t xml:space="preserve">2. </w:t>
      </w:r>
      <w:r w:rsidRPr="00012D0E">
        <w:rPr>
          <w:rFonts w:ascii="Times New Roman" w:eastAsia="Times New Roman" w:hAnsi="Times New Roman" w:cs="Times New Roman"/>
          <w:b/>
          <w:bCs/>
          <w:sz w:val="28"/>
          <w:szCs w:val="28"/>
          <w:lang w:eastAsia="ru-RU"/>
        </w:rPr>
        <w:t>Экономическая природа и законы функционирования                финансовых ресурсов</w:t>
      </w:r>
    </w:p>
    <w:p w:rsidR="005F0AEF" w:rsidRPr="00012D0E" w:rsidRDefault="005F0AEF" w:rsidP="001B67E9">
      <w:pPr>
        <w:spacing w:after="0" w:line="240" w:lineRule="auto"/>
        <w:ind w:firstLine="709"/>
        <w:jc w:val="center"/>
        <w:rPr>
          <w:rFonts w:ascii="Times New Roman" w:eastAsia="Times New Roman" w:hAnsi="Times New Roman" w:cs="Times New Roman"/>
          <w:sz w:val="24"/>
          <w:szCs w:val="24"/>
          <w:lang w:eastAsia="ru-RU"/>
        </w:rPr>
      </w:pP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Наиболее полное осмысление финансовых ресурсов как категории достигается посредством исследования их экономической природы и законов функционирования. Несмотря на очевидную правомерность этого утверждения, в финансовой науке до сих пор отсутствуют  четкое понимание и идентифицирование экономической основы названной категории, что  ограничивает познавательные и практические возможности ее использования. Исследование экономической природы финансовых ресурсов, позволит выявить основные причинно–следственные связи их функционирования.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Одной из потребностей человека в современном мире является потребность в обладании финансовыми ресурсами как аккумулированными экономическими возможностями. Данная потребность заставляет </w:t>
      </w:r>
      <w:r w:rsidRPr="00012D0E">
        <w:rPr>
          <w:rFonts w:ascii="Times New Roman" w:eastAsia="Times New Roman" w:hAnsi="Times New Roman" w:cs="Times New Roman"/>
          <w:sz w:val="28"/>
          <w:szCs w:val="28"/>
          <w:lang w:eastAsia="ru-RU"/>
        </w:rPr>
        <w:lastRenderedPageBreak/>
        <w:t xml:space="preserve">предпринимателей работать. Стремление к обладанию как можно большей частью стоимости, выраженной в денежной форме, и возможностью ее распределять является целью многих сфер бизнеса.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Финансовые ресурсы в современном мире выступают одной из потребностей человека, хозяйствующих субъектов, а с другой являются предпосылкой организации производства. Здесь соотносятся понятия потребности и производства (а точнее финансового производства, целью которого является получение прибыли на вложенные финансовые ресурсы). Финансовые ресурсы являются экономическим (редким) благом, поскольку именно соотношение между потребностью и доступным для распоряжения количеством благ делает их экономическими или не экономическими. Спекулятивные операции со стоимостью и получаемая, как следствие, прибыль дают возможность характеризовать финансовые ресурсы как продукт труда. Способность ресурсов удовлетворять опосредованно потребности людей свидетельствует о наличии потребительной стоимости, а возможность обмена на потребительные стоимости другого рода – о меновой стоимости. Подобные характеристики позволяют сделать заключение о том, что финансовые ресурсы – это товар, для которого употребимы понятия предельной полезности и субъективной ценности.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 точки зрения того, что финансовые ресурсы есть товар и фактор производства,  правомочно рассмотреть законы их функционирования. С позиций товара для финансовых ресурсов характерны понятия полезности и субъективной ценности.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Согласно трудовой теории стоимости, цена товара определяется общественно необходимыми затратами труда на его производство. Этот подход предполагает, что единице финансовых ресурсов объективно присуща определенная стоимость. </w:t>
      </w:r>
      <w:proofErr w:type="gramStart"/>
      <w:r w:rsidRPr="00012D0E">
        <w:rPr>
          <w:rFonts w:ascii="Times New Roman" w:eastAsia="Times New Roman" w:hAnsi="Times New Roman" w:cs="Times New Roman"/>
          <w:sz w:val="28"/>
          <w:szCs w:val="28"/>
          <w:lang w:eastAsia="ru-RU"/>
        </w:rPr>
        <w:t>В процессе обмена на рынке происходит сопоставление стоимости товаров и нередко возможно отклонение конечной цены от определенной заранее – в зависимости от субъективных предпочтений покупателя и его мнения о ценности товара.</w:t>
      </w:r>
      <w:proofErr w:type="gramEnd"/>
      <w:r w:rsidRPr="00012D0E">
        <w:rPr>
          <w:rFonts w:ascii="Times New Roman" w:eastAsia="Times New Roman" w:hAnsi="Times New Roman" w:cs="Times New Roman"/>
          <w:sz w:val="28"/>
          <w:szCs w:val="28"/>
          <w:lang w:eastAsia="ru-RU"/>
        </w:rPr>
        <w:t xml:space="preserve"> Именно как «ценность» переводилось в конце XIX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с</w:t>
      </w:r>
      <w:proofErr w:type="gramEnd"/>
      <w:r w:rsidRPr="00012D0E">
        <w:rPr>
          <w:rFonts w:ascii="Times New Roman" w:eastAsia="Times New Roman" w:hAnsi="Times New Roman" w:cs="Times New Roman"/>
          <w:sz w:val="28"/>
          <w:szCs w:val="28"/>
          <w:lang w:eastAsia="ru-RU"/>
        </w:rPr>
        <w:t xml:space="preserve"> немецкого языка на русский слово «стоимость», а ценность субъективна. Поэтому действительная стоимость товара определялась на рынке и зависела от его ценности и полезности для покупателя, а не только от  затрат  общественно необходимого труда.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предприятия ценность финансовых ресурсов может значительно различаться в зависимости от  особенностей организации  производства, сезонных факторов. Целевое назначение требуемого предприятием кредита заставляет банки использовать индивидуальный подход при выдаче ссуды, который и учитывает в цене ссуды возможные аспекты кредитуемого мероприятия. Так стоимость из объективного свойства товара (поскольку создается при его производстве и изначально ему присуща) превращается в </w:t>
      </w:r>
      <w:proofErr w:type="gramStart"/>
      <w:r w:rsidRPr="00012D0E">
        <w:rPr>
          <w:rFonts w:ascii="Times New Roman" w:eastAsia="Times New Roman" w:hAnsi="Times New Roman" w:cs="Times New Roman"/>
          <w:sz w:val="28"/>
          <w:szCs w:val="28"/>
          <w:lang w:eastAsia="ru-RU"/>
        </w:rPr>
        <w:t>субъективное</w:t>
      </w:r>
      <w:proofErr w:type="gramEnd"/>
      <w:r w:rsidRPr="00012D0E">
        <w:rPr>
          <w:rFonts w:ascii="Times New Roman" w:eastAsia="Times New Roman" w:hAnsi="Times New Roman" w:cs="Times New Roman"/>
          <w:sz w:val="28"/>
          <w:szCs w:val="28"/>
          <w:lang w:eastAsia="ru-RU"/>
        </w:rPr>
        <w:t xml:space="preserve"> (поскольку измеряется на рынке).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Характерно, что в последние годы  английский термин «value» трактуется различно – как полезность, ценность,  стоимость (соответственно </w:t>
      </w:r>
      <w:r w:rsidRPr="00012D0E">
        <w:rPr>
          <w:rFonts w:ascii="Times New Roman" w:eastAsia="Times New Roman" w:hAnsi="Times New Roman" w:cs="Times New Roman"/>
          <w:sz w:val="28"/>
          <w:szCs w:val="28"/>
          <w:lang w:eastAsia="ru-RU"/>
        </w:rPr>
        <w:lastRenderedPageBreak/>
        <w:t xml:space="preserve">в отношении товаров, потребителей, бизнеса). Такое понимание снимает многие противоречия и может быть применено и в качестве многоаспектной трактовки исследуемой проблематики, и в отношении ее конкретных характеристик.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Следует отметить, что современные процессы активизации движения капитала  и деятельное использование в практике различных финансовых инструментов, расширение практики купли–продажи предприятий как имущественных комплексов способствовали возникновению понятия справедливой стоимости. Характерно, что авторство идеи справедливой цены связывают с именем Аристотеля. Справедливая цена возможна при осуществлении справедливого обмена, когда объект сделки обменивается в определенных пропорциях, и каждый при этом получает свою долю. Справедливую цену рассматривали также и с позиции меры стоимости полезности вещи.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Сегодня среди отечественных и зарубежных экономистов нет однозначного понимания и трактования данного вида стоимости. Согласно одной из распространенных трактовок, под справедливой стоимостью понимается сумма денежных средств, достаточная для приобретения активов или исполнения обязатель</w:t>
      </w:r>
      <w:proofErr w:type="gramStart"/>
      <w:r w:rsidRPr="00012D0E">
        <w:rPr>
          <w:rFonts w:ascii="Times New Roman" w:eastAsia="Times New Roman" w:hAnsi="Times New Roman" w:cs="Times New Roman"/>
          <w:sz w:val="28"/>
          <w:szCs w:val="28"/>
          <w:lang w:eastAsia="ru-RU"/>
        </w:rPr>
        <w:t>ств пр</w:t>
      </w:r>
      <w:proofErr w:type="gramEnd"/>
      <w:r w:rsidRPr="00012D0E">
        <w:rPr>
          <w:rFonts w:ascii="Times New Roman" w:eastAsia="Times New Roman" w:hAnsi="Times New Roman" w:cs="Times New Roman"/>
          <w:sz w:val="28"/>
          <w:szCs w:val="28"/>
          <w:lang w:eastAsia="ru-RU"/>
        </w:rPr>
        <w:t>и совершении сделки между осведомленными и независимыми сторонами. Часто такой подход отождествляется с рыночной стоимостью.</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Трудовая теория стоимости и теория предельной полезности – два диаметрально противоположных подхода в измерении стоимости. Приходится учитывать и соизмерять затраты труда на единицу ресурса и полезность. В каждом конкретном случае при выработке финансовых решений предприниматель должен решать эту дилемму. Без сопоставления потребностей в ценности ресурса и получаемого эффекта невозможна экономическая деятельность.</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Субъективную ценность связывают с редкостью блага, и поэтому выделяют два вида полезности: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 абстрактную, т. е. способность блага удовлетворять потребность;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б) </w:t>
      </w:r>
      <w:proofErr w:type="gramStart"/>
      <w:r w:rsidRPr="00012D0E">
        <w:rPr>
          <w:rFonts w:ascii="Times New Roman" w:eastAsia="Times New Roman" w:hAnsi="Times New Roman" w:cs="Times New Roman"/>
          <w:sz w:val="28"/>
          <w:szCs w:val="28"/>
          <w:lang w:eastAsia="ru-RU"/>
        </w:rPr>
        <w:t>конкретную</w:t>
      </w:r>
      <w:proofErr w:type="gramEnd"/>
      <w:r w:rsidRPr="00012D0E">
        <w:rPr>
          <w:rFonts w:ascii="Times New Roman" w:eastAsia="Times New Roman" w:hAnsi="Times New Roman" w:cs="Times New Roman"/>
          <w:sz w:val="28"/>
          <w:szCs w:val="28"/>
          <w:lang w:eastAsia="ru-RU"/>
        </w:rPr>
        <w:t xml:space="preserve"> (субъективную), относящуюся к определенной единице блага. Субъективная оценка зависит от двух факторов: имеющегося запаса блага и степени насыщения им потребности.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Согласно законам Г. Госсена, по мере удовлетворения потребности степень насыщения растет, а величина полезности каждой дополнительной единицы блага уменьшается; каждое последующее благо, удовлетворяющее данную потребность, обладает меньшей полезностью, а при ограниченности блага имеется его предельная единица, удовлетворяющая настоятельную потребность.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Ценность блага определяется полезностью его предельной единицы, удовлетворяющей наименее настоятельную потребность. Например, при потребности в 100 единиц финансовых ресурсов, из которых 99 уже получены, велика ли потребность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последней (т. е. наименее </w:t>
      </w:r>
      <w:r w:rsidRPr="00012D0E">
        <w:rPr>
          <w:rFonts w:ascii="Times New Roman" w:eastAsia="Times New Roman" w:hAnsi="Times New Roman" w:cs="Times New Roman"/>
          <w:sz w:val="28"/>
          <w:szCs w:val="28"/>
          <w:lang w:eastAsia="ru-RU"/>
        </w:rPr>
        <w:lastRenderedPageBreak/>
        <w:t>настоятельной)? Полезность последней единицы блага (которая удовлетворяет наименее настоятельную потребность в нем) есть предельная полезность. Различают общую полезность совокупности блага и предельную полезность его единицы.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Односторонность подобного подхода, объясняющего ценность только полезностью, привела к тому, что А. Маршалл соединил теорию предельной полезности, теорию спроса и предложения и теорию издержек  производства. В его теории определение стоимости и цены находится под воздействием рыночных сил, лежащих как на стороне спроса (предельная полезность), так и на стороне предложения (издержек производства). С этого момента проявляется интерес к функциональному анализу факторов влияния. Характерно, что в настоящее время весьма распространенной является методика факторного анализа прибыли хозяйствующих субъектов.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Со стороны спроса действует закон убывающей предельной полезности, заключающийся в том, что по мере увеличения количества потребляемого товара его предельная полезность сокращается. Именно поэтому стоимость кредитных финансовых ресурсов в относительном выражении на единицу выше для незначительной суммы, а с насыщением потребности в ресурсах все меньшее количество субъектов хозяйствования готово оплачивать их каждую дополнительную единицу, что оказывает общее понижающее влияние на цену. Вероятно, что закон начинает действовать только после достижения определенной величины потребленных ресурсов, а именно после насыщения спроса в них. Следовательно, частным случаем закона можно считать возрастание предельной полезности. В том случае, когда предприятие осуществляет капиталоемкий инвестиционный проект, предельная полезность будет возрастать до потребной на данном этапе величины финансовых ресурсов (до насыщения спроса и удовлетворения потребности в финансовых ресурсах), поскольку под угрозой находится успешность реализации всего проекта.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Влияние оказывает и бюджетное ограничение – невозможность заплатить бóльшую сумму средств. Это приводит к тому, что покупатель ресурсов должен сделать выбор в пользу определенной их комбинации, максимизировав тем самым получаемую полезность в заданных бюджетных рамках. Условие потребительского равновесия реализуется при равенстве отношений предельной полезности товаров их ценам, тогда  приобретаемые полезности равны. Ограниченность ресурсов выступает фактором, сдерживающим экономический рост и показывающим его пределы на данном этапе развития.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Спрос на финансовые ресурсы предъявляется, в том числе и как на фактор производства, т. е. для производительного потребления. Уникальность этого вида ресурсов состоит в том, что это – единственный вид ресурсов, трансформируемый непосредственно и с минимальным временным лагом в любой другой вид. Когда речь идет о спросе на ресурсы как на фактор производства, имеется в виду спрос, необходимый для приобретения </w:t>
      </w:r>
      <w:r w:rsidRPr="00012D0E">
        <w:rPr>
          <w:rFonts w:ascii="Times New Roman" w:eastAsia="Times New Roman" w:hAnsi="Times New Roman" w:cs="Times New Roman"/>
          <w:sz w:val="28"/>
          <w:szCs w:val="28"/>
          <w:lang w:eastAsia="ru-RU"/>
        </w:rPr>
        <w:lastRenderedPageBreak/>
        <w:t xml:space="preserve">капитала в физической форме (оборудование и т. д.), а поэтому необходимо различать форму, в которой представляется спрос, и содержание этого спроса.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Исходя из того, что понятие финансовых ресурсов  предприятия тождественно капиталу, рассмотрим этот фактор производства более подробно. Известны самые различные подходы к капиталу, хотя все они едины в одном – этот фактор производства должен приносить доход.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 мнению </w:t>
      </w:r>
      <w:proofErr w:type="gramStart"/>
      <w:r w:rsidRPr="00012D0E">
        <w:rPr>
          <w:rFonts w:ascii="Times New Roman" w:eastAsia="Times New Roman" w:hAnsi="Times New Roman" w:cs="Times New Roman"/>
          <w:sz w:val="28"/>
          <w:szCs w:val="28"/>
          <w:lang w:eastAsia="ru-RU"/>
        </w:rPr>
        <w:t>Дж</w:t>
      </w:r>
      <w:proofErr w:type="gramEnd"/>
      <w:r w:rsidRPr="00012D0E">
        <w:rPr>
          <w:rFonts w:ascii="Times New Roman" w:eastAsia="Times New Roman" w:hAnsi="Times New Roman" w:cs="Times New Roman"/>
          <w:sz w:val="28"/>
          <w:szCs w:val="28"/>
          <w:lang w:eastAsia="ru-RU"/>
        </w:rPr>
        <w:t xml:space="preserve">. Робинсона, капитал, когда он воплощен в еще не инвестированных финансах, есть сумма денег. С этих позиций рассмотренный нами подход к финансовым ресурсам предприятия подтверждается и «расширенным» подходом к капиталу. Так, еще А. Смит, и </w:t>
      </w:r>
      <w:proofErr w:type="gramStart"/>
      <w:r w:rsidRPr="00012D0E">
        <w:rPr>
          <w:rFonts w:ascii="Times New Roman" w:eastAsia="Times New Roman" w:hAnsi="Times New Roman" w:cs="Times New Roman"/>
          <w:sz w:val="28"/>
          <w:szCs w:val="28"/>
          <w:lang w:eastAsia="ru-RU"/>
        </w:rPr>
        <w:t>Дж</w:t>
      </w:r>
      <w:proofErr w:type="gramEnd"/>
      <w:r w:rsidRPr="00012D0E">
        <w:rPr>
          <w:rFonts w:ascii="Times New Roman" w:eastAsia="Times New Roman" w:hAnsi="Times New Roman" w:cs="Times New Roman"/>
          <w:sz w:val="28"/>
          <w:szCs w:val="28"/>
          <w:lang w:eastAsia="ru-RU"/>
        </w:rPr>
        <w:t>. С. Милль различали капитал основной (материализованный в зданиях, сооружениях и т. д.) и оборотный. Подобный подход известен и сегодня, он характеризует западный опыт хозяйствования, а в России эти составляющие известны как основные и оборотные средства. Характерно, что отечественные экономисты часто используют узкое, «бухгалтерское», определение капитала, в соответствии с которым капитал есть все активы или пассивы предприятия. Такая трактовка связана с прикладным характером категории.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Факторным доходом на капитал служит процент, поэтому результирующим показателем деятельности любого хозяйствующего субъекта служит эффективность использования его активов, что лишний раз подтверждает тождественность финансовых ресурсов и капитала. Производительность капитала в физической форме может быть измерена и в натуральных показателях.</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Поскольку при помощи капитала можно произвести большее количество продукции (или увеличить доход), то он обладает производительностью. Если любой другой фактор производства (земля, труд) создается вне экономической системы, то капитальные блага предстают как фактор, производимый самой экономической системой.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Чистая производительность капитала</w:t>
      </w:r>
      <w:r w:rsidRPr="00012D0E">
        <w:rPr>
          <w:rFonts w:ascii="Times New Roman" w:eastAsia="Times New Roman" w:hAnsi="Times New Roman" w:cs="Times New Roman"/>
          <w:sz w:val="24"/>
          <w:szCs w:val="24"/>
          <w:lang w:eastAsia="ru-RU"/>
        </w:rPr>
        <w:t xml:space="preserve"> </w:t>
      </w:r>
      <w:r w:rsidRPr="00012D0E">
        <w:rPr>
          <w:rFonts w:ascii="Times New Roman" w:eastAsia="Times New Roman" w:hAnsi="Times New Roman" w:cs="Times New Roman"/>
          <w:sz w:val="28"/>
          <w:szCs w:val="28"/>
          <w:lang w:eastAsia="ru-RU"/>
        </w:rPr>
        <w:t>есть разница между суммой потребительских благ, произведенных с помощью капитала, и суммой потребительских благ, которой пришлось пожертвовать для создания капитала. В относительном выражении этот показатель представляет собой выраженный в процентах доход на капитал, или «естественную» норму процента, поскольку приносить доход – естественное свойство капитала.  Понятие чистой производительности капитала связано с понятиями доходности капиталовложений и спроса на капитал.</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Поведение субъектов хозяйствования, когда сегодняшние блага оцениваются выше будущих, получило название временнóго предпочтения. Как </w:t>
      </w:r>
      <w:proofErr w:type="gramStart"/>
      <w:r w:rsidRPr="00012D0E">
        <w:rPr>
          <w:rFonts w:ascii="Times New Roman" w:eastAsia="Times New Roman" w:hAnsi="Times New Roman" w:cs="Times New Roman"/>
          <w:sz w:val="28"/>
          <w:szCs w:val="28"/>
          <w:lang w:eastAsia="ru-RU"/>
        </w:rPr>
        <w:t>отмечает П. Хейне процент есть</w:t>
      </w:r>
      <w:proofErr w:type="gramEnd"/>
      <w:r w:rsidRPr="00012D0E">
        <w:rPr>
          <w:rFonts w:ascii="Times New Roman" w:eastAsia="Times New Roman" w:hAnsi="Times New Roman" w:cs="Times New Roman"/>
          <w:sz w:val="28"/>
          <w:szCs w:val="28"/>
          <w:lang w:eastAsia="ru-RU"/>
        </w:rPr>
        <w:t xml:space="preserve"> цена, которую люди платят за то, чтобы получить ресурсы сейчас, вместо того, чтобы ждать до тех пор, пока они  заработают деньги, на которые эти ресурсы можно купить. Ставка процента (норма) есть отношение дохода на </w:t>
      </w:r>
      <w:proofErr w:type="gramStart"/>
      <w:r w:rsidRPr="00012D0E">
        <w:rPr>
          <w:rFonts w:ascii="Times New Roman" w:eastAsia="Times New Roman" w:hAnsi="Times New Roman" w:cs="Times New Roman"/>
          <w:sz w:val="28"/>
          <w:szCs w:val="28"/>
          <w:lang w:eastAsia="ru-RU"/>
        </w:rPr>
        <w:t>капитал</w:t>
      </w:r>
      <w:proofErr w:type="gramEnd"/>
      <w:r w:rsidRPr="00012D0E">
        <w:rPr>
          <w:rFonts w:ascii="Times New Roman" w:eastAsia="Times New Roman" w:hAnsi="Times New Roman" w:cs="Times New Roman"/>
          <w:sz w:val="28"/>
          <w:szCs w:val="28"/>
          <w:lang w:eastAsia="ru-RU"/>
        </w:rPr>
        <w:t xml:space="preserve"> предоставленный в ссуду, к </w:t>
      </w:r>
      <w:r w:rsidRPr="00012D0E">
        <w:rPr>
          <w:rFonts w:ascii="Times New Roman" w:eastAsia="Times New Roman" w:hAnsi="Times New Roman" w:cs="Times New Roman"/>
          <w:sz w:val="28"/>
          <w:szCs w:val="28"/>
          <w:lang w:eastAsia="ru-RU"/>
        </w:rPr>
        <w:lastRenderedPageBreak/>
        <w:t>размеру ссужаемого капитала, выраженное в процентах. Здесь мы подходим к понятию кредита.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Существование альтернативных возможностей комбинации различных факторов производства предполагает, что их различным сочетанием может быть достигнута одна и та же величина выпуска продукции. Если есть разные возможности сочетания факторов, то есть и вариант их оптимального использования.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Предельный продукт фактора производства есть продукт, полученный в результате использования каждой дополнительной единицы данного фактора. От величины продукта зависит спрос, предъявляемый хозяйствующими субъектами на данный фактор.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Увеличение вложения одного фактора при неизменности остальных приводит к убывающей отдаче от этого фактора производства. Увеличение количества используемых предприятием финансовых средств и неизменности других составляющих производственного процесса будет сопровождаться понижением отдачи от наращиваемого фактора. Пределом ввода фактора является равенство предельного продукта, производимого с помощью данного фактора, и цены, уплачиваемой за его использование.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Привлекая в свой оборот дополнительные финансовые ресурсы, необходимо следить за тем, чтобы их цена не оказалась выше их предельной производительности. Предельная производительность финансовых ресурсов является мерой вклада в производство продукта, и любой хозяйствующий субъект должен  сравнивать свои предельные доходы и предельные издержки.  Ранее отмечалось, что финансовые ресурсы могут быть быстро преобразованы в любой другой фактор производства – в этом их универсальность и оперативность. Данная характеристика расширяет возможности по их применению в сравнении с другими факторами.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Проблема убывающей эффективности сегодня связывается с понятиями энтропии и инновационности развития. Естественными являются процессы нарастания энтропии (хаоса) в системе, что сдерживает темпы ее развития. С каждой новой порцией увеличения затрат результат увеличения меньше, чем от предыдущей порции, и движется к 0, внешний эффект исчезает как таковой.  Речь идет о ступенчатости экономического роста, основанного на применении инноваций – каждая ступень обусловлена использованием инновации, положительный эффект (в сравнении с затратами) которой постепенно  снижается и т. д. Это есть причина циклов в экономике.</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Существует оптимальный уровень интенсивности использования фактора производства, при котором отдача от его использования не превышает темпов его восстановления. Так, финансовые возможности любого предприятия ограничены темпами роста и  накопления собственных финансовых ресурсов, в противном случае возможна потеря финансовой устойчивости.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Оптимальное сочетание факторов производства устанавливается на основе равенства отношений их предельных продуктов и цен. Замещение одного фактора производства другим целесообразно проводить до тех пор, пока объем продукта фактора производства не окажется пропорциональным цене данного фактора.  Рациональное экономическое  поведение субъекта хозяйствования предполагает, что более дорогой фактор производства будет замещаться более дешевым.</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Следует помнить, что любое предприятие обладает упоминавшимся бюджетным ограничением. Приобретение факторов за счет финансовых ресурсов ограничено, как правило, собственными финансовыми возможностями, в рамках которых устанавливается желаемое и возможное сочетание факторов с учетом издержек их приобретения и издержек последующего производства данного объема продукции.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Применение теории предельной производительности факторов производства возможно только при соблюдении условий:</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   взаимозаменяемости факторов;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б) оперативности выполнения решения о комбинации факторов.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Выполнение первого условия гарантировано универсальностью финансовых ресурсов, а второе в наиболее полной мере применимо к оборотным средствам субъекта хозяйствования. Соблюдение названных условий наиболее эффективно в практике хозяйствования некрупных предприятий, что обусловлено возможностью быстрого реагирования на меняющиеся условия.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Проблема ограниченности финансовых ресурсов определяет проблему альтернативности их использования. Речь идет не только о закупках факторов производства, но и о возможных альтернативах производства, о применимости финансовых ресурсов в экономике. Эта проблема предопределяет темпы экономического роста в стране. Предприятие должно решать для себя дилемму, куда направлять финансовые потоки: в производственную сферу (например, на производство  товара</w:t>
      </w:r>
      <w:proofErr w:type="gramStart"/>
      <w:r w:rsidRPr="00012D0E">
        <w:rPr>
          <w:rFonts w:ascii="Times New Roman" w:eastAsia="Times New Roman" w:hAnsi="Times New Roman" w:cs="Times New Roman"/>
          <w:sz w:val="28"/>
          <w:szCs w:val="28"/>
          <w:lang w:eastAsia="ru-RU"/>
        </w:rPr>
        <w:t xml:space="preserve"> А</w:t>
      </w:r>
      <w:proofErr w:type="gramEnd"/>
      <w:r w:rsidRPr="00012D0E">
        <w:rPr>
          <w:rFonts w:ascii="Times New Roman" w:eastAsia="Times New Roman" w:hAnsi="Times New Roman" w:cs="Times New Roman"/>
          <w:sz w:val="28"/>
          <w:szCs w:val="28"/>
          <w:lang w:eastAsia="ru-RU"/>
        </w:rPr>
        <w:t xml:space="preserve"> или товара Б и т. д.), и тогда производственная деятельность будет развиваться и совершенствоваться, или в непроизводственную.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Развитие рыночных отношений делает вероятным переход на новый уровень производственных возможностей даже при имеющихся бюджетных ограничениях посредством использования новых технологий, научных открытий и информационных ресурсов. Ранее выделенная инвестиционная направленность финансовых ресурсов, являясь альтернативой производственного использования, может повысить эффективность всей деятельности хозяйствующего субъекта. Делая акцент на  капитализации ресурсов, возможно, впоследствии увеличить их потоки в производственную сферу.</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Финансовые потоки, циркулирующие на уровне предприятий, концентрируются в наиболее доходных отраслях, ускоряя их развитие. Переток и концентрация финансовых ресурсов означают ускоренные темпы </w:t>
      </w:r>
      <w:r w:rsidRPr="00012D0E">
        <w:rPr>
          <w:rFonts w:ascii="Times New Roman" w:eastAsia="Times New Roman" w:hAnsi="Times New Roman" w:cs="Times New Roman"/>
          <w:sz w:val="28"/>
          <w:szCs w:val="28"/>
          <w:lang w:eastAsia="ru-RU"/>
        </w:rPr>
        <w:lastRenderedPageBreak/>
        <w:t>развития той или иной системы финансовых ресурсов, что обуславливает темпы и качество экономического роста в стране.</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Именно таким образом происходят первичное распределение имеющихся у предприятия финансовых ресурсов (на факторы производства),  последующая специализация производства, отраслевая ориентация, экспортная направленность государства. Этот механизм распределения финансовых ресурсов во многом объясняет формирование показателей материал</w:t>
      </w:r>
      <w:proofErr w:type="gramStart"/>
      <w:r w:rsidRPr="00012D0E">
        <w:rPr>
          <w:rFonts w:ascii="Times New Roman" w:eastAsia="Times New Roman" w:hAnsi="Times New Roman" w:cs="Times New Roman"/>
          <w:sz w:val="28"/>
          <w:szCs w:val="28"/>
          <w:lang w:eastAsia="ru-RU"/>
        </w:rPr>
        <w:t>о-</w:t>
      </w:r>
      <w:proofErr w:type="gramEnd"/>
      <w:r w:rsidRPr="00012D0E">
        <w:rPr>
          <w:rFonts w:ascii="Times New Roman" w:eastAsia="Times New Roman" w:hAnsi="Times New Roman" w:cs="Times New Roman"/>
          <w:sz w:val="28"/>
          <w:szCs w:val="28"/>
          <w:lang w:eastAsia="ru-RU"/>
        </w:rPr>
        <w:t xml:space="preserve">   и капиталоемкости продукции, а также невозможность быстрой смены товаропроизводителями избранной специализации и занимаемой рыночной ниши.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Показанная логика позволяет построить алгоритм максимизации дохода хозяйствующих субъектов, обеспечивающий получение следующих выгод от использования финансовых ресурсов: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приобретение и использование наиболее дешевого фактора производства, минимизирующего издержки;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специализация на выпуске продукции, пользующейся спросом;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3) реализация продукции на «растущем рынке» и кооперативные формы взаимодействия;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4) превышение темпов роста производства над темпами накопления.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Алгоритм применим на всех уровнях хозяйствования.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Альтернативность производства товаров связана с понятием альтернативной стоимости: увеличивая объем производства одного товара, предприятие несет издержки упущенных возможностей по производству другого товара, по инвестиционным вложениям. Сущность экономического закона возрастающих затрат проявляется в том, что при увеличении производства одного товара неизбежно увеличиваются  затраты, выраженные количеством товара альтернативного выпуска, происходит рост издержек упущенных возможностей.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Рассмотренные положения справедливы в ситуации изменения одного фактора. При единовременном увеличении всех факторов производства происходит процесс роста выпуска продукции в той же или большей степени. Это закон экономии на масштабе производства. Допустим, затраты финансовых ресурсов и труда увеличились на 10 процентов, а рост объемов выпуска – на 15 процентов. Это объясняется следующими причинами: 1) при крупномасштабном производстве эффективна специализация, увеличивающая производительность труда; 2) возможно применение прогрессивных технологий и результатов научных исследований; 3) увеличение производства сопровождается относительным уменьшением постоянных издержек.</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Действие этого закона сопряжено с некоторыми дополнительными факторами. Крупному предприятию гораздо сложнее переориентироваться  на выпуск другой, даже более рентабельной продукции (тем более сменить отраслевую принадлежность) и сменить занимаемую рыночную нишу. Длительность трансформационного этапа российской экономики </w:t>
      </w:r>
      <w:r w:rsidRPr="00012D0E">
        <w:rPr>
          <w:rFonts w:ascii="Times New Roman" w:eastAsia="Times New Roman" w:hAnsi="Times New Roman" w:cs="Times New Roman"/>
          <w:sz w:val="28"/>
          <w:szCs w:val="28"/>
          <w:lang w:eastAsia="ru-RU"/>
        </w:rPr>
        <w:lastRenderedPageBreak/>
        <w:t>подтверждает это положение. Рыночные условия хозяйствования характеризуются перманентными изменениями и неопределенностью, а значит, возрастающей степенью потенциального риска производственной деятельности.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рамках названного закона действует специфический закон чендлеровской экономии на масштабах производства (по имени открывшего его А. Д. Чендлера), согласно которому конкурентные преимущества крупнейших предприятий основываются на возможности осуществлять огромные расходы, «разнося» их в последующем на тиражируемую продукцию и вытесняя конкурентов не способных к такому поведению.  «Экономия» зависит от размеров и мощностей предприятия и от скорости, интенсивности их загрузки. Расходы касаются таких определяющих направлений капитальных вложений, как производство, сбытовая сеть, менеджмент. Этот мотив лежит в основе множества слияний компаний-гигантов.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Чрезмерные концентрация и централизация производства и управления приводят к росту трансакционных издержек. Они связаны не с производством, а с сопутствующими ему затратами, которые с увеличением масштабов производства все труднее контролировать из центра, при том что малейший просчет грозит катастрофическими последствиями.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Разрастание производства и уже его способность влиять на объективные рыночные законы (монопольно увеличивать цены, платить за необходимый ресурс больше средств, чем это экономически оправдано, влиять на финансовые потоки региона и государства), а не следовать им не есть эффективная организация производства. Постулат о более значительном росте выпуска (в нашем случае 15 процентов), также не всегда действует, поскольку существует граница, когда предельная производительность совокупности факторов производства начинает уменьшаться. Следовательно, обоснованным является не столько увеличение масштабов производства, сколько расчет экономической целесообразности от реализуемых мероприятий.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Экономическая целесообразность предполагает, что деятельность должна осуществляться прибыльно, а прибыль является вознаграждением такого специфического фактора, как предпринимательские способности. Различают бухгалтерскую прибыль (выручка – явные затраты) и экономическую прибыль (выручка – все внутренние и внешние издержки с учетом упущенных возможностей). В экономические издержки включается стоимость услуг всех факторов производства, независимо от того, являются ли они собственностью фирмы (и формируют внутренние издержки) или покупаются (и формируют внешние издержки). Подобный подход связан с тем, что даже простое обладание ресурсом предполагает наличие издержек упущенных возможностей, т.е. возможностей его использования по другому назначению, может быть даже более прибыльному.</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Экономическая целесообразность становится основой расширенного воспроизводства ресурсов и экономического роста. Существует и финансовый рост, представляющий собой непрерывное расширенное воспроизводство финансовых ресурсов предприятия. Именно наличие  бóльшей величины финансовых ресурсов после каждого цикла воспроизводства означает прибыльную деятельность предприятия и возможности для их последующего применения.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Учитывая аспекты применимости финансовых ресурсов и универсальность последних, заметим, что современная экономическая экспансия осуществляется в виде захвата сфер наиболее выгодного приложения финансовых ресурсов в той или иной стране (регионе), что влияет и на экономическую безопасность стран.</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Механизм финансового роста осуществляется посредством использования основополагающих факторов финансового производства как отрасли финансового предпринимательства, ориентированной на получение прибыли и реализующей инвестиционную направленность финансовых ресурсов. Источником роста также рассматривается негэнтропия – приток в систему упорядоченной информации о состоянии и развитии рынка, его оптимальной структуре.</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Раскрывая современные особенности функционирования финансовых ресурсов, следует отметить появление так называемого транснационального капитала, имеющего специфическую природу. Единые финансовые инструменты, стандарты передачи и обработки информации, международный характер деятельности финансовых институтов, способствовали транснационализации бизнеса и капитала.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Особенности функционирования мировой экономической системы определяют необходимость воспроизводства капитала ТНК, имеющего интеграционную структуру. Кругооборот этой господствующей ныне формы стоимости отличается от кругооборота дробных капиталов – частных и децентрализованных. Цель формирования вертикально интегрированных комплексов сегодня состоит не только в снижении трансакционных издержек, но и в обеспечении устойчивых темпов воспроизводства капитала, а, следовательно, финансового роста. Этому способствуют имеющиеся на уровне мировой экономики организационные и информационные компоненты. Стоимость, интегрированная с информационными коммуникациями, сетевыми формами организации бизнеса, формирует его современный базис. Специфика функционирования финансовых ресурсов в условиях глобализации определяет их уникальную природу в мировой финансовой системе и характеризуется выраженной воспроизводственной направленностью – создание стоимости в мировом разделении труда.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Характерно, что целостное представление финансовых ресурсов как объекта изучения свойственно ресурсному подходу моделирования деятельности предприятия. Методология ресурсного подхода базируется на понимании предназначенности любых экономических ресурсов предприятия </w:t>
      </w:r>
      <w:r w:rsidRPr="00012D0E">
        <w:rPr>
          <w:rFonts w:ascii="Times New Roman" w:eastAsia="Times New Roman" w:hAnsi="Times New Roman" w:cs="Times New Roman"/>
          <w:color w:val="000000"/>
          <w:sz w:val="28"/>
          <w:szCs w:val="28"/>
          <w:lang w:eastAsia="ru-RU"/>
        </w:rPr>
        <w:lastRenderedPageBreak/>
        <w:t>для достижения его конечной деятельности – выпуска и сбыта товаров. Поэтому, комплексная оценка эффективности деятельности предприятия может быть осуществлена посредством оценки эффективности использования выбранного для исследования вида ресурсов. Методика моделирования предполагает использование теории графов и построение графико-математической модели производственно-сбытовой деятельности хозяйствующего субъекта.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Согласно данному подходу, если речь идет о предприятии как системе, функционирующей по рыночным законам и стремящейся повысить свою эффективность, то привлечение каждой дополнительной единицы любого вида экономических ресурсов должно иметь целью улучшение рыночного положения хозяйствующего субъекта. Построенная модель позволяет согласованно анализировать, планировать происходящие на предприятии процессы в рамках единого подхода исследования. При этом возможно решение задач оптимизации затрат ресурсов на объем выпуска продукции и согласования производственных процессов, календарных сроков осуществляемых работ. Таким образом, возможность применения единой модели исследования, существенная детализации анализа, а также его точность выступают основными преимуществами ресурсного подхода. Понимание экономической природы и знание законов функционирования финансовых ресурсов позволяет обоснованно, с наибольшей полнотой и эффективностью реализовать данный подход на практике.</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Характеристика имманентных экономической природе законов функционирования финансовых ресурсов, способствуя более полной идентификации данной категории, показывает ее место в ряду базовых категорий и специфические способы проявления причинно-следственных связей  в ряду общеэкономических понятий. Особенности действия экономических законов обусловлены как сферой функционирования и предназначенностью финансовых ресурсов, так влиянием важнейших факторов  окружающей среды.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Изучив сущность категории, логично перейти к установлению выполняемых ею функций. Функции означают проявление сущности категории в действии, специфические способы выражения присущих ей свойств. Они являются производными от сущности, которую выражают, и показывают общественное назначение категории.  В избранной функциональной сфере устанавливаются классы задач для реализации целевой направленности функционирующей сущности. Изучение функциональной предназначенности категории или объекта реализует функциональный акцент исследования. Нельзя отождествлять функции финансов, как стоимостной категории распределительных отношений, и функции финансовых ресурсов предприятия - материальных носителей этих отношений и  источника деятельности и развития предприятия.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Определение функционального назначения финансовых ресурсов позволяет выяснить назначение данной системы относительно более крупной </w:t>
      </w:r>
      <w:r w:rsidRPr="00012D0E">
        <w:rPr>
          <w:rFonts w:ascii="Times New Roman" w:eastAsia="Times New Roman" w:hAnsi="Times New Roman" w:cs="Times New Roman"/>
          <w:sz w:val="28"/>
          <w:szCs w:val="28"/>
          <w:lang w:eastAsia="ru-RU"/>
        </w:rPr>
        <w:lastRenderedPageBreak/>
        <w:t>– организационной системы предприятия. Без решения этого вопроса невозможно исчерпывающе идентифицировать и обособить систему,  установить ее предназначение и показать логику функционирования. Поскольку обеспечение (посредством распределительного механизма, действующего в сфере финансов предприятий) всех сфер (производственной и непроизводственной) деятельности предприятия определяется требуемой для этого величиной  (обусловленной особенностями воспроизводственного процесса) стоимости, то основными функциями являются: 1) поступление стоимости; 2) применение стоимости. Функции, реализуя изначально распределительно-контрольный характер финансов, приобретают (трансформируются) стоимостную целевую направленность.</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Функции действуют как в производственной, так и непроизводственной сферах деятельности предприятия: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 в производственной сфере ресурсы выступают средством обеспечения производственной деятельности, фактором производства, источником воспроизводственного процесса. Это базируется на том, что основная цель предприятия – производство материальных благ, услуг для удовлетворения общественных подробностей и получения прибыли.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Приоритетность  этой сферы обусловлена тем, что от эффективности производственной деятельности предприятия зависит поступление собственных финансовых ресурсов, являющихся основой деятельности, а значит, и темпы экономического развития, социальное  благополучие работающих. За счет финансовых ресурсов на предприятии образуется имущество, обновляются основные фонды, пополняются оборотные средства.  Актуальным является то, что здесь происходит формирование развивающих технологий, служащих основой доминирующего положения экономических субъектов и формой содержания стоимости;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 непроизводственная сфера функционирования обусловлена тем, что не все ресурсы обслуживают производственную сферу предприятия. Воспроизводственный процесс (длящийся во времени) предполагает, что у предприятия имеются определенные обязательства перед финансово–кредитной системой, работниками. Ресурсы сферы: резервный капитал, фонды накопления и потребления и т. д. Ресурсное обеспечение сферы  определяется обязательствами предприятия, необходимостью расширения деятельности. Например, общественность в качестве стратегической цели предприятия видит социальную значимость. Роль этой сферы не менее важна, поскольку от своевременности и полноты выполнения обязательств зависит производственная деятельность предприятия.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Развитие рыночных отношений привело к тому, что сегодня любой хозяйствующий субъект заинтересован в прибыльном использовании имеющихся ресурсов, поэтому часть ресурсов, обслуживающих непроизводственную сферу, предприятия направляют на расширенное воспроизводство. Эта часть ресурсов имеет инвестиционную  значимость, которая реализуется посредством прибыльных краткосрочных и </w:t>
      </w:r>
      <w:r w:rsidRPr="00012D0E">
        <w:rPr>
          <w:rFonts w:ascii="Times New Roman" w:eastAsia="Times New Roman" w:hAnsi="Times New Roman" w:cs="Times New Roman"/>
          <w:sz w:val="28"/>
          <w:szCs w:val="28"/>
          <w:lang w:eastAsia="ru-RU"/>
        </w:rPr>
        <w:lastRenderedPageBreak/>
        <w:t xml:space="preserve">долгосрочных финансовых вложений. Стремление субъектов хозяйствования к ее реализации подчеркивает ранее обоснованную капиталистическую природу финансовых ресурсов. Данная  подфункция не обязательно связана с созданием прибавочной стоимости в классическом понимании и вполне может быть реализована  на финансовых рынках посредством спекулятивных операций.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Другую часть ресурсов предприятие для обеспечения ликвидности должно держать в налично-денежной форме или в фондах и резервах, не приносящих дохода (например, для обеспечения ликвидности). Эта часть ресурсов выполняет потребительную подфункцию, которая, в отличие от </w:t>
      </w:r>
      <w:proofErr w:type="gramStart"/>
      <w:r w:rsidRPr="00012D0E">
        <w:rPr>
          <w:rFonts w:ascii="Times New Roman" w:eastAsia="Times New Roman" w:hAnsi="Times New Roman" w:cs="Times New Roman"/>
          <w:sz w:val="28"/>
          <w:szCs w:val="28"/>
          <w:lang w:eastAsia="ru-RU"/>
        </w:rPr>
        <w:t>инвестиционной</w:t>
      </w:r>
      <w:proofErr w:type="gramEnd"/>
      <w:r w:rsidRPr="00012D0E">
        <w:rPr>
          <w:rFonts w:ascii="Times New Roman" w:eastAsia="Times New Roman" w:hAnsi="Times New Roman" w:cs="Times New Roman"/>
          <w:sz w:val="28"/>
          <w:szCs w:val="28"/>
          <w:lang w:eastAsia="ru-RU"/>
        </w:rPr>
        <w:t>, не увеличивает стоимость имеющихся финансовых ресурсов.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Сформулируем принципы организации финансовых ресурсов: </w:t>
      </w:r>
    </w:p>
    <w:p w:rsidR="00012D0E" w:rsidRPr="00012D0E" w:rsidRDefault="00012D0E" w:rsidP="000A6345">
      <w:pPr>
        <w:numPr>
          <w:ilvl w:val="0"/>
          <w:numId w:val="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принцип достаточности означает, что привлекаемых из всевозможных источников ресурсов должно быть достаточно для обеспечения запланированных видов деятельности;</w:t>
      </w:r>
    </w:p>
    <w:p w:rsidR="00012D0E" w:rsidRPr="00012D0E" w:rsidRDefault="00012D0E" w:rsidP="000A6345">
      <w:pPr>
        <w:numPr>
          <w:ilvl w:val="0"/>
          <w:numId w:val="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принцип пропорциональности распределения предполагает, что саккумулированные ресурсы будут распределены в соответствующих направлениям деятельности пропорциях. Здесь помимо важности финансирования определенных мероприятий, направлений деятельности значимость имеет соблюдение нормативных значений финансовых показателей, чем достигается балансировка развития предприятия в выбранном векторе;</w:t>
      </w:r>
    </w:p>
    <w:p w:rsidR="00012D0E" w:rsidRPr="00012D0E" w:rsidRDefault="00012D0E" w:rsidP="000A6345">
      <w:pPr>
        <w:numPr>
          <w:ilvl w:val="0"/>
          <w:numId w:val="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принцип приоритета прибыльности при использовании, т. е. прибыль, выступает не только одним из основных мотивов в рыночной экономике, но и фактором, имманентно присущим стоимостному образованию, которым и является система финансовых ресурсов субъекта хозяйствования. Получение прибыли означает существование и развитие системы ресурсов.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Реализация функционального назначения финансовых ресурсов на предприятии становится возможной вследствие того, что они выступают средством: а) получения  своей доли стоимости в произведенном продукте; б) аккумуляции стоимости (как в фондовой, так и в не фондовой формах) и реализации ее покупательной способности с целью обеспечения различных потребностей; в) прироста стоимости (например, при реализации инвестиционной функции);</w:t>
      </w:r>
      <w:proofErr w:type="gramEnd"/>
      <w:r w:rsidRPr="00012D0E">
        <w:rPr>
          <w:rFonts w:ascii="Times New Roman" w:eastAsia="Times New Roman" w:hAnsi="Times New Roman" w:cs="Times New Roman"/>
          <w:sz w:val="28"/>
          <w:szCs w:val="28"/>
          <w:lang w:eastAsia="ru-RU"/>
        </w:rPr>
        <w:t xml:space="preserve"> г) взаимосвязи с другими системами финансовых ресурсов.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Оптимальное соотношение ресурсов,  находящихся в производственной и непроизводственной сферах, приносящих доход или потребляемых, обеспечивает непрерывность процессов производства и выполнения производственной программы, а также способствует выполнению внешних и внутренних обязательств с учетом ликвидности и прибыльности.</w:t>
      </w:r>
      <w:proofErr w:type="gramEnd"/>
      <w:r w:rsidRPr="00012D0E">
        <w:rPr>
          <w:rFonts w:ascii="Times New Roman" w:eastAsia="Times New Roman" w:hAnsi="Times New Roman" w:cs="Times New Roman"/>
          <w:sz w:val="28"/>
          <w:szCs w:val="28"/>
          <w:lang w:eastAsia="ru-RU"/>
        </w:rPr>
        <w:t xml:space="preserve"> Чем больше ресурсов участвует в прибыльном обороте, тем эффективнее вся производственно-хозяйственная деятельность предприятия, </w:t>
      </w:r>
      <w:proofErr w:type="gramStart"/>
      <w:r w:rsidRPr="00012D0E">
        <w:rPr>
          <w:rFonts w:ascii="Times New Roman" w:eastAsia="Times New Roman" w:hAnsi="Times New Roman" w:cs="Times New Roman"/>
          <w:sz w:val="28"/>
          <w:szCs w:val="28"/>
          <w:lang w:eastAsia="ru-RU"/>
        </w:rPr>
        <w:lastRenderedPageBreak/>
        <w:t>а</w:t>
      </w:r>
      <w:proofErr w:type="gramEnd"/>
      <w:r w:rsidRPr="00012D0E">
        <w:rPr>
          <w:rFonts w:ascii="Times New Roman" w:eastAsia="Times New Roman" w:hAnsi="Times New Roman" w:cs="Times New Roman"/>
          <w:sz w:val="28"/>
          <w:szCs w:val="28"/>
          <w:lang w:eastAsia="ru-RU"/>
        </w:rPr>
        <w:t xml:space="preserve"> следовательно, реализуется механизм воспроизводства экономического роста. Уровень инвестиций наряду с ресурсами производственной сферы может рассматриваться как капиталообразующий фактор.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Наличие у предприятия тех или иных фондов, объем аккумулируемых в них средств позволяют сделать заключение о выбранных перспективах развития, акцентах воспроизводственного процесса, ведь именно ресурсное обеспечение характеризует наполненность канала для реализации определенной функции финансовых ресурсов. Это свойство определяет жизнеспособные, необходимые всей системе сегменты и может информировать о потенциальном развитии, ибо если есть направление движения стоимости, то реализуется целевое назначение и даже образование, отвечающее за упорядоченность поступающей стоимости (наличие связи функция – объект). Наполненность канала характеризуют специфические показатели мониторинга стоимости. Способность ресурсов производить работу, реализовывать свое функциональное назначение можно отождествить с энергией, расходуемой при решении задач и достижении цели.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Таким образом, основными категориальными характеристиками финансовых ресурсов являются: 1) способность быть принятыми любым хозяйствующим субъектом в качестве формы распределяемой стоимости; 2) способность обмениваться на любой товар, ресурс; 3) способность возместить эквивалент затраченной стоимости через любой промежуток времени.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1B67E9">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color w:val="000000"/>
          <w:sz w:val="28"/>
          <w:szCs w:val="28"/>
          <w:lang w:eastAsia="ru-RU"/>
        </w:rPr>
        <w:t xml:space="preserve">3. Формирование системы </w:t>
      </w:r>
      <w:r w:rsidRPr="00012D0E">
        <w:rPr>
          <w:rFonts w:ascii="Times New Roman" w:eastAsia="Times New Roman" w:hAnsi="Times New Roman" w:cs="Times New Roman"/>
          <w:b/>
          <w:bCs/>
          <w:sz w:val="28"/>
          <w:szCs w:val="28"/>
          <w:lang w:eastAsia="ru-RU"/>
        </w:rPr>
        <w:t>финансовых ресурсов организации</w:t>
      </w:r>
    </w:p>
    <w:p w:rsidR="005F0AEF" w:rsidRDefault="005F0AEF" w:rsidP="001B67E9">
      <w:pPr>
        <w:spacing w:after="0" w:line="240" w:lineRule="auto"/>
        <w:ind w:firstLine="709"/>
        <w:jc w:val="both"/>
        <w:rPr>
          <w:rFonts w:ascii="Times New Roman" w:eastAsia="Times New Roman" w:hAnsi="Times New Roman" w:cs="Times New Roman"/>
          <w:sz w:val="28"/>
          <w:szCs w:val="28"/>
          <w:lang w:eastAsia="ru-RU"/>
        </w:rPr>
      </w:pP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Наиболее полно финансовые ресурсы могут быть изучены с позиции системного подхода. Система (от греч. systema – целое, составленное из частей, соединение) – множество  элементов находящихся во взаимной связи друг с другом и образующих целостность. Возникновение во второй половине XX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системного</w:t>
      </w:r>
      <w:proofErr w:type="gramEnd"/>
      <w:r w:rsidRPr="00012D0E">
        <w:rPr>
          <w:rFonts w:ascii="Times New Roman" w:eastAsia="Times New Roman" w:hAnsi="Times New Roman" w:cs="Times New Roman"/>
          <w:sz w:val="28"/>
          <w:szCs w:val="28"/>
          <w:lang w:eastAsia="ru-RU"/>
        </w:rPr>
        <w:t xml:space="preserve"> подхода обусловлено тем, что совокупность проблем методологии системного исследования вышла за рамки общей теории систем. Как направление методологии научного познания данный подход предполагает исследование целостности объекта, выявление и систематизацию типов его связей, что позволяет не только фиксировать недостаточность представлений о предмете исследования, но и способствует построению, структуризации новых исследовательских программ.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практике идеи этого направления реализуются в методологии системного анализа, развитие которого связано с распространением программно-целевых методов управления, когда для достижения определенной цели составляется программа, формируется организационное и ресурсное обеспечение (бюджет). При достаточно детализированных процедурах прикладного характера он допускает и неформализованные методы, суждения, основанные на личном опыте исследователя.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Последствия научно-технической революции, многокомпонентность объектов исследования привели к разработке теорий самоорганизующихся систем, кибернетики, сложных систем, системотехники. Исследования различной направленности привели к возникновению в 70-х гг. XX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междисциплинарного, а затем и общенаучного подходов.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Характерно, что теория самоорганизующихся систем (синергетики) рассматривается как часть общей теории эволюции. Самоорганизующаяся система – это вид адаптивной системы, способной в процессе функционирования менять свой порядок и организацию в зависимости от воздействующих факторов. Синергетика изучает механизмы самоорганизации (перехода от хаоса к порядку) в открытых нелинейных системах. Концепция синергетической экономики является одной из перспективных, она позволяет исследовать эволюционные процессы в системах.</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Кибернетика, как научное направление, предполагает изучение процессов управления в системах. Поскольку процесс управления связан с информацией, информационным обеспечением, то именно кибернетика дала толчок для развития теории информации. Информационный компонент системы обусловит правомерность мониторинга стоимости.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Системотехника, предполагая анализ и синтез систем, делает акцент на макропроектировании (внешнем проектировании, затрагивающем функционально-структурные аспекты системы) и микропроектировании (внутреннем проектировании, затрагивающем элементы). В концепции адаптивности макропроектирование будет иметь определяющим фактором реализацию цели роста стоимости бизнеса, а микропроектирование коснется проработки элементов финансовой системы предприятия.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контексте общепризнанных подходов системного исследования, рассмотрение  структуры систем финансовых ресурсов характеризует ее статику, а реализация стоимостной парадигмы свойственна более позднему эволюционному взгляду системного подхода.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Итак, наука о системном познании прошла достаточно длительный путь развития и до сих пор еще встречаются дискуссионные вопросы, требующие своего решения. Вместе с тем существуют и общепризнанные подходы системного исследования и представления.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Системой финансовых ресурсов</w:t>
      </w:r>
      <w:r w:rsidRPr="00012D0E">
        <w:rPr>
          <w:rFonts w:ascii="Times New Roman" w:eastAsia="Times New Roman" w:hAnsi="Times New Roman" w:cs="Times New Roman"/>
          <w:sz w:val="28"/>
          <w:szCs w:val="28"/>
          <w:lang w:eastAsia="ru-RU"/>
        </w:rPr>
        <w:t xml:space="preserve"> предприятия</w:t>
      </w:r>
      <w:r w:rsidRPr="00012D0E">
        <w:rPr>
          <w:rFonts w:ascii="Times New Roman" w:eastAsia="Times New Roman" w:hAnsi="Times New Roman" w:cs="Times New Roman"/>
          <w:sz w:val="24"/>
          <w:szCs w:val="24"/>
          <w:lang w:eastAsia="ru-RU"/>
        </w:rPr>
        <w:t xml:space="preserve"> </w:t>
      </w:r>
      <w:r w:rsidRPr="00012D0E">
        <w:rPr>
          <w:rFonts w:ascii="Times New Roman" w:eastAsia="Times New Roman" w:hAnsi="Times New Roman" w:cs="Times New Roman"/>
          <w:sz w:val="28"/>
          <w:szCs w:val="28"/>
          <w:lang w:eastAsia="ru-RU"/>
        </w:rPr>
        <w:t>будем считать совокупность активов предприятия, которые могут быть использованы им в качестве знаков распределяемой стоимости при осуществлении своей деятельности. Она может быть охарактеризована как экономическая (подчиняющаяся экономическим законам), действующая в сфере финансово–кредитных отношений (подчиняющаяся стоимостным законам), динамическая (проходящая стадии эволюции во времени и пространстве), открытая (взаимосвязанная с окружающей средой), управляемая. Эти характеристики отражают доминирующие факторы влияния на функционирование системы.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Для реализации системного подхода важность приобретают такие понятия как: цель, элемент, межэлементные связи, структура системы, системообразующие факторы.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Целью функционирования системы финансовых ресурсов является обеспечение их качественного воспроизводства и последующее обслуживание производственно-хозяйственной деятельности предприятия. Пространственно-временное функционирование хозяйствующего субъекта предполагает наличие определенных функций и задач. Целевая установка на оптимальное использование финансовых  ресурсов есть следствие развития специализации и науки об управлении. Цель как желаемый результат, будущее состояние системы отделяется от других системообразующих факторов при рассмотрении высокоорганизованных систем, какой и является рассматриваемая, ибо выступает объектом приложения управленческого труда. В зависимости от разработанных целей и задач под воздействием управленческого труда формируется система финансовых ресурсов.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любой системе в связях между элементами одновременно осуществляются функции действия и восприятия. Множество свойств элементов показывает потенциальные возможности проявления их функций воздействия и восприятия, а многообразие типов связей определяет и многообразие типов систем, образованных с их помощью.</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При выделении элементов будем исходить из ранее данного определения финансовых ресурсов, основанного на сущности финансов. Логично </w:t>
      </w:r>
      <w:r w:rsidRPr="00012D0E">
        <w:rPr>
          <w:rFonts w:ascii="Times New Roman" w:eastAsia="Times New Roman" w:hAnsi="Times New Roman" w:cs="Times New Roman"/>
          <w:color w:val="000000"/>
          <w:sz w:val="28"/>
          <w:szCs w:val="28"/>
          <w:u w:val="single"/>
          <w:lang w:eastAsia="ru-RU"/>
        </w:rPr>
        <w:t>выделять элементы по степени абсолютной ресурсности</w:t>
      </w:r>
      <w:r w:rsidRPr="00012D0E">
        <w:rPr>
          <w:rFonts w:ascii="Times New Roman" w:eastAsia="Times New Roman" w:hAnsi="Times New Roman" w:cs="Times New Roman"/>
          <w:color w:val="000000"/>
          <w:sz w:val="28"/>
          <w:szCs w:val="28"/>
          <w:lang w:eastAsia="ru-RU"/>
        </w:rPr>
        <w:t xml:space="preserve">, как они представлены в активе предприятия (рис. 1).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Не стоит отождествлять понятия ресурсности и ликвидности. Ликвидность для </w:t>
      </w:r>
      <w:proofErr w:type="gramStart"/>
      <w:r w:rsidRPr="00012D0E">
        <w:rPr>
          <w:rFonts w:ascii="Times New Roman" w:eastAsia="Times New Roman" w:hAnsi="Times New Roman" w:cs="Times New Roman"/>
          <w:color w:val="000000"/>
          <w:sz w:val="28"/>
          <w:szCs w:val="28"/>
          <w:lang w:eastAsia="ru-RU"/>
        </w:rPr>
        <w:t>получающего</w:t>
      </w:r>
      <w:proofErr w:type="gramEnd"/>
      <w:r w:rsidRPr="00012D0E">
        <w:rPr>
          <w:rFonts w:ascii="Times New Roman" w:eastAsia="Times New Roman" w:hAnsi="Times New Roman" w:cs="Times New Roman"/>
          <w:color w:val="000000"/>
          <w:sz w:val="28"/>
          <w:szCs w:val="28"/>
          <w:lang w:eastAsia="ru-RU"/>
        </w:rPr>
        <w:t xml:space="preserve"> ресурс есть фактор не всегда первостепенной значимости. Если у предприятия имеются опыт и проработанная схема взыскания дебиторской задолженности, то, возможно, оно предпочтет в качестве ресурса ее, а не ценные бумаги; или, в условиях инфляции, предприятие захочет получить в качестве ресурсов не денежные средства, а  валютные ценности.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bl>
      <w:tblPr>
        <w:tblW w:w="0" w:type="auto"/>
        <w:tblInd w:w="959"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984"/>
        <w:gridCol w:w="1985"/>
        <w:gridCol w:w="1984"/>
        <w:gridCol w:w="1985"/>
      </w:tblGrid>
      <w:tr w:rsidR="00012D0E" w:rsidRPr="00012D0E" w:rsidTr="00012D0E">
        <w:trPr>
          <w:cantSplit/>
        </w:trPr>
        <w:tc>
          <w:tcPr>
            <w:tcW w:w="19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w:t>
            </w:r>
            <w:proofErr w:type="gramStart"/>
            <w:r w:rsidRPr="00012D0E">
              <w:rPr>
                <w:rFonts w:ascii="Times New Roman" w:eastAsia="Times New Roman" w:hAnsi="Times New Roman" w:cs="Times New Roman"/>
                <w:sz w:val="28"/>
                <w:szCs w:val="28"/>
                <w:vertAlign w:val="subscript"/>
                <w:lang w:eastAsia="ru-RU"/>
              </w:rPr>
              <w:t>1</w:t>
            </w:r>
            <w:proofErr w:type="gramEnd"/>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w:t>
            </w:r>
            <w:proofErr w:type="gramStart"/>
            <w:r w:rsidRPr="00012D0E">
              <w:rPr>
                <w:rFonts w:ascii="Times New Roman" w:eastAsia="Times New Roman" w:hAnsi="Times New Roman" w:cs="Times New Roman"/>
                <w:sz w:val="28"/>
                <w:szCs w:val="28"/>
                <w:vertAlign w:val="subscript"/>
                <w:lang w:eastAsia="ru-RU"/>
              </w:rPr>
              <w:t>2</w:t>
            </w:r>
            <w:proofErr w:type="gramEnd"/>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w:t>
            </w:r>
            <w:r w:rsidRPr="00012D0E">
              <w:rPr>
                <w:rFonts w:ascii="Times New Roman" w:eastAsia="Times New Roman" w:hAnsi="Times New Roman" w:cs="Times New Roman"/>
                <w:sz w:val="28"/>
                <w:szCs w:val="28"/>
                <w:vertAlign w:val="subscript"/>
                <w:lang w:eastAsia="ru-RU"/>
              </w:rPr>
              <w:t>3</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w:t>
            </w:r>
            <w:proofErr w:type="gramStart"/>
            <w:r w:rsidRPr="00012D0E">
              <w:rPr>
                <w:rFonts w:ascii="Times New Roman" w:eastAsia="Times New Roman" w:hAnsi="Times New Roman" w:cs="Times New Roman"/>
                <w:sz w:val="28"/>
                <w:szCs w:val="28"/>
                <w:vertAlign w:val="subscript"/>
                <w:lang w:eastAsia="ru-RU"/>
              </w:rPr>
              <w:t>4</w:t>
            </w:r>
            <w:proofErr w:type="gramEnd"/>
          </w:p>
        </w:tc>
      </w:tr>
    </w:tbl>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88563E">
        <w:rPr>
          <w:rFonts w:ascii="Times New Roman" w:eastAsia="Times New Roman" w:hAnsi="Times New Roman" w:cs="Times New Roman"/>
          <w:sz w:val="24"/>
          <w:szCs w:val="24"/>
          <w:lang w:eastAsia="ru-RU"/>
        </w:rPr>
        <w:pict>
          <v:shape id="_x0000_i1026" type="#_x0000_t75" alt="" style="width:24pt;height:24pt"/>
        </w:pict>
      </w:r>
      <w:r w:rsidRPr="0088563E">
        <w:rPr>
          <w:rFonts w:ascii="Times New Roman" w:eastAsia="Times New Roman" w:hAnsi="Times New Roman" w:cs="Times New Roman"/>
          <w:sz w:val="24"/>
          <w:szCs w:val="24"/>
          <w:lang w:eastAsia="ru-RU"/>
        </w:rPr>
        <w:pict>
          <v:shape id="_x0000_i1027" type="#_x0000_t75" alt="" style="width:24pt;height:24pt"/>
        </w:pict>
      </w:r>
      <w:r w:rsidRPr="0088563E">
        <w:rPr>
          <w:rFonts w:ascii="Times New Roman" w:eastAsia="Times New Roman" w:hAnsi="Times New Roman" w:cs="Times New Roman"/>
          <w:sz w:val="24"/>
          <w:szCs w:val="24"/>
          <w:lang w:eastAsia="ru-RU"/>
        </w:rPr>
        <w:pict>
          <v:shape id="_x0000_i1028" type="#_x0000_t75" alt="" style="width:24pt;height:24pt"/>
        </w:pict>
      </w:r>
    </w:p>
    <w:tbl>
      <w:tblPr>
        <w:tblW w:w="0" w:type="auto"/>
        <w:tblInd w:w="959" w:type="dxa"/>
        <w:tblBorders>
          <w:top w:val="single" w:sz="12" w:space="0" w:color="auto"/>
          <w:left w:val="single" w:sz="12" w:space="0" w:color="auto"/>
          <w:bottom w:val="single" w:sz="12" w:space="0" w:color="auto"/>
          <w:right w:val="single" w:sz="12" w:space="0" w:color="auto"/>
        </w:tblBorders>
        <w:tblCellMar>
          <w:top w:w="15" w:type="dxa"/>
          <w:left w:w="15" w:type="dxa"/>
          <w:bottom w:w="15" w:type="dxa"/>
          <w:right w:w="15" w:type="dxa"/>
        </w:tblCellMar>
        <w:tblLook w:val="04A0"/>
      </w:tblPr>
      <w:tblGrid>
        <w:gridCol w:w="1984"/>
        <w:gridCol w:w="1985"/>
        <w:gridCol w:w="1984"/>
        <w:gridCol w:w="1985"/>
      </w:tblGrid>
      <w:tr w:rsidR="00012D0E" w:rsidRPr="00012D0E" w:rsidTr="00012D0E">
        <w:trPr>
          <w:cantSplit/>
        </w:trPr>
        <w:tc>
          <w:tcPr>
            <w:tcW w:w="1984"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proofErr w:type="gramStart"/>
            <w:r w:rsidRPr="00012D0E">
              <w:rPr>
                <w:rFonts w:ascii="Times New Roman" w:eastAsia="Times New Roman" w:hAnsi="Times New Roman" w:cs="Times New Roman"/>
                <w:b/>
                <w:bCs/>
                <w:sz w:val="28"/>
                <w:szCs w:val="28"/>
                <w:vertAlign w:val="subscript"/>
                <w:lang w:eastAsia="ru-RU"/>
              </w:rPr>
              <w:t>1</w:t>
            </w:r>
            <w:proofErr w:type="gramEnd"/>
          </w:p>
        </w:tc>
        <w:tc>
          <w:tcPr>
            <w:tcW w:w="1985"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proofErr w:type="gramStart"/>
            <w:r w:rsidRPr="00012D0E">
              <w:rPr>
                <w:rFonts w:ascii="Times New Roman" w:eastAsia="Times New Roman" w:hAnsi="Times New Roman" w:cs="Times New Roman"/>
                <w:b/>
                <w:bCs/>
                <w:sz w:val="28"/>
                <w:szCs w:val="28"/>
                <w:vertAlign w:val="subscript"/>
                <w:lang w:eastAsia="ru-RU"/>
              </w:rPr>
              <w:t>2</w:t>
            </w:r>
            <w:proofErr w:type="gramEnd"/>
          </w:p>
        </w:tc>
        <w:tc>
          <w:tcPr>
            <w:tcW w:w="1984"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r w:rsidRPr="00012D0E">
              <w:rPr>
                <w:rFonts w:ascii="Times New Roman" w:eastAsia="Times New Roman" w:hAnsi="Times New Roman" w:cs="Times New Roman"/>
                <w:b/>
                <w:bCs/>
                <w:sz w:val="28"/>
                <w:szCs w:val="28"/>
                <w:vertAlign w:val="subscript"/>
                <w:lang w:eastAsia="ru-RU"/>
              </w:rPr>
              <w:t>3</w:t>
            </w:r>
          </w:p>
        </w:tc>
        <w:tc>
          <w:tcPr>
            <w:tcW w:w="1985"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proofErr w:type="gramStart"/>
            <w:r w:rsidRPr="00012D0E">
              <w:rPr>
                <w:rFonts w:ascii="Times New Roman" w:eastAsia="Times New Roman" w:hAnsi="Times New Roman" w:cs="Times New Roman"/>
                <w:b/>
                <w:bCs/>
                <w:sz w:val="28"/>
                <w:szCs w:val="28"/>
                <w:vertAlign w:val="subscript"/>
                <w:lang w:eastAsia="ru-RU"/>
              </w:rPr>
              <w:t>4</w:t>
            </w:r>
            <w:proofErr w:type="gramEnd"/>
          </w:p>
        </w:tc>
      </w:tr>
    </w:tbl>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29" type="#_x0000_t75" alt="" style="width:24pt;height:24pt"/>
        </w:pict>
      </w:r>
      <w:r w:rsidRPr="0088563E">
        <w:rPr>
          <w:rFonts w:ascii="Times New Roman" w:eastAsia="Times New Roman" w:hAnsi="Times New Roman" w:cs="Times New Roman"/>
          <w:sz w:val="24"/>
          <w:szCs w:val="24"/>
          <w:lang w:eastAsia="ru-RU"/>
        </w:rPr>
        <w:pict>
          <v:shape id="_x0000_i1030" type="#_x0000_t75" alt="" style="width:24pt;height:24pt"/>
        </w:pict>
      </w:r>
      <w:r w:rsidRPr="0088563E">
        <w:rPr>
          <w:rFonts w:ascii="Times New Roman" w:eastAsia="Times New Roman" w:hAnsi="Times New Roman" w:cs="Times New Roman"/>
          <w:sz w:val="24"/>
          <w:szCs w:val="24"/>
          <w:lang w:eastAsia="ru-RU"/>
        </w:rPr>
        <w:pict>
          <v:shape id="_x0000_i1031" type="#_x0000_t75" alt="" style="width:24pt;height:24pt"/>
        </w:pict>
      </w:r>
      <w:r w:rsidRPr="0088563E">
        <w:rPr>
          <w:rFonts w:ascii="Times New Roman" w:eastAsia="Times New Roman" w:hAnsi="Times New Roman" w:cs="Times New Roman"/>
          <w:sz w:val="24"/>
          <w:szCs w:val="24"/>
          <w:lang w:eastAsia="ru-RU"/>
        </w:rPr>
        <w:pict>
          <v:shape id="_x0000_i1032" type="#_x0000_t75" alt="" style="width:24pt;height:24pt"/>
        </w:pict>
      </w:r>
    </w:p>
    <w:tbl>
      <w:tblPr>
        <w:tblW w:w="0" w:type="auto"/>
        <w:tblInd w:w="959"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984"/>
        <w:gridCol w:w="1985"/>
        <w:gridCol w:w="1984"/>
        <w:gridCol w:w="1985"/>
      </w:tblGrid>
      <w:tr w:rsidR="00012D0E" w:rsidRPr="00012D0E" w:rsidTr="00012D0E">
        <w:trPr>
          <w:cantSplit/>
        </w:trPr>
        <w:tc>
          <w:tcPr>
            <w:tcW w:w="19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Денежные средства, краткосрочные финансовые вложения</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Дебиторская задолженность (до 12 мес.), прочие оборотные активы</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Сырье, материалы, незавершенное производство, готовая продукция</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Нематериальные активы, основные  средства, незавершенное строительство</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А</w:t>
      </w:r>
      <w:proofErr w:type="gramStart"/>
      <w:r w:rsidRPr="00012D0E">
        <w:rPr>
          <w:rFonts w:ascii="Times New Roman" w:eastAsia="Times New Roman" w:hAnsi="Times New Roman" w:cs="Times New Roman"/>
          <w:sz w:val="24"/>
          <w:szCs w:val="24"/>
          <w:vertAlign w:val="subscript"/>
          <w:lang w:eastAsia="ru-RU"/>
        </w:rPr>
        <w:t>1</w:t>
      </w:r>
      <w:proofErr w:type="gramEnd"/>
      <w:r w:rsidRPr="00012D0E">
        <w:rPr>
          <w:rFonts w:ascii="Times New Roman" w:eastAsia="Times New Roman" w:hAnsi="Times New Roman" w:cs="Times New Roman"/>
          <w:sz w:val="24"/>
          <w:szCs w:val="24"/>
          <w:vertAlign w:val="subscript"/>
          <w:lang w:eastAsia="ru-RU"/>
        </w:rPr>
        <w:t xml:space="preserve">, </w:t>
      </w:r>
      <w:r w:rsidRPr="00012D0E">
        <w:rPr>
          <w:rFonts w:ascii="Times New Roman" w:eastAsia="Times New Roman" w:hAnsi="Times New Roman" w:cs="Times New Roman"/>
          <w:sz w:val="24"/>
          <w:szCs w:val="24"/>
          <w:lang w:eastAsia="ru-RU"/>
        </w:rPr>
        <w:t>А</w:t>
      </w:r>
      <w:r w:rsidRPr="00012D0E">
        <w:rPr>
          <w:rFonts w:ascii="Times New Roman" w:eastAsia="Times New Roman" w:hAnsi="Times New Roman" w:cs="Times New Roman"/>
          <w:sz w:val="24"/>
          <w:szCs w:val="24"/>
          <w:vertAlign w:val="subscript"/>
          <w:lang w:eastAsia="ru-RU"/>
        </w:rPr>
        <w:t xml:space="preserve">2, </w:t>
      </w:r>
      <w:r w:rsidRPr="00012D0E">
        <w:rPr>
          <w:rFonts w:ascii="Times New Roman" w:eastAsia="Times New Roman" w:hAnsi="Times New Roman" w:cs="Times New Roman"/>
          <w:sz w:val="24"/>
          <w:szCs w:val="24"/>
          <w:lang w:eastAsia="ru-RU"/>
        </w:rPr>
        <w:t>А</w:t>
      </w:r>
      <w:r w:rsidRPr="00012D0E">
        <w:rPr>
          <w:rFonts w:ascii="Times New Roman" w:eastAsia="Times New Roman" w:hAnsi="Times New Roman" w:cs="Times New Roman"/>
          <w:sz w:val="24"/>
          <w:szCs w:val="24"/>
          <w:vertAlign w:val="subscript"/>
          <w:lang w:eastAsia="ru-RU"/>
        </w:rPr>
        <w:t xml:space="preserve">3, </w:t>
      </w:r>
      <w:r w:rsidRPr="00012D0E">
        <w:rPr>
          <w:rFonts w:ascii="Times New Roman" w:eastAsia="Times New Roman" w:hAnsi="Times New Roman" w:cs="Times New Roman"/>
          <w:sz w:val="24"/>
          <w:szCs w:val="24"/>
          <w:lang w:eastAsia="ru-RU"/>
        </w:rPr>
        <w:t>А</w:t>
      </w:r>
      <w:r w:rsidRPr="00012D0E">
        <w:rPr>
          <w:rFonts w:ascii="Times New Roman" w:eastAsia="Times New Roman" w:hAnsi="Times New Roman" w:cs="Times New Roman"/>
          <w:sz w:val="24"/>
          <w:szCs w:val="24"/>
          <w:vertAlign w:val="subscript"/>
          <w:lang w:eastAsia="ru-RU"/>
        </w:rPr>
        <w:t>4</w:t>
      </w:r>
      <w:r w:rsidRPr="00012D0E">
        <w:rPr>
          <w:rFonts w:ascii="Times New Roman" w:eastAsia="Times New Roman" w:hAnsi="Times New Roman" w:cs="Times New Roman"/>
          <w:sz w:val="24"/>
          <w:szCs w:val="24"/>
          <w:lang w:eastAsia="ru-RU"/>
        </w:rPr>
        <w:t xml:space="preserve"> –  соответствующие группы активов предприятия;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П</w:t>
      </w:r>
      <w:proofErr w:type="gramStart"/>
      <w:r w:rsidRPr="00012D0E">
        <w:rPr>
          <w:rFonts w:ascii="Times New Roman" w:eastAsia="Times New Roman" w:hAnsi="Times New Roman" w:cs="Times New Roman"/>
          <w:sz w:val="24"/>
          <w:szCs w:val="24"/>
          <w:vertAlign w:val="subscript"/>
          <w:lang w:eastAsia="ru-RU"/>
        </w:rPr>
        <w:t>1</w:t>
      </w:r>
      <w:proofErr w:type="gramEnd"/>
      <w:r w:rsidRPr="00012D0E">
        <w:rPr>
          <w:rFonts w:ascii="Times New Roman" w:eastAsia="Times New Roman" w:hAnsi="Times New Roman" w:cs="Times New Roman"/>
          <w:sz w:val="24"/>
          <w:szCs w:val="24"/>
          <w:vertAlign w:val="subscript"/>
          <w:lang w:eastAsia="ru-RU"/>
        </w:rPr>
        <w:t xml:space="preserve">, </w:t>
      </w:r>
      <w:r w:rsidRPr="00012D0E">
        <w:rPr>
          <w:rFonts w:ascii="Times New Roman" w:eastAsia="Times New Roman" w:hAnsi="Times New Roman" w:cs="Times New Roman"/>
          <w:sz w:val="24"/>
          <w:szCs w:val="24"/>
          <w:lang w:eastAsia="ru-RU"/>
        </w:rPr>
        <w:t>П</w:t>
      </w:r>
      <w:r w:rsidRPr="00012D0E">
        <w:rPr>
          <w:rFonts w:ascii="Times New Roman" w:eastAsia="Times New Roman" w:hAnsi="Times New Roman" w:cs="Times New Roman"/>
          <w:sz w:val="24"/>
          <w:szCs w:val="24"/>
          <w:vertAlign w:val="subscript"/>
          <w:lang w:eastAsia="ru-RU"/>
        </w:rPr>
        <w:t xml:space="preserve">2,  </w:t>
      </w:r>
      <w:r w:rsidRPr="00012D0E">
        <w:rPr>
          <w:rFonts w:ascii="Times New Roman" w:eastAsia="Times New Roman" w:hAnsi="Times New Roman" w:cs="Times New Roman"/>
          <w:sz w:val="24"/>
          <w:szCs w:val="24"/>
          <w:lang w:eastAsia="ru-RU"/>
        </w:rPr>
        <w:t>П</w:t>
      </w:r>
      <w:r w:rsidRPr="00012D0E">
        <w:rPr>
          <w:rFonts w:ascii="Times New Roman" w:eastAsia="Times New Roman" w:hAnsi="Times New Roman" w:cs="Times New Roman"/>
          <w:sz w:val="24"/>
          <w:szCs w:val="24"/>
          <w:vertAlign w:val="subscript"/>
          <w:lang w:eastAsia="ru-RU"/>
        </w:rPr>
        <w:t xml:space="preserve">3, </w:t>
      </w:r>
      <w:r w:rsidRPr="00012D0E">
        <w:rPr>
          <w:rFonts w:ascii="Times New Roman" w:eastAsia="Times New Roman" w:hAnsi="Times New Roman" w:cs="Times New Roman"/>
          <w:sz w:val="24"/>
          <w:szCs w:val="24"/>
          <w:lang w:eastAsia="ru-RU"/>
        </w:rPr>
        <w:t>П</w:t>
      </w:r>
      <w:r w:rsidRPr="00012D0E">
        <w:rPr>
          <w:rFonts w:ascii="Times New Roman" w:eastAsia="Times New Roman" w:hAnsi="Times New Roman" w:cs="Times New Roman"/>
          <w:sz w:val="24"/>
          <w:szCs w:val="24"/>
          <w:vertAlign w:val="subscript"/>
          <w:lang w:eastAsia="ru-RU"/>
        </w:rPr>
        <w:t>4</w:t>
      </w:r>
      <w:r w:rsidRPr="00012D0E">
        <w:rPr>
          <w:rFonts w:ascii="Times New Roman" w:eastAsia="Times New Roman" w:hAnsi="Times New Roman" w:cs="Times New Roman"/>
          <w:sz w:val="24"/>
          <w:szCs w:val="24"/>
          <w:lang w:eastAsia="ru-RU"/>
        </w:rPr>
        <w:t xml:space="preserve"> – соответствующие группы пассивов;</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lastRenderedPageBreak/>
        <w:pict>
          <v:shape id="_x0000_i1033" type="#_x0000_t75" alt="" style="width:24pt;height:24pt"/>
        </w:pict>
      </w:r>
      <w:r w:rsidR="00012D0E" w:rsidRPr="00012D0E">
        <w:rPr>
          <w:rFonts w:ascii="Times New Roman" w:eastAsia="Times New Roman" w:hAnsi="Times New Roman" w:cs="Times New Roman"/>
          <w:sz w:val="24"/>
          <w:szCs w:val="24"/>
          <w:lang w:eastAsia="ru-RU"/>
        </w:rPr>
        <w:t>                     – восприятие элемента;</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34" type="#_x0000_t75" alt="" style="width:24pt;height:24pt"/>
        </w:pict>
      </w:r>
      <w:r w:rsidR="00012D0E" w:rsidRPr="00012D0E">
        <w:rPr>
          <w:rFonts w:ascii="Times New Roman" w:eastAsia="Times New Roman" w:hAnsi="Times New Roman" w:cs="Times New Roman"/>
          <w:sz w:val="24"/>
          <w:szCs w:val="24"/>
          <w:lang w:eastAsia="ru-RU"/>
        </w:rPr>
        <w:t>                     – действие элемента.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Рис. 1 – Классификация элементов системы финансовых ресурсов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 принципу </w:t>
      </w:r>
      <w:proofErr w:type="gramStart"/>
      <w:r w:rsidRPr="00012D0E">
        <w:rPr>
          <w:rFonts w:ascii="Times New Roman" w:eastAsia="Times New Roman" w:hAnsi="Times New Roman" w:cs="Times New Roman"/>
          <w:sz w:val="28"/>
          <w:szCs w:val="28"/>
          <w:lang w:eastAsia="ru-RU"/>
        </w:rPr>
        <w:t>абсолютной</w:t>
      </w:r>
      <w:proofErr w:type="gramEnd"/>
      <w:r w:rsidRPr="00012D0E">
        <w:rPr>
          <w:rFonts w:ascii="Times New Roman" w:eastAsia="Times New Roman" w:hAnsi="Times New Roman" w:cs="Times New Roman"/>
          <w:sz w:val="28"/>
          <w:szCs w:val="28"/>
          <w:lang w:eastAsia="ru-RU"/>
        </w:rPr>
        <w:t xml:space="preserve"> ресурсности</w:t>
      </w:r>
    </w:p>
    <w:p w:rsidR="001B67E9" w:rsidRDefault="001B67E9"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Итак, А</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lang w:eastAsia="ru-RU"/>
        </w:rPr>
        <w:t xml:space="preserve"> (денежные средства и краткосрочные финансовые вложения) – активы, имеющие практически абсолютную ресурсность, которые можно сразу использовать как знаки стоимости.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 </w:t>
      </w:r>
      <w:proofErr w:type="gramStart"/>
      <w:r w:rsidRPr="00012D0E">
        <w:rPr>
          <w:rFonts w:ascii="Times New Roman" w:eastAsia="Times New Roman" w:hAnsi="Times New Roman" w:cs="Times New Roman"/>
          <w:sz w:val="28"/>
          <w:szCs w:val="28"/>
          <w:lang w:eastAsia="ru-RU"/>
        </w:rPr>
        <w:t>Дж</w:t>
      </w:r>
      <w:proofErr w:type="gramEnd"/>
      <w:r w:rsidRPr="00012D0E">
        <w:rPr>
          <w:rFonts w:ascii="Times New Roman" w:eastAsia="Times New Roman" w:hAnsi="Times New Roman" w:cs="Times New Roman"/>
          <w:sz w:val="28"/>
          <w:szCs w:val="28"/>
          <w:lang w:eastAsia="ru-RU"/>
        </w:rPr>
        <w:t xml:space="preserve">. Кейнсу, значимость наличия денег определяется причинами: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рутинностью (средства нужны для текущей деятельности предприятия, для нивелирования ситуаций, обусловленных временным лагом между поступлением и расходованием средств);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предосторожностью (для осуществления непредвиденных платежей);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3) спекулятивностью (для реализации выгодных инвестиций).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качестве четвертой причины можно добавить стремление предприятия произвести благоприятное впечатление на потенциальных партнеров (повышение значения абсолютной ликвидности).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w:t>
      </w:r>
      <w:proofErr w:type="gramStart"/>
      <w:r w:rsidRPr="00012D0E">
        <w:rPr>
          <w:rFonts w:ascii="Times New Roman" w:eastAsia="Times New Roman" w:hAnsi="Times New Roman" w:cs="Times New Roman"/>
          <w:sz w:val="28"/>
          <w:szCs w:val="28"/>
          <w:vertAlign w:val="subscript"/>
          <w:lang w:eastAsia="ru-RU"/>
        </w:rPr>
        <w:t>2</w:t>
      </w:r>
      <w:proofErr w:type="gramEnd"/>
      <w:r w:rsidRPr="00012D0E">
        <w:rPr>
          <w:rFonts w:ascii="Times New Roman" w:eastAsia="Times New Roman" w:hAnsi="Times New Roman" w:cs="Times New Roman"/>
          <w:sz w:val="28"/>
          <w:szCs w:val="28"/>
          <w:vertAlign w:val="subscript"/>
          <w:lang w:eastAsia="ru-RU"/>
        </w:rPr>
        <w:t xml:space="preserve"> </w:t>
      </w:r>
      <w:r w:rsidRPr="00012D0E">
        <w:rPr>
          <w:rFonts w:ascii="Times New Roman" w:eastAsia="Times New Roman" w:hAnsi="Times New Roman" w:cs="Times New Roman"/>
          <w:sz w:val="28"/>
          <w:szCs w:val="28"/>
          <w:lang w:eastAsia="ru-RU"/>
        </w:rPr>
        <w:t xml:space="preserve"> (дебиторская задолженность сроком погашения до 12 мес. и прочие оборотные активы) – активы, имеющие некоторую ограниченность при использовании в качестве знаков стоимости. Развитие рыночных институтов (например,  факторинговых компаний) и финансовых отношений расширяет возможности по использованию в качестве ресурсов этих активов.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w:t>
      </w:r>
      <w:r w:rsidRPr="00012D0E">
        <w:rPr>
          <w:rFonts w:ascii="Times New Roman" w:eastAsia="Times New Roman" w:hAnsi="Times New Roman" w:cs="Times New Roman"/>
          <w:sz w:val="28"/>
          <w:szCs w:val="28"/>
          <w:vertAlign w:val="subscript"/>
          <w:lang w:eastAsia="ru-RU"/>
        </w:rPr>
        <w:t>3</w:t>
      </w:r>
      <w:r w:rsidRPr="00012D0E">
        <w:rPr>
          <w:rFonts w:ascii="Times New Roman" w:eastAsia="Times New Roman" w:hAnsi="Times New Roman" w:cs="Times New Roman"/>
          <w:sz w:val="28"/>
          <w:szCs w:val="28"/>
          <w:lang w:eastAsia="ru-RU"/>
        </w:rPr>
        <w:t xml:space="preserve"> (сырье, материалы, незавершенное производство, готовая продукция, долгосрочные финансовые вложения) – могут быть  приняты в качестве знаков стоимости в единичных случаях либо при достаточно высокой степени их ликвидности и востребованности на рынке. Их реализация и превращение в денежную форму длительны по времени и часто сопровождаются значительной скидкой.</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w:t>
      </w:r>
      <w:proofErr w:type="gramStart"/>
      <w:r w:rsidRPr="00012D0E">
        <w:rPr>
          <w:rFonts w:ascii="Times New Roman" w:eastAsia="Times New Roman" w:hAnsi="Times New Roman" w:cs="Times New Roman"/>
          <w:sz w:val="28"/>
          <w:szCs w:val="28"/>
          <w:vertAlign w:val="subscript"/>
          <w:lang w:eastAsia="ru-RU"/>
        </w:rPr>
        <w:t>4</w:t>
      </w:r>
      <w:proofErr w:type="gramEnd"/>
      <w:r w:rsidRPr="00012D0E">
        <w:rPr>
          <w:rFonts w:ascii="Times New Roman" w:eastAsia="Times New Roman" w:hAnsi="Times New Roman" w:cs="Times New Roman"/>
          <w:sz w:val="28"/>
          <w:szCs w:val="28"/>
          <w:lang w:eastAsia="ru-RU"/>
        </w:rPr>
        <w:t xml:space="preserve"> (основные средства, нематериальные активы, незавершенное строительство) – используются в исключительных случаях (как правило, при несостоятельности плательщика) либо при создании и образовании нового предприятия. При переводе в денежную форму считаются трудно реализуемыми. Это не относится к уникальному оборудованию, известным торговым маркам, перспективным ноу-хау.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Особенности взаимного действия и восприятия этих структурных элементов системы определяют наличие необходимых сре</w:t>
      </w:r>
      <w:proofErr w:type="gramStart"/>
      <w:r w:rsidRPr="00012D0E">
        <w:rPr>
          <w:rFonts w:ascii="Times New Roman" w:eastAsia="Times New Roman" w:hAnsi="Times New Roman" w:cs="Times New Roman"/>
          <w:sz w:val="28"/>
          <w:szCs w:val="28"/>
          <w:lang w:eastAsia="ru-RU"/>
        </w:rPr>
        <w:t>дств дл</w:t>
      </w:r>
      <w:proofErr w:type="gramEnd"/>
      <w:r w:rsidRPr="00012D0E">
        <w:rPr>
          <w:rFonts w:ascii="Times New Roman" w:eastAsia="Times New Roman" w:hAnsi="Times New Roman" w:cs="Times New Roman"/>
          <w:sz w:val="28"/>
          <w:szCs w:val="28"/>
          <w:lang w:eastAsia="ru-RU"/>
        </w:rPr>
        <w:t xml:space="preserve">я развития и ликвидности предприятия, а управление в рамках этой классификации преследует цель рационального и планомерного обеспечения его деятельности.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Только ресурсы группы  А</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lang w:eastAsia="ru-RU"/>
        </w:rPr>
        <w:t xml:space="preserve"> могут быть трансформированы в кратчайшие сроки и без потерь в любую другую необходимую форму. Особая роль ресурсов этой группы объясняется тем, что деньги, обладая (как правило) абсолютной ликвидностью, показывают потенциальные </w:t>
      </w:r>
      <w:r w:rsidRPr="00012D0E">
        <w:rPr>
          <w:rFonts w:ascii="Times New Roman" w:eastAsia="Times New Roman" w:hAnsi="Times New Roman" w:cs="Times New Roman"/>
          <w:sz w:val="28"/>
          <w:szCs w:val="28"/>
          <w:lang w:eastAsia="ru-RU"/>
        </w:rPr>
        <w:lastRenderedPageBreak/>
        <w:t xml:space="preserve">возможности по маневрированию ресурсами при принятии выгодных управленческих решений. Внешние требования рынка к моментальной оплате всеобщим эквивалентом (деньгами) подтверждаются также соответствующей структурой финансовых ресурсов предприятия и его возможностями.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Другие ресурсы, и в большей степени это относится к группам А</w:t>
      </w:r>
      <w:r w:rsidRPr="00012D0E">
        <w:rPr>
          <w:rFonts w:ascii="Times New Roman" w:eastAsia="Times New Roman" w:hAnsi="Times New Roman" w:cs="Times New Roman"/>
          <w:sz w:val="28"/>
          <w:szCs w:val="28"/>
          <w:vertAlign w:val="subscript"/>
          <w:lang w:eastAsia="ru-RU"/>
        </w:rPr>
        <w:t xml:space="preserve">3 </w:t>
      </w:r>
      <w:r w:rsidRPr="00012D0E">
        <w:rPr>
          <w:rFonts w:ascii="Times New Roman" w:eastAsia="Times New Roman" w:hAnsi="Times New Roman" w:cs="Times New Roman"/>
          <w:sz w:val="28"/>
          <w:szCs w:val="28"/>
          <w:lang w:eastAsia="ru-RU"/>
        </w:rPr>
        <w:t>и А</w:t>
      </w:r>
      <w:proofErr w:type="gramStart"/>
      <w:r w:rsidRPr="00012D0E">
        <w:rPr>
          <w:rFonts w:ascii="Times New Roman" w:eastAsia="Times New Roman" w:hAnsi="Times New Roman" w:cs="Times New Roman"/>
          <w:sz w:val="28"/>
          <w:szCs w:val="28"/>
          <w:vertAlign w:val="subscript"/>
          <w:lang w:eastAsia="ru-RU"/>
        </w:rPr>
        <w:t>4</w:t>
      </w:r>
      <w:proofErr w:type="gramEnd"/>
      <w:r w:rsidRPr="00012D0E">
        <w:rPr>
          <w:rFonts w:ascii="Times New Roman" w:eastAsia="Times New Roman" w:hAnsi="Times New Roman" w:cs="Times New Roman"/>
          <w:sz w:val="28"/>
          <w:szCs w:val="28"/>
          <w:vertAlign w:val="subscript"/>
          <w:lang w:eastAsia="ru-RU"/>
        </w:rPr>
        <w:t xml:space="preserve">, </w:t>
      </w:r>
      <w:r w:rsidRPr="00012D0E">
        <w:rPr>
          <w:rFonts w:ascii="Times New Roman" w:eastAsia="Times New Roman" w:hAnsi="Times New Roman" w:cs="Times New Roman"/>
          <w:sz w:val="28"/>
          <w:szCs w:val="28"/>
          <w:lang w:eastAsia="ru-RU"/>
        </w:rPr>
        <w:t> показывают потенциальные возможности расширения системы и достраивания ее за счет дополнительных элементов (демонстрируя возможности роста системного образования за счет тождественных или близких по природе элементов).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Характерно, что встречается точка </w:t>
      </w:r>
      <w:proofErr w:type="gramStart"/>
      <w:r w:rsidRPr="00012D0E">
        <w:rPr>
          <w:rFonts w:ascii="Times New Roman" w:eastAsia="Times New Roman" w:hAnsi="Times New Roman" w:cs="Times New Roman"/>
          <w:color w:val="000000"/>
          <w:sz w:val="28"/>
          <w:szCs w:val="28"/>
          <w:lang w:eastAsia="ru-RU"/>
        </w:rPr>
        <w:t>зрения</w:t>
      </w:r>
      <w:proofErr w:type="gramEnd"/>
      <w:r w:rsidRPr="00012D0E">
        <w:rPr>
          <w:rFonts w:ascii="Times New Roman" w:eastAsia="Times New Roman" w:hAnsi="Times New Roman" w:cs="Times New Roman"/>
          <w:color w:val="000000"/>
          <w:sz w:val="28"/>
          <w:szCs w:val="28"/>
          <w:lang w:eastAsia="ru-RU"/>
        </w:rPr>
        <w:t xml:space="preserve"> предполагающая рассмотрение передовых технологии (по формированию спроса, сознания потребителей) как следующей за деньгами и финансовыми активами эволюционной формой. Составляя перспективную и преимущественную форму содержания стоимости, они определяют конкурентное преимущество, формируют основу экономической власти и могущества в мировом разделении труда будущего. Такой подход приближает к пониманию финансовых ресурсов как знака распределяемой стоимости. Таким образом, для предприятия важна форма (знак стоимости), представляющая ресурс.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Другим критерием систематизации элементов системы финансовых ресурсов является право собственности.</w:t>
      </w:r>
      <w:r w:rsidRPr="00012D0E">
        <w:rPr>
          <w:rFonts w:ascii="Times New Roman" w:eastAsia="Times New Roman" w:hAnsi="Times New Roman" w:cs="Times New Roman"/>
          <w:sz w:val="28"/>
          <w:szCs w:val="28"/>
          <w:lang w:eastAsia="ru-RU"/>
        </w:rPr>
        <w:t xml:space="preserve"> Элементами в данном случае выступают ресурсы: собственные, заемные, временно привлеченные (используемые). На рис. 2 представлена схема действия и восприятия данных элементов финансовых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tblInd w:w="959"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2631"/>
        <w:gridCol w:w="2582"/>
        <w:gridCol w:w="2583"/>
      </w:tblGrid>
      <w:tr w:rsidR="00012D0E" w:rsidRPr="00012D0E" w:rsidTr="00012D0E">
        <w:tc>
          <w:tcPr>
            <w:tcW w:w="26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Определяют независимость</w:t>
            </w:r>
          </w:p>
        </w:tc>
        <w:tc>
          <w:tcPr>
            <w:tcW w:w="258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Возможна потеря независимости</w:t>
            </w:r>
          </w:p>
        </w:tc>
        <w:tc>
          <w:tcPr>
            <w:tcW w:w="25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Возможно применение незначительных санкций</w:t>
            </w:r>
          </w:p>
        </w:tc>
      </w:tr>
    </w:tbl>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35" type="#_x0000_t75" alt="" style="width:24pt;height:24pt"/>
        </w:pict>
      </w:r>
      <w:r w:rsidRPr="0088563E">
        <w:rPr>
          <w:rFonts w:ascii="Times New Roman" w:eastAsia="Times New Roman" w:hAnsi="Times New Roman" w:cs="Times New Roman"/>
          <w:sz w:val="24"/>
          <w:szCs w:val="24"/>
          <w:lang w:eastAsia="ru-RU"/>
        </w:rPr>
        <w:pict>
          <v:shape id="_x0000_i1036" type="#_x0000_t75" alt="" style="width:24pt;height:24pt"/>
        </w:pict>
      </w:r>
      <w:r w:rsidRPr="0088563E">
        <w:rPr>
          <w:rFonts w:ascii="Times New Roman" w:eastAsia="Times New Roman" w:hAnsi="Times New Roman" w:cs="Times New Roman"/>
          <w:sz w:val="24"/>
          <w:szCs w:val="24"/>
          <w:lang w:eastAsia="ru-RU"/>
        </w:rPr>
        <w:pict>
          <v:shape id="_x0000_i1037" type="#_x0000_t75" alt="" style="width:24pt;height:24pt"/>
        </w:pic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bl>
      <w:tblPr>
        <w:tblpPr w:leftFromText="180" w:rightFromText="180" w:vertAnchor="text"/>
        <w:tblW w:w="0" w:type="auto"/>
        <w:tblBorders>
          <w:top w:val="single" w:sz="12" w:space="0" w:color="auto"/>
          <w:left w:val="single" w:sz="12" w:space="0" w:color="auto"/>
          <w:bottom w:val="single" w:sz="12" w:space="0" w:color="auto"/>
          <w:right w:val="single" w:sz="12" w:space="0" w:color="auto"/>
        </w:tblBorders>
        <w:tblCellMar>
          <w:top w:w="15" w:type="dxa"/>
          <w:left w:w="15" w:type="dxa"/>
          <w:bottom w:w="15" w:type="dxa"/>
          <w:right w:w="15" w:type="dxa"/>
        </w:tblCellMar>
        <w:tblLook w:val="04A0"/>
      </w:tblPr>
      <w:tblGrid>
        <w:gridCol w:w="2587"/>
        <w:gridCol w:w="2588"/>
        <w:gridCol w:w="2588"/>
      </w:tblGrid>
      <w:tr w:rsidR="00012D0E" w:rsidRPr="00012D0E" w:rsidTr="00012D0E">
        <w:trPr>
          <w:trHeight w:val="396"/>
        </w:trPr>
        <w:tc>
          <w:tcPr>
            <w:tcW w:w="2587"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Собственные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ресурсы</w:t>
            </w:r>
          </w:p>
        </w:tc>
        <w:tc>
          <w:tcPr>
            <w:tcW w:w="2588"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Заемные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ресурсы</w:t>
            </w:r>
          </w:p>
        </w:tc>
        <w:tc>
          <w:tcPr>
            <w:tcW w:w="2588"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Привлеченные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ресурсы</w:t>
            </w:r>
          </w:p>
        </w:tc>
      </w:tr>
    </w:tbl>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bl>
      <w:tblPr>
        <w:tblpPr w:leftFromText="180" w:rightFromText="180" w:vertAnchor="text"/>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2582"/>
        <w:gridCol w:w="2582"/>
        <w:gridCol w:w="2583"/>
      </w:tblGrid>
      <w:tr w:rsidR="00012D0E" w:rsidRPr="00012D0E" w:rsidTr="00012D0E">
        <w:tc>
          <w:tcPr>
            <w:tcW w:w="25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Источники, находящиеся в собственности предприятия</w:t>
            </w:r>
          </w:p>
        </w:tc>
        <w:tc>
          <w:tcPr>
            <w:tcW w:w="25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Источники, не принадлежащие   предприятию, привлекаемые на условиях кредитования</w:t>
            </w:r>
          </w:p>
        </w:tc>
        <w:tc>
          <w:tcPr>
            <w:tcW w:w="25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Источники, не принадлежащие   предприятию, но временно находящиеся в его обороте</w:t>
            </w:r>
          </w:p>
        </w:tc>
      </w:tr>
    </w:tbl>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38" type="#_x0000_t75" alt="" style="width:24pt;height:24pt"/>
        </w:pict>
      </w:r>
      <w:r w:rsidRPr="0088563E">
        <w:rPr>
          <w:rFonts w:ascii="Times New Roman" w:eastAsia="Times New Roman" w:hAnsi="Times New Roman" w:cs="Times New Roman"/>
          <w:sz w:val="24"/>
          <w:szCs w:val="24"/>
          <w:lang w:eastAsia="ru-RU"/>
        </w:rPr>
        <w:pict>
          <v:shape id="_x0000_i1039" type="#_x0000_t75" alt="" style="width:24pt;height:24pt"/>
        </w:pict>
      </w:r>
      <w:r w:rsidRPr="0088563E">
        <w:rPr>
          <w:rFonts w:ascii="Times New Roman" w:eastAsia="Times New Roman" w:hAnsi="Times New Roman" w:cs="Times New Roman"/>
          <w:sz w:val="24"/>
          <w:szCs w:val="24"/>
          <w:lang w:eastAsia="ru-RU"/>
        </w:rPr>
        <w:pict>
          <v:shape id="_x0000_i1040" type="#_x0000_t75" alt="" style="width:24pt;height:24pt"/>
        </w:pic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41" type="#_x0000_t75" alt="" style="width:24pt;height:24pt"/>
        </w:pict>
      </w:r>
      <w:r w:rsidR="00012D0E" w:rsidRPr="00012D0E">
        <w:rPr>
          <w:rFonts w:ascii="Times New Roman" w:eastAsia="Times New Roman" w:hAnsi="Times New Roman" w:cs="Times New Roman"/>
          <w:sz w:val="24"/>
          <w:szCs w:val="24"/>
          <w:lang w:eastAsia="ru-RU"/>
        </w:rPr>
        <w:t>                                 – восприятие элемента;</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lastRenderedPageBreak/>
        <w:pict>
          <v:shape id="_x0000_i1042" type="#_x0000_t75" alt="" style="width:24pt;height:24pt"/>
        </w:pict>
      </w:r>
      <w:r w:rsidR="00012D0E" w:rsidRPr="00012D0E">
        <w:rPr>
          <w:rFonts w:ascii="Times New Roman" w:eastAsia="Times New Roman" w:hAnsi="Times New Roman" w:cs="Times New Roman"/>
          <w:sz w:val="24"/>
          <w:szCs w:val="24"/>
          <w:lang w:eastAsia="ru-RU"/>
        </w:rPr>
        <w:t>                                 – действие элемента.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Рис. 2 – Классификация элементов системы финансовых ресурсов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зависимости от права собственности</w:t>
      </w:r>
    </w:p>
    <w:p w:rsidR="001B67E9" w:rsidRDefault="001B67E9"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Собственные ресурсы принадлежат самому хозяйствующему субъекту. Их использование дает право на участие в управлении предприятием, не влечет за собой утерю контроля над его деятельностью и не ограничено во времени. В практике хозяйствования эти ресурсы используются главным образом для финансирования основных фондов, долгосрочных инвестиций и частично для формирования оборотных средств. Право собственности является важнейшим фактором мотивации к эффективному использованию финансовых ресурсов.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Заемные ресурсы не являются собственностью данного предприятия, их использование чревато потерей независимости. Они предоставляются на условиях срочности, платности, возвратности, что в итоге обусловливает стремление к их более быстрой оборачиваемости. Умелое использование заемных ресурсов повышает эффективность собственного капитала предприятия.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Привлеченные ресурсы – средства, не принадлежащие предприятию, но временно находящиеся в его обороте. Эти средства до возникновения санкций (штрафов или других обязательств перед владельцами) могут быть использованы по усмотрению хозяйствующего субъекта.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Исходя из особенностей функционирования описанных элементов можно заключить</w:t>
      </w:r>
      <w:proofErr w:type="gramEnd"/>
      <w:r w:rsidRPr="00012D0E">
        <w:rPr>
          <w:rFonts w:ascii="Times New Roman" w:eastAsia="Times New Roman" w:hAnsi="Times New Roman" w:cs="Times New Roman"/>
          <w:sz w:val="28"/>
          <w:szCs w:val="28"/>
          <w:lang w:eastAsia="ru-RU"/>
        </w:rPr>
        <w:t xml:space="preserve">, что их взаимное действие и восприятие определяют финансовую устойчивость субъекта хозяйствования, а рациональное управление предполагает баланс между соотношением источников этих средств, их совокупной величиной, обеспечивающей независимость и максимальные темпы его развития.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Следующим критерием выделения элементов финансовых ресурсов является срочность использованиия</w:t>
      </w:r>
      <w:r w:rsidRPr="00012D0E">
        <w:rPr>
          <w:rFonts w:ascii="Times New Roman" w:eastAsia="Times New Roman" w:hAnsi="Times New Roman" w:cs="Times New Roman"/>
          <w:i/>
          <w:iCs/>
          <w:sz w:val="28"/>
          <w:szCs w:val="28"/>
          <w:lang w:eastAsia="ru-RU"/>
        </w:rPr>
        <w:t>,</w:t>
      </w:r>
      <w:r w:rsidRPr="00012D0E">
        <w:rPr>
          <w:rFonts w:ascii="Times New Roman" w:eastAsia="Times New Roman" w:hAnsi="Times New Roman" w:cs="Times New Roman"/>
          <w:sz w:val="28"/>
          <w:szCs w:val="28"/>
          <w:lang w:eastAsia="ru-RU"/>
        </w:rPr>
        <w:t xml:space="preserve"> в соответствии с которым финансовые ресурсы делятся </w:t>
      </w:r>
      <w:proofErr w:type="gramStart"/>
      <w:r w:rsidRPr="00012D0E">
        <w:rPr>
          <w:rFonts w:ascii="Times New Roman" w:eastAsia="Times New Roman" w:hAnsi="Times New Roman" w:cs="Times New Roman"/>
          <w:sz w:val="28"/>
          <w:szCs w:val="28"/>
          <w:lang w:eastAsia="ru-RU"/>
        </w:rPr>
        <w:t>на</w:t>
      </w:r>
      <w:proofErr w:type="gramEnd"/>
      <w:r w:rsidRPr="00012D0E">
        <w:rPr>
          <w:rFonts w:ascii="Times New Roman" w:eastAsia="Times New Roman" w:hAnsi="Times New Roman" w:cs="Times New Roman"/>
          <w:sz w:val="28"/>
          <w:szCs w:val="28"/>
          <w:lang w:eastAsia="ru-RU"/>
        </w:rPr>
        <w:t xml:space="preserve"> краткосрочные, среднесрочные, долгосрочные. Временной  горизонт каждой группы может быть установлен индивидуально. Действие и восприятие этих элементов представлено на рис. 3.</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Ресурсы краткосрочного назначения (до 1 года) предназначены для финансирования текущей деятельности предприятия: формирования оборотных средств, краткосрочных финансовых вложений, расчетов с кредиторами.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Ресурсы среднесрочного назначения (от 1 года до 3 лет) используются для замены отдельных элементов основных фондов, их реконструкции и перевооружения. В этом случае, как правило, не преследуется цель смены технологии или полной замены оборудования.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Ресурсы долгосрочного назначения (от 3 до 5 лет) используются для финансирования основных фондов, долгосрочных финансовых вложений, венчурного финансирования. На наш взгляд, минимальная временная </w:t>
      </w:r>
      <w:r w:rsidRPr="00012D0E">
        <w:rPr>
          <w:rFonts w:ascii="Times New Roman" w:eastAsia="Times New Roman" w:hAnsi="Times New Roman" w:cs="Times New Roman"/>
          <w:sz w:val="28"/>
          <w:szCs w:val="28"/>
          <w:lang w:eastAsia="ru-RU"/>
        </w:rPr>
        <w:lastRenderedPageBreak/>
        <w:t xml:space="preserve">граница      (3 – 5 лет) этих средств обусловлена сроком действия основных фондов. Именно в течение такого периода (в среднем), эксплуатируются машины и оборудование в экономически развитых странах. Их использование сверх обозначенного срока чревато завышением себестоимости выпускаемой продукции (вследствие морального и физического износа). Коль скоро нижняя временная граница использования этих ресурсов обусловлена длительностью функционирования машин и оборудования, то логично здесь выделить еще одну группу ресурсов – для финансирования объектов </w:t>
      </w:r>
      <w:r w:rsidRPr="00012D0E">
        <w:rPr>
          <w:rFonts w:ascii="Times New Roman" w:eastAsia="Times New Roman" w:hAnsi="Times New Roman" w:cs="Times New Roman"/>
          <w:i/>
          <w:iCs/>
          <w:sz w:val="28"/>
          <w:szCs w:val="28"/>
          <w:lang w:eastAsia="ru-RU"/>
        </w:rPr>
        <w:t>сверхдолгосрочного назначения</w:t>
      </w:r>
      <w:r w:rsidRPr="00012D0E">
        <w:rPr>
          <w:rFonts w:ascii="Times New Roman" w:eastAsia="Times New Roman" w:hAnsi="Times New Roman" w:cs="Times New Roman"/>
          <w:sz w:val="28"/>
          <w:szCs w:val="28"/>
          <w:lang w:eastAsia="ru-RU"/>
        </w:rPr>
        <w:t>,  т. е. зданий, сооружений (временная граница может составить 10-15  и более лет). На такие сроки возможно получение ипотечного кредита.</w:t>
      </w:r>
    </w:p>
    <w:tbl>
      <w:tblPr>
        <w:tblW w:w="0" w:type="auto"/>
        <w:tblInd w:w="82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956"/>
        <w:gridCol w:w="2286"/>
        <w:gridCol w:w="1698"/>
        <w:gridCol w:w="2170"/>
      </w:tblGrid>
      <w:tr w:rsidR="00012D0E" w:rsidRPr="00012D0E" w:rsidTr="00012D0E">
        <w:tc>
          <w:tcPr>
            <w:tcW w:w="19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Финансирование текущей деятельности предприятия</w:t>
            </w:r>
          </w:p>
        </w:tc>
        <w:tc>
          <w:tcPr>
            <w:tcW w:w="22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Совершенствование используемой технологии, реконструкция фондов, перевооружение</w:t>
            </w:r>
          </w:p>
        </w:tc>
        <w:tc>
          <w:tcPr>
            <w:tcW w:w="16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Замена активной части основных фондов</w:t>
            </w:r>
          </w:p>
        </w:tc>
        <w:tc>
          <w:tcPr>
            <w:tcW w:w="21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Строительство зданий, сооружений</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43" type="#_x0000_t75" alt="" style="width:24pt;height:24pt"/>
        </w:pict>
      </w:r>
      <w:r w:rsidRPr="0088563E">
        <w:rPr>
          <w:rFonts w:ascii="Times New Roman" w:eastAsia="Times New Roman" w:hAnsi="Times New Roman" w:cs="Times New Roman"/>
          <w:sz w:val="24"/>
          <w:szCs w:val="24"/>
          <w:lang w:eastAsia="ru-RU"/>
        </w:rPr>
        <w:pict>
          <v:shape id="_x0000_i1044" type="#_x0000_t75" alt="" style="width:24pt;height:24pt"/>
        </w:pict>
      </w:r>
      <w:r w:rsidRPr="0088563E">
        <w:rPr>
          <w:rFonts w:ascii="Times New Roman" w:eastAsia="Times New Roman" w:hAnsi="Times New Roman" w:cs="Times New Roman"/>
          <w:sz w:val="24"/>
          <w:szCs w:val="24"/>
          <w:lang w:eastAsia="ru-RU"/>
        </w:rPr>
        <w:pict>
          <v:shape id="_x0000_i1045" type="#_x0000_t75" alt="" style="width:24pt;height:24pt"/>
        </w:pict>
      </w:r>
      <w:r w:rsidRPr="0088563E">
        <w:rPr>
          <w:rFonts w:ascii="Times New Roman" w:eastAsia="Times New Roman" w:hAnsi="Times New Roman" w:cs="Times New Roman"/>
          <w:sz w:val="24"/>
          <w:szCs w:val="24"/>
          <w:lang w:eastAsia="ru-RU"/>
        </w:rPr>
        <w:pict>
          <v:shape id="_x0000_i1046" type="#_x0000_t75" alt="" style="width:24pt;height:24pt"/>
        </w:pict>
      </w:r>
      <w:r w:rsidR="00012D0E" w:rsidRPr="00012D0E">
        <w:rPr>
          <w:rFonts w:ascii="Times New Roman" w:eastAsia="Times New Roman" w:hAnsi="Times New Roman" w:cs="Times New Roman"/>
          <w:sz w:val="24"/>
          <w:szCs w:val="24"/>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tbl>
      <w:tblPr>
        <w:tblpPr w:leftFromText="180" w:rightFromText="180" w:vertAnchor="text"/>
        <w:tblW w:w="0" w:type="auto"/>
        <w:tblBorders>
          <w:top w:val="single" w:sz="12" w:space="0" w:color="auto"/>
          <w:left w:val="single" w:sz="12" w:space="0" w:color="auto"/>
          <w:bottom w:val="single" w:sz="12" w:space="0" w:color="auto"/>
          <w:right w:val="single" w:sz="12" w:space="0" w:color="auto"/>
        </w:tblBorders>
        <w:tblCellMar>
          <w:top w:w="15" w:type="dxa"/>
          <w:left w:w="15" w:type="dxa"/>
          <w:bottom w:w="15" w:type="dxa"/>
          <w:right w:w="15" w:type="dxa"/>
        </w:tblCellMar>
        <w:tblLook w:val="04A0"/>
      </w:tblPr>
      <w:tblGrid>
        <w:gridCol w:w="1967"/>
        <w:gridCol w:w="2284"/>
        <w:gridCol w:w="1843"/>
        <w:gridCol w:w="2400"/>
      </w:tblGrid>
      <w:tr w:rsidR="00012D0E" w:rsidRPr="00012D0E" w:rsidTr="00012D0E">
        <w:tc>
          <w:tcPr>
            <w:tcW w:w="1935"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47" type="#_x0000_t75" alt="" style="width:24pt;height:24pt"/>
              </w:pict>
            </w:r>
            <w:r w:rsidRPr="0088563E">
              <w:rPr>
                <w:rFonts w:ascii="Times New Roman" w:eastAsia="Times New Roman" w:hAnsi="Times New Roman" w:cs="Times New Roman"/>
                <w:sz w:val="24"/>
                <w:szCs w:val="24"/>
                <w:lang w:eastAsia="ru-RU"/>
              </w:rPr>
              <w:pict>
                <v:shape id="_x0000_i1048" type="#_x0000_t75" alt="" style="width:24pt;height:24pt"/>
              </w:pict>
            </w:r>
            <w:r w:rsidR="00012D0E" w:rsidRPr="00012D0E">
              <w:rPr>
                <w:rFonts w:ascii="Times New Roman" w:eastAsia="Times New Roman" w:hAnsi="Times New Roman" w:cs="Times New Roman"/>
                <w:b/>
                <w:bCs/>
                <w:sz w:val="24"/>
                <w:szCs w:val="24"/>
                <w:lang w:eastAsia="ru-RU"/>
              </w:rPr>
              <w:t xml:space="preserve">Ресурсы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краткосрочного назначения</w:t>
            </w:r>
          </w:p>
        </w:tc>
        <w:tc>
          <w:tcPr>
            <w:tcW w:w="2284"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Ресурсы</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среднесрочного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назначения</w:t>
            </w:r>
          </w:p>
        </w:tc>
        <w:tc>
          <w:tcPr>
            <w:tcW w:w="1843"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Ресурсы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долгосрочного назначения</w:t>
            </w:r>
          </w:p>
        </w:tc>
        <w:tc>
          <w:tcPr>
            <w:tcW w:w="2126"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Ресурсы </w:t>
            </w:r>
          </w:p>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49" type="#_x0000_t75" alt="" style="width:24pt;height:24pt"/>
              </w:pict>
            </w:r>
            <w:r w:rsidR="00012D0E" w:rsidRPr="00012D0E">
              <w:rPr>
                <w:rFonts w:ascii="Times New Roman" w:eastAsia="Times New Roman" w:hAnsi="Times New Roman" w:cs="Times New Roman"/>
                <w:b/>
                <w:bCs/>
                <w:sz w:val="24"/>
                <w:szCs w:val="24"/>
                <w:lang w:eastAsia="ru-RU"/>
              </w:rPr>
              <w:t>сверхдолгосрочного назначения</w:t>
            </w:r>
          </w:p>
        </w:tc>
      </w:tr>
    </w:tbl>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bl>
      <w:tblPr>
        <w:tblpPr w:leftFromText="180" w:rightFromText="180" w:vertAnchor="text"/>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935"/>
        <w:gridCol w:w="2284"/>
        <w:gridCol w:w="1901"/>
        <w:gridCol w:w="2068"/>
      </w:tblGrid>
      <w:tr w:rsidR="00012D0E" w:rsidRPr="00012D0E" w:rsidTr="00012D0E">
        <w:tc>
          <w:tcPr>
            <w:tcW w:w="19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Собственные источники, привлеченные средства</w:t>
            </w:r>
          </w:p>
        </w:tc>
        <w:tc>
          <w:tcPr>
            <w:tcW w:w="2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Собственные источники, краткосрочные (от 1 года до 3 лет)  заемные средства</w:t>
            </w:r>
          </w:p>
        </w:tc>
        <w:tc>
          <w:tcPr>
            <w:tcW w:w="19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Собственные источники, долгосрочные (от 3 до 5 лет)  заемные средства</w:t>
            </w:r>
          </w:p>
        </w:tc>
        <w:tc>
          <w:tcPr>
            <w:tcW w:w="20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Собственные источники, долгосрочные (10 – 15 и более лет)  заемные средства</w:t>
            </w:r>
          </w:p>
        </w:tc>
      </w:tr>
    </w:tbl>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bl>
      <w:tblPr>
        <w:tblpPr w:leftFromText="45" w:rightFromText="45" w:vertAnchor="text"/>
        <w:tblW w:w="0" w:type="auto"/>
        <w:tblCellSpacing w:w="15" w:type="dxa"/>
        <w:tblCellMar>
          <w:top w:w="15" w:type="dxa"/>
          <w:left w:w="15" w:type="dxa"/>
          <w:bottom w:w="15" w:type="dxa"/>
          <w:right w:w="15" w:type="dxa"/>
        </w:tblCellMar>
        <w:tblLook w:val="04A0"/>
      </w:tblPr>
      <w:tblGrid>
        <w:gridCol w:w="1575"/>
        <w:gridCol w:w="551"/>
      </w:tblGrid>
      <w:tr w:rsidR="00012D0E" w:rsidRPr="00012D0E" w:rsidTr="00012D0E">
        <w:trPr>
          <w:gridAfter w:val="1"/>
          <w:trHeight w:val="75"/>
          <w:tblCellSpacing w:w="15" w:type="dxa"/>
        </w:trPr>
        <w:tc>
          <w:tcPr>
            <w:tcW w:w="1530" w:type="dxa"/>
            <w:vAlign w:val="center"/>
            <w:hideMark/>
          </w:tcPr>
          <w:p w:rsidR="00012D0E" w:rsidRPr="00012D0E" w:rsidRDefault="00012D0E" w:rsidP="002B2F99">
            <w:pPr>
              <w:spacing w:after="0" w:line="240" w:lineRule="auto"/>
              <w:rPr>
                <w:rFonts w:ascii="Times New Roman" w:eastAsia="Times New Roman" w:hAnsi="Times New Roman" w:cs="Times New Roman"/>
                <w:sz w:val="8"/>
                <w:szCs w:val="24"/>
                <w:lang w:eastAsia="ru-RU"/>
              </w:rPr>
            </w:pPr>
          </w:p>
        </w:tc>
      </w:tr>
      <w:tr w:rsidR="00012D0E" w:rsidRPr="00012D0E" w:rsidTr="00012D0E">
        <w:trPr>
          <w:tblCellSpacing w:w="15" w:type="dxa"/>
        </w:trPr>
        <w:tc>
          <w:tcPr>
            <w:tcW w:w="0" w:type="auto"/>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0" type="#_x0000_t75" alt="" style="width:24pt;height:24pt"/>
              </w:pic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          </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1" type="#_x0000_t75" alt="" style="width:24pt;height:24pt"/>
        </w:pict>
      </w:r>
      <w:r w:rsidR="00012D0E" w:rsidRPr="00012D0E">
        <w:rPr>
          <w:rFonts w:ascii="Times New Roman" w:eastAsia="Times New Roman" w:hAnsi="Times New Roman" w:cs="Times New Roman"/>
          <w:sz w:val="24"/>
          <w:szCs w:val="24"/>
          <w:lang w:eastAsia="ru-RU"/>
        </w:rPr>
        <w:t>                                 – восприятие элемента;</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2" type="#_x0000_t75" alt="" style="width:24pt;height:24pt"/>
        </w:pict>
      </w:r>
      <w:r w:rsidR="00012D0E" w:rsidRPr="00012D0E">
        <w:rPr>
          <w:rFonts w:ascii="Times New Roman" w:eastAsia="Times New Roman" w:hAnsi="Times New Roman" w:cs="Times New Roman"/>
          <w:sz w:val="24"/>
          <w:szCs w:val="24"/>
          <w:lang w:eastAsia="ru-RU"/>
        </w:rPr>
        <w:t>                                 – действие элемента.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Рис. 3 - Классификация элементов системы финансовых ресурсов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срочности использования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Названные особенности функционирования элементов системы финансовых ресурсов характеризуют их взаимное действие и восприятие с точки зрения соотношения, запланированной равномерности финансового обеспечения этапов тактики и стратегии развития предприятия.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Рассмотренные классификации есть своего рода измерения системы, ее координаты в пространстве и времени (</w:t>
      </w:r>
      <w:proofErr w:type="gramStart"/>
      <w:r w:rsidRPr="00012D0E">
        <w:rPr>
          <w:rFonts w:ascii="Times New Roman" w:eastAsia="Times New Roman" w:hAnsi="Times New Roman" w:cs="Times New Roman"/>
          <w:color w:val="000000"/>
          <w:sz w:val="28"/>
          <w:szCs w:val="28"/>
          <w:lang w:eastAsia="ru-RU"/>
        </w:rPr>
        <w:t>см</w:t>
      </w:r>
      <w:proofErr w:type="gramEnd"/>
      <w:r w:rsidRPr="00012D0E">
        <w:rPr>
          <w:rFonts w:ascii="Times New Roman" w:eastAsia="Times New Roman" w:hAnsi="Times New Roman" w:cs="Times New Roman"/>
          <w:color w:val="000000"/>
          <w:sz w:val="28"/>
          <w:szCs w:val="28"/>
          <w:lang w:eastAsia="ru-RU"/>
        </w:rPr>
        <w:t xml:space="preserve">. далее о внешних системообразующих факторах).  Что же является неизменным, единым, основополагающим в этой изменчивой системе координат? </w:t>
      </w:r>
      <w:r w:rsidRPr="00012D0E">
        <w:rPr>
          <w:rFonts w:ascii="Times New Roman" w:eastAsia="Times New Roman" w:hAnsi="Times New Roman" w:cs="Times New Roman"/>
          <w:color w:val="000000"/>
          <w:sz w:val="28"/>
          <w:szCs w:val="28"/>
          <w:lang w:eastAsia="ru-RU"/>
        </w:rPr>
        <w:lastRenderedPageBreak/>
        <w:t xml:space="preserve">Фундаментальным положением здесь будет являться стоимость. Уместно вспомнить также трактовку финансовых ресурсов, варианты их классификации, системообразующие факторы.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Рассмотрев основные подходы к элементному разложению системы финансовых ресурсов, отметим, что ее целевая направленность и набор задач реализуемых на определенном этапе, влияют на подбор элементов, определяя вход (источники ресурсов) и выход (особенности применения ресурсов). Эти моменты важны при создании, изменении качества системы. Так,  создание порождающих систему факторов обусловливает «вход»; целевая установка функционирования системы предопределяет «выход»; вероятностное влияние факторов порождает особенности процесса.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Главным является наиболее полное выполнение системой функций, а набор элементов вторичен и служит достижению этой цели. Динамичное функционирование системы обусловливает подвижность элементов (они взаимозаменяемы), поэтому не всегда с достаточной точностью можно выделить и идентифицировать элементы классификации (они могут исчезать, не обнаруживаться с достаточной определенностью). Пределом взаимозаменяемости элементов является способность функционирования системы. Вот почему так важна точная и исчерпывающая классификация.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Межэлементные связи, соотношение используемых видов финансовых ресурсов, определяя структуру системы, обусловливают ее устойчивость. В зависимости от общепринятых критериев финансовых показателей определяют тип финансовой устойчивости, ликвидность предприятия и другие характеристики, описывающие эффективность интеграции системы финансовых ресурсов в другие системы. Поэлементное распределение ресурсов  отражается  в балансе  предприятия:  в активе – действие  ресурсов, в пассиве –  их восприятие.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Характерно, что по критерию абсолютной ресурсности построен актив баланса предприятия, с точки зрения собственности ресурсов – пассив,  а с точки зрения оптимальности их соотношения во временной перспективе (аспект срочности) интересно сопоставление актива с пассивом (этот метод  известен как балансовый).</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Любой проце</w:t>
      </w:r>
      <w:proofErr w:type="gramStart"/>
      <w:r w:rsidRPr="00012D0E">
        <w:rPr>
          <w:rFonts w:ascii="Times New Roman" w:eastAsia="Times New Roman" w:hAnsi="Times New Roman" w:cs="Times New Roman"/>
          <w:color w:val="000000"/>
          <w:sz w:val="28"/>
          <w:szCs w:val="28"/>
          <w:lang w:eastAsia="ru-RU"/>
        </w:rPr>
        <w:t>сс вкл</w:t>
      </w:r>
      <w:proofErr w:type="gramEnd"/>
      <w:r w:rsidRPr="00012D0E">
        <w:rPr>
          <w:rFonts w:ascii="Times New Roman" w:eastAsia="Times New Roman" w:hAnsi="Times New Roman" w:cs="Times New Roman"/>
          <w:color w:val="000000"/>
          <w:sz w:val="28"/>
          <w:szCs w:val="28"/>
          <w:lang w:eastAsia="ru-RU"/>
        </w:rPr>
        <w:t xml:space="preserve">ючает составляющие: входное воздействие (вход), преобразование входного воздействия (функция зависимости результата от входного воздействия), результат преобразования входного воздействия (выход), влияние результата на входное воздействие (функция зависимости корректировки на входное воздействие от результата – обратная связь).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Поскольку функционирование системы предполагает поступление (вход) стоимости для формирования ресурсов и ее использование (выход), необходимо рассмотреть эти существенные характеристики. Формирование и использование ресурсов должно сопровождаться возможным стоимостным приращением, иначе один из названных этапов воспроизводственного процесса будет характеризоваться потерей стоимости, а это грозит (при превышении балансовой величины) существованию системы. Такой подход </w:t>
      </w:r>
      <w:r w:rsidRPr="00012D0E">
        <w:rPr>
          <w:rFonts w:ascii="Times New Roman" w:eastAsia="Times New Roman" w:hAnsi="Times New Roman" w:cs="Times New Roman"/>
          <w:color w:val="000000"/>
          <w:sz w:val="28"/>
          <w:szCs w:val="28"/>
          <w:lang w:eastAsia="ru-RU"/>
        </w:rPr>
        <w:lastRenderedPageBreak/>
        <w:t xml:space="preserve">позволяет соотнести поступающую в систему стоимость и результат использования сформированных за ее счет финансовых ресурсов, что делает возможным использование итоговой оценки эффективности функционирования всей совокупности. Используемыми при этом показателями выступают издержки (например,  привлечения в оборот стоимости) и прибыль (например, от использования располагаемых ресурсов).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Значения затрат и прибыли определяют стоимость сформированной системы ресурсов, а рассмотрение имеющейся совокупности с точки зрения той или иной классификации элементов является добавочным акцентом к этой доминирующей стоимостной характеристике, позволяющим уточнить перечень и силу воздействия факторов, влияющих на систему и ее адаптацию к внешней среде. Система сформированная из элементов, которые  обеспечивают наивысшую ее прибыльность (наименьшие затраты), может характеризоваться как синергетическая и в последующем быть предназначена для реализации подобных инновационных проектов.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Поскольку взаимное действие и восприятие сформированных элементов системы финансовых ресурсов характеризуют ее рентабельность, </w:t>
      </w:r>
      <w:proofErr w:type="gramStart"/>
      <w:r w:rsidRPr="00012D0E">
        <w:rPr>
          <w:rFonts w:ascii="Times New Roman" w:eastAsia="Times New Roman" w:hAnsi="Times New Roman" w:cs="Times New Roman"/>
          <w:sz w:val="28"/>
          <w:szCs w:val="28"/>
          <w:lang w:eastAsia="ru-RU"/>
        </w:rPr>
        <w:t>а</w:t>
      </w:r>
      <w:proofErr w:type="gramEnd"/>
      <w:r w:rsidRPr="00012D0E">
        <w:rPr>
          <w:rFonts w:ascii="Times New Roman" w:eastAsia="Times New Roman" w:hAnsi="Times New Roman" w:cs="Times New Roman"/>
          <w:sz w:val="28"/>
          <w:szCs w:val="28"/>
          <w:lang w:eastAsia="ru-RU"/>
        </w:rPr>
        <w:t xml:space="preserve"> следовательно, и способность аккумулировать стоимость, то можно вести речь о предпосылках самосохранения, эффективного функционирования и решения поставленных задач в избранных сферах деятельности, а также росте стоимости всего бизнеса. Действие и восприятие абстрактного элемента системы финансовых ресурсов представлены на рис. 4.</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Понимание доходности бизнеса и платности ресурсов для его развития лежат в основе современной концепции стоимости, в которой предприятие рассматривается как «агент» получивший ресурсы от кредиторов с целью их прибыльного использования. За это бизнес должен обеспечить поставщикам ресурсов норму доходности, а все, что превышает ее значение – увеличивает собственную стоимость.</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tblInd w:w="1101"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701"/>
        <w:gridCol w:w="1840"/>
        <w:gridCol w:w="1845"/>
        <w:gridCol w:w="1701"/>
      </w:tblGrid>
      <w:tr w:rsidR="00012D0E" w:rsidRPr="00012D0E" w:rsidTr="00012D0E">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3" type="#_x0000_t75" alt="" style="width:24pt;height:24pt"/>
              </w:pict>
            </w:r>
            <w:r w:rsidR="00012D0E" w:rsidRPr="00012D0E">
              <w:rPr>
                <w:rFonts w:ascii="Times New Roman" w:eastAsia="Times New Roman" w:hAnsi="Times New Roman" w:cs="Times New Roman"/>
                <w:sz w:val="28"/>
                <w:szCs w:val="28"/>
                <w:lang w:eastAsia="ru-RU"/>
              </w:rPr>
              <w:t>Сп</w:t>
            </w:r>
            <w:proofErr w:type="gramStart"/>
            <w:r w:rsidR="00012D0E" w:rsidRPr="00012D0E">
              <w:rPr>
                <w:rFonts w:ascii="Times New Roman" w:eastAsia="Times New Roman" w:hAnsi="Times New Roman" w:cs="Times New Roman"/>
                <w:sz w:val="28"/>
                <w:szCs w:val="28"/>
                <w:lang w:eastAsia="ru-RU"/>
              </w:rPr>
              <w:t>1</w:t>
            </w:r>
            <w:proofErr w:type="gramEnd"/>
          </w:p>
        </w:tc>
        <w:tc>
          <w:tcPr>
            <w:tcW w:w="18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4" type="#_x0000_t75" alt="" style="width:24pt;height:24pt"/>
              </w:pict>
            </w:r>
            <w:r w:rsidR="00012D0E" w:rsidRPr="00012D0E">
              <w:rPr>
                <w:rFonts w:ascii="Times New Roman" w:eastAsia="Times New Roman" w:hAnsi="Times New Roman" w:cs="Times New Roman"/>
                <w:sz w:val="28"/>
                <w:szCs w:val="28"/>
                <w:lang w:eastAsia="ru-RU"/>
              </w:rPr>
              <w:t>Cп2</w:t>
            </w:r>
          </w:p>
        </w:tc>
        <w:tc>
          <w:tcPr>
            <w:tcW w:w="18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5" type="#_x0000_t75" alt="" style="width:24pt;height:24pt"/>
              </w:pict>
            </w:r>
            <w:r w:rsidR="00012D0E" w:rsidRPr="00012D0E">
              <w:rPr>
                <w:rFonts w:ascii="Times New Roman" w:eastAsia="Times New Roman" w:hAnsi="Times New Roman" w:cs="Times New Roman"/>
                <w:sz w:val="28"/>
                <w:szCs w:val="28"/>
                <w:lang w:eastAsia="ru-RU"/>
              </w:rPr>
              <w: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6" type="#_x0000_t75" alt="" style="width:24pt;height:24pt"/>
              </w:pict>
            </w:r>
            <w:r w:rsidR="00012D0E" w:rsidRPr="00012D0E">
              <w:rPr>
                <w:rFonts w:ascii="Times New Roman" w:eastAsia="Times New Roman" w:hAnsi="Times New Roman" w:cs="Times New Roman"/>
                <w:sz w:val="28"/>
                <w:szCs w:val="28"/>
                <w:lang w:eastAsia="ru-RU"/>
              </w:rPr>
              <w:t>Сп</w:t>
            </w:r>
            <w:proofErr w:type="gramStart"/>
            <w:r w:rsidR="00012D0E" w:rsidRPr="00012D0E">
              <w:rPr>
                <w:rFonts w:ascii="Times New Roman" w:eastAsia="Times New Roman" w:hAnsi="Times New Roman" w:cs="Times New Roman"/>
                <w:i/>
                <w:iCs/>
                <w:sz w:val="28"/>
                <w:szCs w:val="28"/>
                <w:lang w:eastAsia="ru-RU"/>
              </w:rPr>
              <w:t>n</w:t>
            </w:r>
            <w:proofErr w:type="gramEnd"/>
          </w:p>
        </w:tc>
      </w:tr>
    </w:tbl>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bl>
      <w:tblPr>
        <w:tblW w:w="0" w:type="auto"/>
        <w:tblInd w:w="1101"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701"/>
        <w:gridCol w:w="1840"/>
        <w:gridCol w:w="1845"/>
        <w:gridCol w:w="1701"/>
      </w:tblGrid>
      <w:tr w:rsidR="00012D0E" w:rsidRPr="00012D0E" w:rsidTr="00012D0E">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w:t>
            </w:r>
            <w:proofErr w:type="gramStart"/>
            <w:r w:rsidRPr="00012D0E">
              <w:rPr>
                <w:rFonts w:ascii="Times New Roman" w:eastAsia="Times New Roman" w:hAnsi="Times New Roman" w:cs="Times New Roman"/>
                <w:b/>
                <w:bCs/>
                <w:sz w:val="28"/>
                <w:szCs w:val="28"/>
                <w:vertAlign w:val="subscript"/>
                <w:lang w:eastAsia="ru-RU"/>
              </w:rPr>
              <w:t>1</w:t>
            </w:r>
            <w:proofErr w:type="gramEnd"/>
          </w:p>
        </w:tc>
        <w:tc>
          <w:tcPr>
            <w:tcW w:w="18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w:t>
            </w:r>
            <w:proofErr w:type="gramStart"/>
            <w:r w:rsidRPr="00012D0E">
              <w:rPr>
                <w:rFonts w:ascii="Times New Roman" w:eastAsia="Times New Roman" w:hAnsi="Times New Roman" w:cs="Times New Roman"/>
                <w:b/>
                <w:bCs/>
                <w:sz w:val="28"/>
                <w:szCs w:val="28"/>
                <w:vertAlign w:val="subscript"/>
                <w:lang w:eastAsia="ru-RU"/>
              </w:rPr>
              <w:t>2</w:t>
            </w:r>
            <w:proofErr w:type="gramEnd"/>
          </w:p>
        </w:tc>
        <w:tc>
          <w:tcPr>
            <w:tcW w:w="18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w:t>
            </w:r>
            <w:proofErr w:type="gramStart"/>
            <w:r w:rsidRPr="00012D0E">
              <w:rPr>
                <w:rFonts w:ascii="Times New Roman" w:eastAsia="Times New Roman" w:hAnsi="Times New Roman" w:cs="Times New Roman"/>
                <w:b/>
                <w:bCs/>
                <w:i/>
                <w:iCs/>
                <w:sz w:val="28"/>
                <w:szCs w:val="28"/>
                <w:vertAlign w:val="subscript"/>
                <w:lang w:eastAsia="ru-RU"/>
              </w:rPr>
              <w:t>n</w:t>
            </w:r>
            <w:proofErr w:type="gramEnd"/>
          </w:p>
        </w:tc>
      </w:tr>
    </w:tbl>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57" type="#_x0000_t75" alt="" style="width:24pt;height:24pt"/>
        </w:pict>
      </w:r>
      <w:r w:rsidRPr="0088563E">
        <w:rPr>
          <w:rFonts w:ascii="Times New Roman" w:eastAsia="Times New Roman" w:hAnsi="Times New Roman" w:cs="Times New Roman"/>
          <w:sz w:val="24"/>
          <w:szCs w:val="24"/>
          <w:lang w:eastAsia="ru-RU"/>
        </w:rPr>
        <w:pict>
          <v:shape id="_x0000_i1058" type="#_x0000_t75" alt="" style="width:24pt;height:24pt"/>
        </w:pict>
      </w:r>
      <w:r w:rsidRPr="0088563E">
        <w:rPr>
          <w:rFonts w:ascii="Times New Roman" w:eastAsia="Times New Roman" w:hAnsi="Times New Roman" w:cs="Times New Roman"/>
          <w:sz w:val="24"/>
          <w:szCs w:val="24"/>
          <w:lang w:eastAsia="ru-RU"/>
        </w:rPr>
        <w:pict>
          <v:shape id="_x0000_i1059" type="#_x0000_t75" alt="" style="width:24pt;height:24pt"/>
        </w:pict>
      </w:r>
      <w:r w:rsidRPr="0088563E">
        <w:rPr>
          <w:rFonts w:ascii="Times New Roman" w:eastAsia="Times New Roman" w:hAnsi="Times New Roman" w:cs="Times New Roman"/>
          <w:sz w:val="24"/>
          <w:szCs w:val="24"/>
          <w:lang w:eastAsia="ru-RU"/>
        </w:rPr>
        <w:pict>
          <v:shape id="_x0000_i1060" type="#_x0000_t75" alt="" style="width:24pt;height:24pt"/>
        </w:pict>
      </w:r>
    </w:p>
    <w:tbl>
      <w:tblPr>
        <w:tblW w:w="0" w:type="auto"/>
        <w:tblInd w:w="1101"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701"/>
        <w:gridCol w:w="1840"/>
        <w:gridCol w:w="1845"/>
        <w:gridCol w:w="1701"/>
      </w:tblGrid>
      <w:tr w:rsidR="00012D0E" w:rsidRPr="00012D0E" w:rsidTr="00012D0E">
        <w:tc>
          <w:tcPr>
            <w:tcW w:w="17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Св</w:t>
            </w:r>
            <w:proofErr w:type="gramStart"/>
            <w:r w:rsidRPr="00012D0E">
              <w:rPr>
                <w:rFonts w:ascii="Times New Roman" w:eastAsia="Times New Roman" w:hAnsi="Times New Roman" w:cs="Times New Roman"/>
                <w:sz w:val="28"/>
                <w:szCs w:val="28"/>
                <w:lang w:eastAsia="ru-RU"/>
              </w:rPr>
              <w:t>1</w:t>
            </w:r>
            <w:proofErr w:type="gramEnd"/>
          </w:p>
        </w:tc>
        <w:tc>
          <w:tcPr>
            <w:tcW w:w="18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Cв2</w:t>
            </w:r>
          </w:p>
        </w:tc>
        <w:tc>
          <w:tcPr>
            <w:tcW w:w="18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Св</w:t>
            </w:r>
            <w:proofErr w:type="gramStart"/>
            <w:r w:rsidRPr="00012D0E">
              <w:rPr>
                <w:rFonts w:ascii="Times New Roman" w:eastAsia="Times New Roman" w:hAnsi="Times New Roman" w:cs="Times New Roman"/>
                <w:i/>
                <w:iCs/>
                <w:sz w:val="28"/>
                <w:szCs w:val="28"/>
                <w:lang w:eastAsia="ru-RU"/>
              </w:rPr>
              <w:t>n</w:t>
            </w:r>
            <w:proofErr w:type="gramEnd"/>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Св</w:t>
      </w:r>
      <w:proofErr w:type="gramEnd"/>
      <w:r w:rsidRPr="00012D0E">
        <w:rPr>
          <w:rFonts w:ascii="Times New Roman" w:eastAsia="Times New Roman" w:hAnsi="Times New Roman" w:cs="Times New Roman"/>
          <w:sz w:val="24"/>
          <w:szCs w:val="24"/>
          <w:lang w:eastAsia="ru-RU"/>
        </w:rPr>
        <w:t xml:space="preserve"> – цена стоимости, поступающей для формирования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proofErr w:type="gramStart"/>
      <w:r w:rsidRPr="00012D0E">
        <w:rPr>
          <w:rFonts w:ascii="Times New Roman" w:eastAsia="Times New Roman" w:hAnsi="Times New Roman" w:cs="Times New Roman"/>
          <w:sz w:val="24"/>
          <w:szCs w:val="24"/>
          <w:lang w:eastAsia="ru-RU"/>
        </w:rPr>
        <w:t>n</w:t>
      </w:r>
      <w:proofErr w:type="gramEnd"/>
      <w:r w:rsidRPr="00012D0E">
        <w:rPr>
          <w:rFonts w:ascii="Times New Roman" w:eastAsia="Times New Roman" w:hAnsi="Times New Roman" w:cs="Times New Roman"/>
          <w:sz w:val="24"/>
          <w:szCs w:val="24"/>
          <w:lang w:eastAsia="ru-RU"/>
        </w:rPr>
        <w:t xml:space="preserve"> – абстрактный элемент (представленный любой избранной классификацией) системы финансовых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Сп – стоимость, полученная от использования абстрактной единицы сформированных ресурсов;</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61" type="#_x0000_t75" alt="" style="width:24pt;height:24pt"/>
        </w:pict>
      </w:r>
      <w:r w:rsidR="00012D0E" w:rsidRPr="00012D0E">
        <w:rPr>
          <w:rFonts w:ascii="Times New Roman" w:eastAsia="Times New Roman" w:hAnsi="Times New Roman" w:cs="Times New Roman"/>
          <w:sz w:val="24"/>
          <w:szCs w:val="24"/>
          <w:lang w:eastAsia="ru-RU"/>
        </w:rPr>
        <w:t>                     - восприятие элемента;</w:t>
      </w: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62" type="#_x0000_t75" alt="" style="width:24pt;height:24pt"/>
        </w:pict>
      </w:r>
      <w:r w:rsidR="00012D0E" w:rsidRPr="00012D0E">
        <w:rPr>
          <w:rFonts w:ascii="Times New Roman" w:eastAsia="Times New Roman" w:hAnsi="Times New Roman" w:cs="Times New Roman"/>
          <w:sz w:val="24"/>
          <w:szCs w:val="24"/>
          <w:lang w:eastAsia="ru-RU"/>
        </w:rPr>
        <w:t>                     - действие элемента.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Рис. 4 - Система финансовых ресурсов, абстрагированная от конкретных элементов различных вариантов классификации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Таким образом, классификация элементов системы финансовых ресурсов в соответствии с рассмотренными критериями может быть использована для решения задач, важных для финансового положения  предприятия, в частности для таких его составляющих, как ликвидность, финансовая устойчивость, финансовая обеспеченность стратегии развития, рентабельность. Рост количества элементов системы снижает ее надежность. Следует также отметить, что с развитием финансово–кредитных отношений возможно возникновение новых форм и источников финансовых ресурсов, как это было с ценными бумагами.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Вне зависимости от выбранной классификации актуальность для системы финансовых ресурсов предприятия в рыночных условиях приобретает принцип синергии. Его реализует финансовый менеджер как обладатель предпринимательских способностей.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Может быть использована следующая классификация типов систем финансовых ресурсов: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w:t>
      </w:r>
      <w:proofErr w:type="gramStart"/>
      <w:r w:rsidRPr="00012D0E">
        <w:rPr>
          <w:rFonts w:ascii="Times New Roman" w:eastAsia="Times New Roman" w:hAnsi="Times New Roman" w:cs="Times New Roman"/>
          <w:sz w:val="28"/>
          <w:szCs w:val="28"/>
          <w:lang w:eastAsia="ru-RU"/>
        </w:rPr>
        <w:t>синергетическая</w:t>
      </w:r>
      <w:proofErr w:type="gramEnd"/>
      <w:r w:rsidRPr="00012D0E">
        <w:rPr>
          <w:rFonts w:ascii="Times New Roman" w:eastAsia="Times New Roman" w:hAnsi="Times New Roman" w:cs="Times New Roman"/>
          <w:sz w:val="28"/>
          <w:szCs w:val="28"/>
          <w:lang w:eastAsia="ru-RU"/>
        </w:rPr>
        <w:t xml:space="preserve"> (эффект от совокупного действия элементов выше, чем их суммарный эффект);</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2) с нулевым синергетическим эффектом (эффективность системы равноценна суммарной эффективности элементов);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3) деструктивная (общая эффективность системы ниже суммарной эффективности элементов, т. е. последние отрицательно влияют друг на друга). Этот тип характеризуется тем, что система отдает ресурсы </w:t>
      </w:r>
      <w:proofErr w:type="gramStart"/>
      <w:r w:rsidRPr="00012D0E">
        <w:rPr>
          <w:rFonts w:ascii="Times New Roman" w:eastAsia="Times New Roman" w:hAnsi="Times New Roman" w:cs="Times New Roman"/>
          <w:sz w:val="28"/>
          <w:szCs w:val="28"/>
          <w:lang w:eastAsia="ru-RU"/>
        </w:rPr>
        <w:t>во</w:t>
      </w:r>
      <w:proofErr w:type="gramEnd"/>
      <w:r w:rsidRPr="00012D0E">
        <w:rPr>
          <w:rFonts w:ascii="Times New Roman" w:eastAsia="Times New Roman" w:hAnsi="Times New Roman" w:cs="Times New Roman"/>
          <w:sz w:val="28"/>
          <w:szCs w:val="28"/>
          <w:lang w:eastAsia="ru-RU"/>
        </w:rPr>
        <w:t xml:space="preserve"> вне, т. е.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ней происходят процессы разложения, либо она вступила в фазу упадка.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Принцип синергии является еще и наглядным критерием правильности объединения и компоновки элементов финансовых ресурсов, и система, реализующая его, может считаться развивающейся. Системы второго и третьего типа более точно будет обозначить как псевдосистемы, так как нет очевидной надобности в объединении элементов. Синергизм системы, реализующей цель, есть также характеристика ее инновационности (в силу наличия новых качеств, отсутствующих в простой совокупности элементов).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Эффект синергии возможен за счет задействования факторов, характерных </w:t>
      </w:r>
      <w:proofErr w:type="gramStart"/>
      <w:r w:rsidRPr="00012D0E">
        <w:rPr>
          <w:rFonts w:ascii="Times New Roman" w:eastAsia="Times New Roman" w:hAnsi="Times New Roman" w:cs="Times New Roman"/>
          <w:sz w:val="28"/>
          <w:szCs w:val="28"/>
          <w:lang w:eastAsia="ru-RU"/>
        </w:rPr>
        <w:t>для</w:t>
      </w:r>
      <w:proofErr w:type="gramEnd"/>
      <w:r w:rsidRPr="00012D0E">
        <w:rPr>
          <w:rFonts w:ascii="Times New Roman" w:eastAsia="Times New Roman" w:hAnsi="Times New Roman" w:cs="Times New Roman"/>
          <w:sz w:val="28"/>
          <w:szCs w:val="28"/>
          <w:lang w:eastAsia="ru-RU"/>
        </w:rPr>
        <w:t xml:space="preserve">: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элементного набора системы;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времени функционирования и стадий жизненного цикла системы;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3) пространственного расположения и структуры системы;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4) функций управления, т. е. реализации всевозможных факторов, обеспечивающих в итоге </w:t>
      </w:r>
      <w:proofErr w:type="gramStart"/>
      <w:r w:rsidRPr="00012D0E">
        <w:rPr>
          <w:rFonts w:ascii="Times New Roman" w:eastAsia="Times New Roman" w:hAnsi="Times New Roman" w:cs="Times New Roman"/>
          <w:sz w:val="28"/>
          <w:szCs w:val="28"/>
          <w:lang w:eastAsia="ru-RU"/>
        </w:rPr>
        <w:t>стоимостной</w:t>
      </w:r>
      <w:proofErr w:type="gramEnd"/>
      <w:r w:rsidRPr="00012D0E">
        <w:rPr>
          <w:rFonts w:ascii="Times New Roman" w:eastAsia="Times New Roman" w:hAnsi="Times New Roman" w:cs="Times New Roman"/>
          <w:sz w:val="28"/>
          <w:szCs w:val="28"/>
          <w:lang w:eastAsia="ru-RU"/>
        </w:rPr>
        <w:t xml:space="preserve"> рост системы.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Каждый из элементов финансовых ресурсов (и вся их совокупность) может быть рассмотрен с точки зрения воспроизводственного процесса. Воспроизводственный процесс характеризует динамику системы (в отличие от статичного представления элементов структуры), показывает процессы развития и преобразования ее элементов. Важность воспроизводства </w:t>
      </w:r>
      <w:r w:rsidRPr="00012D0E">
        <w:rPr>
          <w:rFonts w:ascii="Times New Roman" w:eastAsia="Times New Roman" w:hAnsi="Times New Roman" w:cs="Times New Roman"/>
          <w:color w:val="000000"/>
          <w:sz w:val="28"/>
          <w:szCs w:val="28"/>
          <w:lang w:eastAsia="ru-RU"/>
        </w:rPr>
        <w:lastRenderedPageBreak/>
        <w:t xml:space="preserve">финансовых ресурсов обусловлена значимостью воспроизводства фондов предприятия.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Воспроизводственный процесс есть многократно повторяющаяся последовательность стадий формирования и использования финансовых ресурсов с целью осуществления перманентного приращения, добавления стоимости </w:t>
      </w:r>
      <w:proofErr w:type="gramStart"/>
      <w:r w:rsidRPr="00012D0E">
        <w:rPr>
          <w:rFonts w:ascii="Times New Roman" w:eastAsia="Times New Roman" w:hAnsi="Times New Roman" w:cs="Times New Roman"/>
          <w:color w:val="000000"/>
          <w:sz w:val="28"/>
          <w:szCs w:val="28"/>
          <w:lang w:eastAsia="ru-RU"/>
        </w:rPr>
        <w:t>к</w:t>
      </w:r>
      <w:proofErr w:type="gramEnd"/>
      <w:r w:rsidRPr="00012D0E">
        <w:rPr>
          <w:rFonts w:ascii="Times New Roman" w:eastAsia="Times New Roman" w:hAnsi="Times New Roman" w:cs="Times New Roman"/>
          <w:color w:val="000000"/>
          <w:sz w:val="28"/>
          <w:szCs w:val="28"/>
          <w:lang w:eastAsia="ru-RU"/>
        </w:rPr>
        <w:t xml:space="preserve"> имеющейся. Последовательность стадий рассматривается во времени, поэтому исследование должно базироваться на процессном  подходе. Подобный акцент будет реализован в отношении управленческой деятельности субъекта системы.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Приращение стоимости может иметь различные темпы, поэтому важную роль играет инновационность развития системы. Под финансовой инновацией будем понимать такое функционирование (состояние) системы финансовых ресурсов, которое обеспечивает ее качественный рост. Поскольку в экономике, финансах измеряют процентный прирост, то более 100 % прироста заставляет обоснованно говорить о качественном росте, создании нового стоимостного образования. Темпы роста ниже качественного увеличения стоимости означают инновационность (новизну) развития, но не финансовую инновацию. Понимание инновационности важно при изучении эволюции систем, их адаптации. Рассматривая это понятие, можно вспомнить уже использованные понятия синергии, экстенсивного и интенсивного роста, финансового мультипликатора. Качество инновационности будет рассмотрено и в отношении макросистемы ресурсов.</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Согласно инновационному подходу в законе самосохранения систем, процесс установления баланса с внешней средой и адаптация организации к  целевому окружению анализируются как соответствие посредством нововведений. Таким образом, инновация может быть рассмотрена в нескольких ракурсах: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финансовый, позволяющий подойти к трактовке с точки </w:t>
      </w:r>
      <w:proofErr w:type="gramStart"/>
      <w:r w:rsidRPr="00012D0E">
        <w:rPr>
          <w:rFonts w:ascii="Times New Roman" w:eastAsia="Times New Roman" w:hAnsi="Times New Roman" w:cs="Times New Roman"/>
          <w:sz w:val="28"/>
          <w:szCs w:val="28"/>
          <w:lang w:eastAsia="ru-RU"/>
        </w:rPr>
        <w:t>зрения определения темпов роста стоимости системы</w:t>
      </w:r>
      <w:proofErr w:type="gramEnd"/>
      <w:r w:rsidRPr="00012D0E">
        <w:rPr>
          <w:rFonts w:ascii="Times New Roman" w:eastAsia="Times New Roman" w:hAnsi="Times New Roman" w:cs="Times New Roman"/>
          <w:sz w:val="28"/>
          <w:szCs w:val="28"/>
          <w:lang w:eastAsia="ru-RU"/>
        </w:rPr>
        <w:t xml:space="preserve"> и задать тем самым необходимые для инновационного соответствия внешним условиям критерии ее развития;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как определяющий момент соответствия внешним условиям;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как критерий, позволяющий установить фазу жизненного цикла системы (самодостаточная система, достигшая предела в развитии, начинает противиться инновационным факторам, которые становятся слишком затратными для их принятия).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Особенности функционирования финансовых ресурсов и управленческой работы предполагают условное разделение воспроизводственного процесса на две стадии формирования и использования финансовых ресурсов. Задача финансового управляющего – добиться приращения стоимости на каждой из них.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Постоянный характер осуществления воспроизводственного процесса свидетельствует о природе его цикличности, где фазами цикла выступают процессы формирования и использования. Такой критерий цикличности </w:t>
      </w:r>
      <w:r w:rsidRPr="00012D0E">
        <w:rPr>
          <w:rFonts w:ascii="Times New Roman" w:eastAsia="Times New Roman" w:hAnsi="Times New Roman" w:cs="Times New Roman"/>
          <w:sz w:val="28"/>
          <w:szCs w:val="28"/>
          <w:lang w:eastAsia="ru-RU"/>
        </w:rPr>
        <w:lastRenderedPageBreak/>
        <w:t>системы финансовых ресурсов предприятия оправдан, ибо предполагает своей основой воспроизводство стоимости, а значит, базируются на объективно присущем системе признаке. Универсальность подхода заключается в том, что он может быть применен и в отношении макросистемы. Для управления цикличностью развития важность приобретает аспект синхронизации цикла микросистемы с особенностями поведения макросистемы, тогда возможно органичное функционирование и резонанс, мультипликационный эффект, поскольку аспект приращения стоимости системы предприятия рассматривается в контексте воспроизводства ресурсов макросистемы.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Формирование и использование финансовых ресурсов – два взаимосвязанных процесса, характеризующих сущность движения финансовых ресурсов. Под формированием понимаются процессы образования и мобилизации финансовых ресурсов на предприятии. Здесь определяются источники средств, формы поступления ресурсов и пропорции их объединения. Формирование обусловливает и предопределяет особенности дальнейшего движения ресурсов в форме использования.</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Использование ресурсов  – это процесс их употребления с целью осуществления определенных видов деятельности предприятия. Здесь предполагаются расход, трата, временная децентрализация сформированных ранее ресурсов. Использование связано с реализацией планов и характеризует движение к иному качественному уровню системы.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Как отмечалось ранее, целевая установка системы, реализуемые задачи определяют вход и выход системы, процессы формирования и использования финансовых ресурсов. Эти процессы взаимоопределяют и взаимодополняют друг друга, и каждый из них оказывает влияние на состояние системы. Актуальной видится разработка алгоритма рационального формирования и использования финансовых ресурсов, реализующего воспроизводство стоимости в системе.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Предприятие осуществляет воспроизводство финансовых ресурсов в первую очередь посредством производственного процесса и здесь действует известная формула кругооборота капитала: Д–Т…</w:t>
      </w:r>
      <w:proofErr w:type="gramStart"/>
      <w:r w:rsidRPr="00012D0E">
        <w:rPr>
          <w:rFonts w:ascii="Times New Roman" w:eastAsia="Times New Roman" w:hAnsi="Times New Roman" w:cs="Times New Roman"/>
          <w:sz w:val="28"/>
          <w:szCs w:val="28"/>
          <w:lang w:eastAsia="ru-RU"/>
        </w:rPr>
        <w:t>П</w:t>
      </w:r>
      <w:proofErr w:type="gramEnd"/>
      <w:r w:rsidRPr="00012D0E">
        <w:rPr>
          <w:rFonts w:ascii="Times New Roman" w:eastAsia="Times New Roman" w:hAnsi="Times New Roman" w:cs="Times New Roman"/>
          <w:sz w:val="28"/>
          <w:szCs w:val="28"/>
          <w:lang w:eastAsia="ru-RU"/>
        </w:rPr>
        <w:t xml:space="preserve">…Т’–Д’, т. е. происходит приумножение стоимости через производственные процессы, посредством реализации функционального назначения финансовых ресурсов в данной сфере. Если же реализуется инвестиционная направленность, то формула воспроизводства приобретает вид: Д–И–Д’, т. е. как фактор приумножения здесь рассматриваются инвестиции. Для этого могут быть использованы различные финансовые инструменты, приносящие прибыль.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Функционирование финансовой системы предприятия предполагает движение всех элементов ресурсов во времени и пространстве. При этом элементы, взаимодействуя между собой, переходят из одной стадии воспроизводственного процесса в другую. Каждый элемент в общей системе играет определенную, присущую ему роль. Изменение состояния элемента, его переход из одной стадии в другую осуществляются посредством </w:t>
      </w:r>
      <w:r w:rsidRPr="00012D0E">
        <w:rPr>
          <w:rFonts w:ascii="Times New Roman" w:eastAsia="Times New Roman" w:hAnsi="Times New Roman" w:cs="Times New Roman"/>
          <w:color w:val="000000"/>
          <w:sz w:val="28"/>
          <w:szCs w:val="28"/>
          <w:lang w:eastAsia="ru-RU"/>
        </w:rPr>
        <w:lastRenderedPageBreak/>
        <w:t xml:space="preserve">воздействия управляющей подсистемы на каждый элемент и их управляемую совокупность.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В целях эффективного функционирования всей организации необходимы координация стадий воспроизводства элементов системы, увязка их взаимодействия во времени. Следует учесть, что длительность стадии различных элементов различна, поэтому за один кругооборот отдельного элемента могут осуществляться несколько кругооборотов других элементов. Такая особенность воспроизводственного процесса элементов обусловливает различные показатели оборачиваемости (деловой активности) системы. Показатели оборачиваемости дополняют упомянутые ранее, обусловленные состоянием и комбинацией </w:t>
      </w:r>
      <w:proofErr w:type="gramStart"/>
      <w:r w:rsidRPr="00012D0E">
        <w:rPr>
          <w:rFonts w:ascii="Times New Roman" w:eastAsia="Times New Roman" w:hAnsi="Times New Roman" w:cs="Times New Roman"/>
          <w:color w:val="000000"/>
          <w:sz w:val="28"/>
          <w:szCs w:val="28"/>
          <w:lang w:eastAsia="ru-RU"/>
        </w:rPr>
        <w:t>элементов системы характеристики финансового положения хозяйствующего субъекта</w:t>
      </w:r>
      <w:proofErr w:type="gramEnd"/>
      <w:r w:rsidRPr="00012D0E">
        <w:rPr>
          <w:rFonts w:ascii="Times New Roman" w:eastAsia="Times New Roman" w:hAnsi="Times New Roman" w:cs="Times New Roman"/>
          <w:color w:val="000000"/>
          <w:sz w:val="28"/>
          <w:szCs w:val="28"/>
          <w:lang w:eastAsia="ru-RU"/>
        </w:rPr>
        <w:t xml:space="preserve">. От соотношения стадий элементов во времени зависят не только стоимостные запросы системы, но и синхронность и соответствие финансовых потребностей особенностям производственно-хозяйственной деятельности предприятия.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Помимо влияния элементов и межэлементных связей на структуру системы она определяется воздействием других системообразующих факторов, выделение которых правомочно с позиции применения общесистемного принципа разделения системообразующих и системоразрущающих факторов.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К внутренним факторам как принадлежащим самой системе отнесем </w:t>
      </w:r>
      <w:proofErr w:type="gramStart"/>
      <w:r w:rsidRPr="00012D0E">
        <w:rPr>
          <w:rFonts w:ascii="Times New Roman" w:eastAsia="Times New Roman" w:hAnsi="Times New Roman" w:cs="Times New Roman"/>
          <w:color w:val="000000"/>
          <w:sz w:val="28"/>
          <w:szCs w:val="28"/>
          <w:lang w:eastAsia="ru-RU"/>
        </w:rPr>
        <w:t>следующие</w:t>
      </w:r>
      <w:proofErr w:type="gramEnd"/>
      <w:r w:rsidRPr="00012D0E">
        <w:rPr>
          <w:rFonts w:ascii="Times New Roman" w:eastAsia="Times New Roman" w:hAnsi="Times New Roman" w:cs="Times New Roman"/>
          <w:color w:val="000000"/>
          <w:sz w:val="28"/>
          <w:szCs w:val="28"/>
          <w:lang w:eastAsia="ru-RU"/>
        </w:rPr>
        <w:t xml:space="preserve">: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Внутренние источники финансовых ресурсов системы – источники, образуемые самой системой и принадлежащие ей, зависящие от масштабов и эффективности ее деятельности. Выступают как одна из составляющих  аккумулируемой системой стоимости (</w:t>
      </w:r>
      <w:proofErr w:type="gramStart"/>
      <w:r w:rsidRPr="00012D0E">
        <w:rPr>
          <w:rFonts w:ascii="Times New Roman" w:eastAsia="Times New Roman" w:hAnsi="Times New Roman" w:cs="Times New Roman"/>
          <w:sz w:val="28"/>
          <w:szCs w:val="28"/>
          <w:lang w:eastAsia="ru-RU"/>
        </w:rPr>
        <w:t>см</w:t>
      </w:r>
      <w:proofErr w:type="gramEnd"/>
      <w:r w:rsidRPr="00012D0E">
        <w:rPr>
          <w:rFonts w:ascii="Times New Roman" w:eastAsia="Times New Roman" w:hAnsi="Times New Roman" w:cs="Times New Roman"/>
          <w:sz w:val="28"/>
          <w:szCs w:val="28"/>
          <w:lang w:eastAsia="ru-RU"/>
        </w:rPr>
        <w:t>. п. 2 внешних факторов). Представлены прибылью и амортизационными отчислениями, а также образуются как результат эффективного управления поступающей извне стоимости. Как важнейший основополагающий элемент образования системы – определяют возможности по привлечению внешних средств, а также потенциальные возможности развития системы, ее положение и влияние на другие системы. Важность приобретают показатели, характеризующие долю собственных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 xml:space="preserve">едприятия в их общей структуре, а также темпы прироста этого элемента в сопоставлении с другими. </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Таким образом, источники финансовых ресурсов формируются за счет стоимости, которая может быть привлечена в пользование предприятием извне либо заработана.</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Совокупность важнейших характеристик стоимости, используемых в системе элементов – издержки, прибыль, риск. Речь идет о рассмотренных ранее классификациях, где связи восприятия характеризуют факторы второго порядка. Поскольку движение стоимости определяется прибылью, то потенциальная прибыль является первичным сигналом к распределению </w:t>
      </w:r>
      <w:r w:rsidRPr="00012D0E">
        <w:rPr>
          <w:rFonts w:ascii="Times New Roman" w:eastAsia="Times New Roman" w:hAnsi="Times New Roman" w:cs="Times New Roman"/>
          <w:sz w:val="28"/>
          <w:szCs w:val="28"/>
          <w:lang w:eastAsia="ru-RU"/>
        </w:rPr>
        <w:lastRenderedPageBreak/>
        <w:t>ресурсов и именно она в дальнейшем выступает мотивом, «двигателем» развития системы. Издержки и риск тормозят это движение. Прибыль от использования ресурсов отражает потенцию движения ресурсов из  системы. Издержки формирования ресурсов характеризуют сдерживание поступающих в систему ресурсов. Соотношение характеристик стоимости позволяет выявить «точки роста» и развития системы, а также «точки убыли» и разложения системы.</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Структура сформированной системы и ее качественная характеристика. Реализуется менеджером (</w:t>
      </w:r>
      <w:proofErr w:type="gramStart"/>
      <w:r w:rsidRPr="00012D0E">
        <w:rPr>
          <w:rFonts w:ascii="Times New Roman" w:eastAsia="Times New Roman" w:hAnsi="Times New Roman" w:cs="Times New Roman"/>
          <w:sz w:val="28"/>
          <w:szCs w:val="28"/>
          <w:lang w:eastAsia="ru-RU"/>
        </w:rPr>
        <w:t>см</w:t>
      </w:r>
      <w:proofErr w:type="gramEnd"/>
      <w:r w:rsidRPr="00012D0E">
        <w:rPr>
          <w:rFonts w:ascii="Times New Roman" w:eastAsia="Times New Roman" w:hAnsi="Times New Roman" w:cs="Times New Roman"/>
          <w:sz w:val="28"/>
          <w:szCs w:val="28"/>
          <w:lang w:eastAsia="ru-RU"/>
        </w:rPr>
        <w:t xml:space="preserve">. п. 3 внешних факторов) и предполагает набор правил и инструментов, запускающих механизм финансового роста. Речь идет об  алгоритме рационального формирования (соотношение и взаимосвязь элементов, </w:t>
      </w:r>
      <w:proofErr w:type="gramStart"/>
      <w:r w:rsidRPr="00012D0E">
        <w:rPr>
          <w:rFonts w:ascii="Times New Roman" w:eastAsia="Times New Roman" w:hAnsi="Times New Roman" w:cs="Times New Roman"/>
          <w:sz w:val="28"/>
          <w:szCs w:val="28"/>
          <w:lang w:eastAsia="ru-RU"/>
        </w:rPr>
        <w:t>обусловленные</w:t>
      </w:r>
      <w:proofErr w:type="gramEnd"/>
      <w:r w:rsidRPr="00012D0E">
        <w:rPr>
          <w:rFonts w:ascii="Times New Roman" w:eastAsia="Times New Roman" w:hAnsi="Times New Roman" w:cs="Times New Roman"/>
          <w:sz w:val="28"/>
          <w:szCs w:val="28"/>
          <w:lang w:eastAsia="ru-RU"/>
        </w:rPr>
        <w:t xml:space="preserve"> в том числе вторым внутренним фактором) и использования (включая производственную или непроизводственную сферу функционирования элементов системы) финансовых ресурсов. Рациональная структура реализует принцип синергии.</w:t>
      </w:r>
    </w:p>
    <w:p w:rsidR="00012D0E" w:rsidRPr="00012D0E" w:rsidRDefault="00012D0E" w:rsidP="001B67E9">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Данные системообразующие факторы влияют на функционирование системы, предопределяют ее сильные и слабые стороны, особенности реализации функций. Способность влиять на данные факторы означает управление развитием системы, ее существованием и качественными характеристиками.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Глава 3. Методические аспекты управления финансовыми ресурсами хозяйствующего субъекта в современных условиях</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color w:val="000000"/>
          <w:sz w:val="28"/>
          <w:szCs w:val="28"/>
          <w:lang w:eastAsia="ru-RU"/>
        </w:rPr>
        <w:t>1. Организация системы финансов и основы адаптивного проектирования финансовой деятельности</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Системный подход исследования организации финансов хозяйствующего субъекта предполагает в своей основе изучение процессов самоорганизации системы с точки зрения строения ее механизма и аспектов адаптивного существования.</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u w:val="single"/>
          <w:lang w:eastAsia="ru-RU"/>
        </w:rPr>
        <w:t>1. Организация системы финансов хозяйствующего субъекта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Слово организация, исходя из предмета рассмотрения, принимает различную смысловую нагрузку. В одном случае под организацией понимается устройство чего-либо, в другом – совокупность людей объединенных для достижения цели на основе принципов разделения труда и иерархической структуры, в третьем, под организацией понимается составная часть управления, заключающаяся в координации действий элементов системы и достижения соответствия функционирования ее частей. Все эти определения верны, они акцентируют внимание на каком-либо ключевом аспекте понятия. </w:t>
      </w:r>
    </w:p>
    <w:p w:rsidR="00012D0E" w:rsidRDefault="00012D0E" w:rsidP="006B4C4B">
      <w:pPr>
        <w:spacing w:after="0" w:line="240" w:lineRule="auto"/>
        <w:ind w:firstLine="709"/>
        <w:jc w:val="both"/>
        <w:rPr>
          <w:rFonts w:ascii="Times New Roman" w:eastAsia="Times New Roman" w:hAnsi="Times New Roman" w:cs="Times New Roman"/>
          <w:sz w:val="28"/>
          <w:szCs w:val="28"/>
          <w:lang w:eastAsia="ru-RU"/>
        </w:rPr>
      </w:pPr>
      <w:r w:rsidRPr="00012D0E">
        <w:rPr>
          <w:rFonts w:ascii="Times New Roman" w:eastAsia="Times New Roman" w:hAnsi="Times New Roman" w:cs="Times New Roman"/>
          <w:sz w:val="28"/>
          <w:szCs w:val="28"/>
          <w:lang w:eastAsia="ru-RU"/>
        </w:rPr>
        <w:t xml:space="preserve">Для нас важно, что организации отводится роль упорядочивания и консолидации элементов. Если имеется в виду организация управления, то это рациональное сочетание элементов управляющей системы с объектом управления для достижения поставленной цели. Схематично организацию </w:t>
      </w:r>
      <w:r w:rsidRPr="00012D0E">
        <w:rPr>
          <w:rFonts w:ascii="Times New Roman" w:eastAsia="Times New Roman" w:hAnsi="Times New Roman" w:cs="Times New Roman"/>
          <w:sz w:val="28"/>
          <w:szCs w:val="28"/>
          <w:lang w:eastAsia="ru-RU"/>
        </w:rPr>
        <w:lastRenderedPageBreak/>
        <w:t xml:space="preserve">финансовой работы можно представить рисунком, где подсистема, управляющая объектом, обеспечивает его функционирование  (решение задач в сферах финансовой деятельности, выполнение функций финансовых ресурсов) для реализации цели обеспечения воспроизводства финансовых ресурсов (рис. 5). </w:t>
      </w:r>
    </w:p>
    <w:p w:rsidR="006B4C4B" w:rsidRPr="00012D0E" w:rsidRDefault="006B4C4B"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divId w:val="22287914"/>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Управляющая подсистема (субъект управления)</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Финансовые службы предприятия</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Финансовые менеджеры</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divId w:val="1842621986"/>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Процесс управления</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divId w:val="1362321065"/>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Управляемая подсистема (объект управления)</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divId w:val="585379170"/>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Финансовые ресурсы (в различных формах)</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Стоимость</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Стоимостное приращение и функционирование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финансовой системы</w:t>
            </w:r>
          </w:p>
        </w:tc>
      </w:tr>
    </w:tbl>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18"/>
                <w:szCs w:val="18"/>
                <w:lang w:eastAsia="ru-RU"/>
              </w:rPr>
              <w:t>задачи</w:t>
            </w:r>
          </w:p>
        </w:tc>
      </w:tr>
    </w:tbl>
    <w:p w:rsidR="00012D0E" w:rsidRPr="00012D0E" w:rsidRDefault="00012D0E" w:rsidP="002B2F99">
      <w:pPr>
        <w:spacing w:after="0" w:line="240" w:lineRule="auto"/>
        <w:rPr>
          <w:rFonts w:ascii="Times New Roman" w:eastAsia="Times New Roman" w:hAnsi="Times New Roman" w:cs="Times New Roman"/>
          <w:vanish/>
          <w:sz w:val="24"/>
          <w:szCs w:val="24"/>
          <w:lang w:eastAsia="ru-RU"/>
        </w:rPr>
      </w:pPr>
    </w:p>
    <w:tbl>
      <w:tblPr>
        <w:tblW w:w="5000" w:type="pct"/>
        <w:tblCellSpacing w:w="15" w:type="dxa"/>
        <w:tblCellMar>
          <w:top w:w="15" w:type="dxa"/>
          <w:left w:w="15" w:type="dxa"/>
          <w:bottom w:w="15" w:type="dxa"/>
          <w:right w:w="15" w:type="dxa"/>
        </w:tblCellMar>
        <w:tblLook w:val="04A0"/>
      </w:tblPr>
      <w:tblGrid>
        <w:gridCol w:w="9445"/>
      </w:tblGrid>
      <w:tr w:rsidR="00012D0E" w:rsidRPr="00012D0E" w:rsidTr="00012D0E">
        <w:trPr>
          <w:tblCellSpacing w:w="15" w:type="dxa"/>
        </w:trPr>
        <w:tc>
          <w:tcPr>
            <w:tcW w:w="0" w:type="auto"/>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цель</w:t>
            </w:r>
          </w:p>
        </w:tc>
      </w:tr>
    </w:tbl>
    <w:p w:rsidR="00012D0E" w:rsidRPr="00012D0E" w:rsidRDefault="00012D0E" w:rsidP="002B2F99">
      <w:pPr>
        <w:spacing w:after="0" w:line="240" w:lineRule="auto"/>
        <w:rPr>
          <w:rFonts w:ascii="Times New Roman" w:eastAsia="Times New Roman" w:hAnsi="Times New Roman" w:cs="Times New Roman"/>
          <w:sz w:val="24"/>
          <w:szCs w:val="24"/>
          <w:lang w:eastAsia="ru-RU"/>
        </w:rPr>
      </w:pPr>
    </w:p>
    <w:tbl>
      <w:tblPr>
        <w:tblpPr w:leftFromText="45" w:rightFromText="45" w:vertAnchor="text"/>
        <w:tblW w:w="0" w:type="auto"/>
        <w:tblCellSpacing w:w="15" w:type="dxa"/>
        <w:tblCellMar>
          <w:top w:w="15" w:type="dxa"/>
          <w:left w:w="15" w:type="dxa"/>
          <w:bottom w:w="15" w:type="dxa"/>
          <w:right w:w="15" w:type="dxa"/>
        </w:tblCellMar>
        <w:tblLook w:val="04A0"/>
      </w:tblPr>
      <w:tblGrid>
        <w:gridCol w:w="105"/>
        <w:gridCol w:w="551"/>
      </w:tblGrid>
      <w:tr w:rsidR="00012D0E" w:rsidRPr="00012D0E" w:rsidTr="00012D0E">
        <w:trPr>
          <w:gridAfter w:val="1"/>
          <w:trHeight w:val="300"/>
          <w:tblCellSpacing w:w="15" w:type="dxa"/>
        </w:trPr>
        <w:tc>
          <w:tcPr>
            <w:tcW w:w="60" w:type="dxa"/>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r>
      <w:tr w:rsidR="00012D0E" w:rsidRPr="00012D0E" w:rsidTr="00012D0E">
        <w:trPr>
          <w:tblCellSpacing w:w="15" w:type="dxa"/>
        </w:trPr>
        <w:tc>
          <w:tcPr>
            <w:tcW w:w="0" w:type="auto"/>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63" type="#_x0000_t75" alt="" style="width:24pt;height:24pt"/>
              </w:pic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Рис. 5 – Организация финансовой работы на предприятии</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В генезисе основных подходов к определению главной цели функционирования предприятия, модель максимизации рыночной стоимости является одной из новейших. Стоимость, поступающая для формирования финансовых ресурсов, получает приращение, реализуя механизм финансового роста системы. Полярными состояниями системы, дающими представление о характеристиках ее основных параметров, будут: 1) хаос (отсутствие упорядоченной организации структурных частей) – организация системы (упорядоченная для реализации цели системы структура элементов); 2) отсутствие концентрации стоимости аккумулируемой системой (стоимость распределена в пространстве и времени) – максимально возможная величина стоимостного образования (стоимость сконцентрирована в системе). Хаос соответствует отсутствию концентрации стоимости, а организация – ее сосредоточению в системе.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Характеризующим это явление понятием является энтропия – снижение упорядоченности, рост дезорганизации и хаотичности в системе. </w:t>
      </w:r>
      <w:proofErr w:type="gramStart"/>
      <w:r w:rsidRPr="00012D0E">
        <w:rPr>
          <w:rFonts w:ascii="Times New Roman" w:eastAsia="Times New Roman" w:hAnsi="Times New Roman" w:cs="Times New Roman"/>
          <w:color w:val="000000"/>
          <w:sz w:val="28"/>
          <w:szCs w:val="28"/>
          <w:lang w:eastAsia="ru-RU"/>
        </w:rPr>
        <w:t>Противоположным</w:t>
      </w:r>
      <w:proofErr w:type="gramEnd"/>
      <w:r w:rsidRPr="00012D0E">
        <w:rPr>
          <w:rFonts w:ascii="Times New Roman" w:eastAsia="Times New Roman" w:hAnsi="Times New Roman" w:cs="Times New Roman"/>
          <w:color w:val="000000"/>
          <w:sz w:val="28"/>
          <w:szCs w:val="28"/>
          <w:lang w:eastAsia="ru-RU"/>
        </w:rPr>
        <w:t xml:space="preserve"> выступает – негэнтропия, которая идентифицируется с информацией. Отсюда происходит понимание асимметричности информации, образования рынка и стоимостной концентрации в его сегментах.</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Хаос также характеризуется определенным порядком, имеющим более сложный характер. Согласно теории самоорганизации открытых систем, хаос не означает гибель системы, поскольку та может возрождаться, ибо постоянно движется между состоянием полной упорядоченности и состоянием хаоса. Это означает наличие встроенных в систему механизмов поддержания равновесия, и здесь ведущая роль отводится возмущающей внешней среде и поступающей оттуда информации. Это обусловливает правомочность адаптивного существования системы, значимость мониторинга ее состояния.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полного понимания сути управленческого воздействия на финансовые ресурсы необходимы факторы внешнего порядка, которые выступают как порождающие (доминирующие) и поддерживающие  развитие системы финансовых ресурсов: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право распределять ресурсы (права собственности). Этот фактор рассматривается как надсистемный, обусловливающий ее создание (учреждение, долевое участие), а в последующем и подпитку ресурсами;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2) внешние источники финансовых ресурсов системы предполагают поступление средств извне, ресурсы в этом случае не являются результатом деятельности системы. Рассматриваются как вторая составляющая (</w:t>
      </w:r>
      <w:proofErr w:type="gramStart"/>
      <w:r w:rsidRPr="00012D0E">
        <w:rPr>
          <w:rFonts w:ascii="Times New Roman" w:eastAsia="Times New Roman" w:hAnsi="Times New Roman" w:cs="Times New Roman"/>
          <w:sz w:val="28"/>
          <w:szCs w:val="28"/>
          <w:lang w:eastAsia="ru-RU"/>
        </w:rPr>
        <w:t>см</w:t>
      </w:r>
      <w:proofErr w:type="gramEnd"/>
      <w:r w:rsidRPr="00012D0E">
        <w:rPr>
          <w:rFonts w:ascii="Times New Roman" w:eastAsia="Times New Roman" w:hAnsi="Times New Roman" w:cs="Times New Roman"/>
          <w:sz w:val="28"/>
          <w:szCs w:val="28"/>
          <w:lang w:eastAsia="ru-RU"/>
        </w:rPr>
        <w:t xml:space="preserve">. п. 1 внешних факторов) аккумулируемой системой стоимости. Здесь выделим: а) стоимостные отношения  с финансово-кредитной сферой в широком смысле (имеется возможность прибыльно использовать попавшую в систему стоимость, превратив ее в принадлежащие системе ресурсы, например кредиторская задолженность) и б) стоимостные отношения собственно ради </w:t>
      </w:r>
      <w:r w:rsidRPr="00012D0E">
        <w:rPr>
          <w:rFonts w:ascii="Times New Roman" w:eastAsia="Times New Roman" w:hAnsi="Times New Roman" w:cs="Times New Roman"/>
          <w:sz w:val="28"/>
          <w:szCs w:val="28"/>
          <w:lang w:eastAsia="ru-RU"/>
        </w:rPr>
        <w:lastRenderedPageBreak/>
        <w:t>получения ресурсов. Они обусловлены существованием внешней, порождающей систему среды, – сфера стоимостных отношений государства.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Организация экономических отношений в государстве, степень их развития, механизм и инструментарий использования также оказывают влияние на систему через осуществляемую денежную политику (в том числе денежная форма ресурсов, инфляционное наполнение прибыли), налоговую политику, амортизационную политику. Эти факторы как предваряющие стоимостные являются косвенными;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3) менеджер, реализующий управление системой также является надсистемным фактором. Он подбирает элементы системы и формирует ее структуру с целью наиболее полного соответствия требованиям внешней среды. Данный фактор (с позиции наличия творческих способностей) в наибольшей степени способствует притоку упорядоченной информации в систему (негэнтропии), чем обеспечивает ее поступательное и непрерывное развитие, приращение стоимости к имеющимся ресурсам (обозначенное ранее как финансовое предпринимательство). Этот и первый фактор могут с определенными допущениями отождествляться;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4) пространство и время являются важнейшими координационными параметрами положения системы, отображения ее эволюции. В пространстве и времени система проходит этапы эволюции, изменяя свои составляющие и качественные характеристики. Эти характеристики известны в системном подходе как «принцип пространственно-временного существования системы».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Данные фундаментальные категории выступают параметрами системы координат и отражают всеобщие формы бытия элементов, что позволяет учитывать фактор историчности развития в эволюции экономических систем. С понятиями пространства и времени связано понятие скорости, которая как результирующая характеристика эволюции объекта, обусловливает основные параметры его функционирования и позволяет внести коррективы в стадии жизненного цикла и результативность при достижении цели (например,  в максимизацию стоимости бизнеса).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Так, финансовые ресурсы могут быть исследованы с точки зрения прошлого (осуществленные затраты), настоящего (имеющиеся средства), будущего (затраты будущих периодов). Кроме того, меняется каждый из элементов системы и их набор в целом. Время влияет не только на стоимость единицы финансовых ресурсов, но и на всю систему, которая здесь проходит стадии своего развития: возникновение, становление, период зрелости, регрессивные изменения и исчезновение. Согласно закону синергии именно с позиции времени устанавливаются свойства элементов системы, характеризующие состав ее параметров, их взаимозависимость, соответствие, изменение во времени. Этот факт получает наглядное подтверждение применительно к такой объективной характеристике финансовых ресурсов как стоимость, что обусловливает различную стоимостную характеристику </w:t>
      </w:r>
      <w:r w:rsidRPr="00012D0E">
        <w:rPr>
          <w:rFonts w:ascii="Times New Roman" w:eastAsia="Times New Roman" w:hAnsi="Times New Roman" w:cs="Times New Roman"/>
          <w:color w:val="000000"/>
          <w:sz w:val="28"/>
          <w:szCs w:val="28"/>
          <w:lang w:eastAsia="ru-RU"/>
        </w:rPr>
        <w:lastRenderedPageBreak/>
        <w:t>элементов и применение стоимостной оценки бизнеса к системному образованию.</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Системе финансовых ресурсов должна быть свойственна определенная цикличность развития. Гипотетичность этого положения обусловлена общесистемным принципом историчности развития. Выделив циклы и их порождающие причины, получим возможность управлять состоянием системы.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Пространство, с точки зрения которого характеризуется каждая из стадий эволюции, и сосуществование с другими системами оказывают на исследуемую систему прямое или косвенное влияние.  Так, влияют финансово-кредитная  и денежная системы, барьеры для входа в эти системы (правовые, финансовые, организационные); или, допустим, изменяется качественный и количественный состав ресурсов: система малого предприятия разрастается до акционерного общества, ТНК. Таким образом, факт влияния «разрастания» структуры на саму исходную систему финансовых ресурсов очевиден.</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Различные классификации систем финансовых ресурсов есть параметры, допущения, координаты рассмотрения системы в пространстве и времени. Эти универсальные координаты материи (пространство, время) в современном естествознании объединены в понятии пространственно-временного континуума. Подобное понимание позволяет раскрыть эволюционную концепцию развития системы, а значит, создать возможности обоснованного исследования цикличности последней.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Пространственно-временной континуум обусловливает относительность рассмотрения материи – стоимости. Эта «базовая» величина, как отмечалось, во времени рассматривается с помощью дисконтирования финансовых потоков, а в пространстве – с помощью издержек на ее перемещение (учет курсов валют, таможенных пошлин) Процессы глобализации обусловили развитие информационной составляющей систем и теперь издержки перемещения стоимости могут быть минимизированы (сделка совершается в режиме реального времени). Современная концепция естествознания рассматривает также существование системы относительно «тяготеющих масс», которыми у нас будут потенциальные величины прибыли, задающие вектор развития системы.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правильного определения сути комплексного управления объектом важно детализировать </w:t>
      </w:r>
      <w:r w:rsidRPr="00012D0E">
        <w:rPr>
          <w:rFonts w:ascii="Times New Roman" w:eastAsia="Times New Roman" w:hAnsi="Times New Roman" w:cs="Times New Roman"/>
          <w:i/>
          <w:iCs/>
          <w:sz w:val="28"/>
          <w:szCs w:val="28"/>
          <w:lang w:eastAsia="ru-RU"/>
        </w:rPr>
        <w:t>набор элементов управляющей системы. Кроме финансовых  управляющих для полноценного процесса управления необходимы и другие элементы: органы управления, информация, организационная и вычислительная техника, технология управления, кадры управления, средства связи и внутрифирменная почта.</w:t>
      </w:r>
      <w:r w:rsidRPr="00012D0E">
        <w:rPr>
          <w:rFonts w:ascii="Times New Roman" w:eastAsia="Times New Roman" w:hAnsi="Times New Roman" w:cs="Times New Roman"/>
          <w:sz w:val="28"/>
          <w:szCs w:val="28"/>
          <w:lang w:eastAsia="ru-RU"/>
        </w:rPr>
        <w:t>  Информация, организационная и вычислительная техника, технология управления, средства связи и внутрифирменная почта могут быть охарактеризованы как элементы сре</w:t>
      </w:r>
      <w:proofErr w:type="gramStart"/>
      <w:r w:rsidRPr="00012D0E">
        <w:rPr>
          <w:rFonts w:ascii="Times New Roman" w:eastAsia="Times New Roman" w:hAnsi="Times New Roman" w:cs="Times New Roman"/>
          <w:sz w:val="28"/>
          <w:szCs w:val="28"/>
          <w:lang w:eastAsia="ru-RU"/>
        </w:rPr>
        <w:t>дств тр</w:t>
      </w:r>
      <w:proofErr w:type="gramEnd"/>
      <w:r w:rsidRPr="00012D0E">
        <w:rPr>
          <w:rFonts w:ascii="Times New Roman" w:eastAsia="Times New Roman" w:hAnsi="Times New Roman" w:cs="Times New Roman"/>
          <w:sz w:val="28"/>
          <w:szCs w:val="28"/>
          <w:lang w:eastAsia="ru-RU"/>
        </w:rPr>
        <w:t xml:space="preserve">уда, а кадры управления – как рабочая сила, с помощью которых управляющая подсистема воздействует на предмет труда </w:t>
      </w:r>
      <w:r w:rsidRPr="00012D0E">
        <w:rPr>
          <w:rFonts w:ascii="Times New Roman" w:eastAsia="Times New Roman" w:hAnsi="Times New Roman" w:cs="Times New Roman"/>
          <w:sz w:val="28"/>
          <w:szCs w:val="28"/>
          <w:lang w:eastAsia="ru-RU"/>
        </w:rPr>
        <w:lastRenderedPageBreak/>
        <w:t>(финансовые ресурсы). Комплексное исследование финансовой системы, а в последующем и проектирование системных взаимосвязей возможно с учетом охвата всех структурных элементов и детализации взаимосвязей между ними (табл. 1).</w:t>
      </w:r>
    </w:p>
    <w:p w:rsidR="00012D0E" w:rsidRPr="00012D0E" w:rsidRDefault="00012D0E" w:rsidP="002B2F99">
      <w:pPr>
        <w:spacing w:after="0" w:line="240" w:lineRule="auto"/>
        <w:jc w:val="right"/>
        <w:outlineLvl w:val="1"/>
        <w:rPr>
          <w:rFonts w:ascii="Times New Roman" w:eastAsia="Times New Roman" w:hAnsi="Times New Roman" w:cs="Times New Roman"/>
          <w:b/>
          <w:bCs/>
          <w:sz w:val="36"/>
          <w:szCs w:val="36"/>
          <w:lang w:eastAsia="ru-RU"/>
        </w:rPr>
      </w:pPr>
      <w:r w:rsidRPr="00012D0E">
        <w:rPr>
          <w:rFonts w:ascii="Times New Roman" w:eastAsia="Times New Roman" w:hAnsi="Times New Roman" w:cs="Times New Roman"/>
          <w:sz w:val="28"/>
          <w:szCs w:val="28"/>
          <w:lang w:eastAsia="ru-RU"/>
        </w:rPr>
        <w:t>Таблица 1</w:t>
      </w:r>
    </w:p>
    <w:p w:rsidR="00012D0E" w:rsidRPr="00012D0E" w:rsidRDefault="00012D0E" w:rsidP="002B2F99">
      <w:pPr>
        <w:spacing w:after="0" w:line="240" w:lineRule="auto"/>
        <w:jc w:val="center"/>
        <w:outlineLvl w:val="1"/>
        <w:rPr>
          <w:rFonts w:ascii="Times New Roman" w:eastAsia="Times New Roman" w:hAnsi="Times New Roman" w:cs="Times New Roman"/>
          <w:b/>
          <w:bCs/>
          <w:sz w:val="36"/>
          <w:szCs w:val="36"/>
          <w:lang w:eastAsia="ru-RU"/>
        </w:rPr>
      </w:pPr>
      <w:r w:rsidRPr="00012D0E">
        <w:rPr>
          <w:rFonts w:ascii="Times New Roman" w:eastAsia="Times New Roman" w:hAnsi="Times New Roman" w:cs="Times New Roman"/>
          <w:sz w:val="28"/>
          <w:szCs w:val="28"/>
          <w:lang w:eastAsia="ru-RU"/>
        </w:rPr>
        <w:t>Специфика элементов управляющей подсистемы</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2182"/>
        <w:gridCol w:w="7281"/>
      </w:tblGrid>
      <w:tr w:rsidR="00012D0E" w:rsidRPr="00012D0E" w:rsidTr="00012D0E">
        <w:trPr>
          <w:trHeight w:val="188"/>
        </w:trPr>
        <w:tc>
          <w:tcPr>
            <w:tcW w:w="18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Элемент управляющей подсистемы</w:t>
            </w:r>
          </w:p>
        </w:tc>
        <w:tc>
          <w:tcPr>
            <w:tcW w:w="76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Роль и специфика функционирования элемента</w:t>
            </w:r>
          </w:p>
        </w:tc>
      </w:tr>
      <w:tr w:rsidR="00012D0E" w:rsidRPr="00012D0E" w:rsidTr="00012D0E">
        <w:trPr>
          <w:trHeight w:val="3533"/>
        </w:trPr>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Органы управления</w:t>
            </w:r>
          </w:p>
        </w:tc>
        <w:tc>
          <w:tcPr>
            <w:tcW w:w="76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lang w:eastAsia="ru-RU"/>
              </w:rPr>
              <w:t>Представлен</w:t>
            </w:r>
            <w:proofErr w:type="gramEnd"/>
            <w:r w:rsidRPr="00012D0E">
              <w:rPr>
                <w:rFonts w:ascii="Times New Roman" w:eastAsia="Times New Roman" w:hAnsi="Times New Roman" w:cs="Times New Roman"/>
                <w:lang w:eastAsia="ru-RU"/>
              </w:rPr>
              <w:t>  организационными структурами систем финансового управления. Структурной единицей является менеджер, занимающийся управлением финансовыми ресурсами. С укрупнением производственных структур появляется необходимость в четком разделении обязанностей увеличившегося штата управленцев (кадров управления) и их объединения в финансовую службу – финансовый отдел (департамент). Далее финансовые организационные структуры могут быть разукрупнены по принципу специализации в самостоятельные структурные подразделения, занимающиеся планированием, инвестициями, управлением денежными потоками, финансовой отчетностью и т. д. В этом случае структурной единицей считается департамент, в котором работа менеджеров четко разграничена и специализирована по специфике данного подразделения. Принципиальным вопросом выступает методика функционального разграничения полномочий, обеспечивающая наиболее полное выполнение принципов научной организации труда</w:t>
            </w:r>
          </w:p>
        </w:tc>
      </w:tr>
      <w:tr w:rsidR="00012D0E" w:rsidRPr="00012D0E" w:rsidTr="00012D0E">
        <w:trPr>
          <w:trHeight w:val="556"/>
        </w:trPr>
        <w:tc>
          <w:tcPr>
            <w:tcW w:w="1843"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Информация</w:t>
            </w:r>
          </w:p>
        </w:tc>
        <w:tc>
          <w:tcPr>
            <w:tcW w:w="7697"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lang w:eastAsia="ru-RU"/>
              </w:rPr>
              <w:t xml:space="preserve">Представляет информацию финансового характера: об устойчивости и платежеспособности партнеров и конкурентов, ценах, курсах валют, процентах за кредит. Характеризует внутреннее состояние системы ресурсов в различных аспектах, так и состояние финансово-кредитного рынка, как внешней среды системы ресурсов предприятия, тенденции и перспективы его развития. Свойство финансов характеризовать движение стоимости позволяет прямо или косвенно контролировать посредством использования финансовой информации, сведенной к показателям, стадии воспроизводственного процесса, способствует оперативности принимаемых управленческих решений. Своевременное и качественное информационное обеспечение управляемой системы позволяет избежать крупных финансовых потерь и банкротства. Этот элемент обусловливает эффективность поступления и использования негэнтропии в системе, а значит, выступает как встроенный механизм ее саморазвития.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С качественными преобразованиями информации связывают возникновение теории информационных объектов, имеющей в своей сущности формирование самостоятельно развивающихся, самоструктурирующихся информационных объектов. В состав таких объектов включены и другие рассматриваемые здесь элементы, но информации отводится определяющая роль. </w:t>
            </w:r>
          </w:p>
        </w:tc>
      </w:tr>
      <w:tr w:rsidR="00012D0E" w:rsidRPr="00012D0E" w:rsidTr="00012D0E">
        <w:trPr>
          <w:trHeight w:val="188"/>
        </w:trPr>
        <w:tc>
          <w:tcPr>
            <w:tcW w:w="18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Организационная и вычислительная техника</w:t>
            </w:r>
            <w:r w:rsidRPr="00012D0E">
              <w:rPr>
                <w:rFonts w:ascii="Times New Roman" w:eastAsia="Times New Roman" w:hAnsi="Times New Roman" w:cs="Times New Roman"/>
                <w:sz w:val="24"/>
                <w:szCs w:val="24"/>
                <w:lang w:eastAsia="ru-RU"/>
              </w:rPr>
              <w:t xml:space="preserve"> </w:t>
            </w:r>
            <w:r w:rsidRPr="00012D0E">
              <w:rPr>
                <w:rFonts w:ascii="Times New Roman" w:eastAsia="Times New Roman" w:hAnsi="Times New Roman" w:cs="Times New Roman"/>
                <w:b/>
                <w:bCs/>
                <w:sz w:val="24"/>
                <w:szCs w:val="24"/>
                <w:lang w:eastAsia="ru-RU"/>
              </w:rPr>
              <w:t> </w:t>
            </w:r>
          </w:p>
        </w:tc>
        <w:tc>
          <w:tcPr>
            <w:tcW w:w="76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Способствует оперативности обработки первичной информации и передаче ее между руководителями и исполнителями, за пределы организации. Организационная и вычислительная техника – своего рода средства труда, позволяющие  оперативно получать, обрабатывать, видоизменять, передавать информацию, необходимую для эффективной  организации управленческой работы и принятия решений. Характеристиками современной организационной и вычислительной техники являются быстродействие, объем памяти. Подобный акцент позволяет на стадии приема, обработки полученной информации добиться выигрыша в скорости и качестве принимаемых решений. Это дает </w:t>
            </w:r>
            <w:r w:rsidRPr="00012D0E">
              <w:rPr>
                <w:rFonts w:ascii="Times New Roman" w:eastAsia="Times New Roman" w:hAnsi="Times New Roman" w:cs="Times New Roman"/>
                <w:lang w:eastAsia="ru-RU"/>
              </w:rPr>
              <w:lastRenderedPageBreak/>
              <w:t>возможность с минимальными издержками регулировать процесс производства, ибо гораздо легче предупредить возникновение отклонений, исправить их на стадии обозначения и возникновения, нежели в последующем реагировать на произошедшие и сформировавшиеся процессы. Актуальными являются предвидение и ранняя диагностика возможных отклонений</w:t>
            </w:r>
          </w:p>
        </w:tc>
      </w:tr>
      <w:tr w:rsidR="00012D0E" w:rsidRPr="00012D0E" w:rsidTr="00012D0E">
        <w:trPr>
          <w:trHeight w:val="188"/>
        </w:trPr>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lastRenderedPageBreak/>
              <w:t>Технология управления</w:t>
            </w:r>
          </w:p>
        </w:tc>
        <w:tc>
          <w:tcPr>
            <w:tcW w:w="76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Совокупность способов, приемов и методов осуществления управленческого решения определяется типом руководителя, его опытом, личностными характеристиками, ценностями. Быстроменяющаяся и усложняющаяся рыночная среда требует адекватной технологии управления, учитывающей множество параметров и вариантов принимаемого решения, взаимозависимость факторов, временные ограничения. Западный менеджмент уделяет большое внимание разработке данного аспекта</w:t>
            </w:r>
          </w:p>
        </w:tc>
      </w:tr>
      <w:tr w:rsidR="00012D0E" w:rsidRPr="00012D0E" w:rsidTr="00012D0E">
        <w:trPr>
          <w:trHeight w:val="188"/>
        </w:trPr>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Кадры управления</w:t>
            </w:r>
          </w:p>
        </w:tc>
        <w:tc>
          <w:tcPr>
            <w:tcW w:w="76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188" w:lineRule="atLeast"/>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Административно-управленческий персонал, реализующий управленческое решение. Кадры должны обладать определенным уровнем профессионально-квалификационных качеств и уметь работать в коллективе. Значимость приобретают организационные способности, знание экономических законов, особенностей функционирования факторов финансового производства, технологии управления. Кадровое обеспечение определяет эффективность организации в достижении поставленных целей</w:t>
            </w: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Организационную и вычислительную технику будем рассматривать как единый со средствами связи и внутрифирменной почтой элемент. Трансформационные процессы в финансовых системах  различного уровня определили возникновение систем делового интеллекта, основой формирования которых, надо полагать, послужили информационный, организационный, вычислительный элементы.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Информационная составляющая систем обусловила возникновение в последние годы информационной экономики, а важнейшее понятие теории информационных объектов «информационное пространство» во многом тождественно понятию «пространство готовности».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Функционирование финансовой системы представляет собой движение, взаимодействие всех ее элементов во времени и пространстве, что обусловливает качественное изменение структуры и состояния объекта управления.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Взаимодействие того или иного элемента с другими в совокупности, образует определенные подсистемы, где один из элементов считается ведущим, а другие соподчиненными. Так, взаимосвязи элемента «органы управления» с другими элементами обусловливают формирование подсистемы «организационная структура управления». Следовательно, </w:t>
      </w:r>
      <w:r w:rsidRPr="00012D0E">
        <w:rPr>
          <w:rFonts w:ascii="Times New Roman" w:eastAsia="Times New Roman" w:hAnsi="Times New Roman" w:cs="Times New Roman"/>
          <w:i/>
          <w:iCs/>
          <w:sz w:val="28"/>
          <w:szCs w:val="28"/>
          <w:lang w:eastAsia="ru-RU"/>
        </w:rPr>
        <w:t>в составе финансовой системы функционируют следующие подсистемы: «организационная структура управления», «структура информационной подсистемы», «структура организационной и вычислительной техники», «структура технологии управления», «структура кадрового управления», «структура подсистемы финансовых ресурсов».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Как принадлежащие  одной системе элементы образуют межэлементные связи, влияющие друг на друга. Например, органы управления используют определенную  технологию управления, </w:t>
      </w:r>
      <w:r w:rsidRPr="00012D0E">
        <w:rPr>
          <w:rFonts w:ascii="Times New Roman" w:eastAsia="Times New Roman" w:hAnsi="Times New Roman" w:cs="Times New Roman"/>
          <w:sz w:val="28"/>
          <w:szCs w:val="28"/>
          <w:lang w:eastAsia="ru-RU"/>
        </w:rPr>
        <w:lastRenderedPageBreak/>
        <w:t>информацию, кадровое обеспечение, вычислительную технику. Или возросший поток информации может потребовать применения более современной вычислительной техники, структурной перестройки, адекватной информационным потокам, и изменения состава кадров и технологии управления. В любом случае надежность и эффективность управляющей системы обусловлена качеством ее структурных составляющих и может быть существенно ограничена при использовании в своем составе не отвечающего предъявляемым критериям элемента. Критерием эффективности функционирования системы служит ее рентабельность, а тревожным сигналом может быть опережающий рост издержек по сравнению с ростом прибыли.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Взаимодействие наблюдается между всеми элементами финансовой системы. Примерные направления этих процессов при функционировании финансовой системы показаны в табл. 2.</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2</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Специфика взаимодействия элементов финансовой системы в процессе функционирования</w:t>
      </w:r>
    </w:p>
    <w:tbl>
      <w:tblPr>
        <w:tblW w:w="0" w:type="auto"/>
        <w:tblInd w:w="108" w:type="dxa"/>
        <w:tblCellMar>
          <w:top w:w="15" w:type="dxa"/>
          <w:left w:w="15" w:type="dxa"/>
          <w:bottom w:w="15" w:type="dxa"/>
          <w:right w:w="15" w:type="dxa"/>
        </w:tblCellMar>
        <w:tblLook w:val="04A0"/>
      </w:tblPr>
      <w:tblGrid>
        <w:gridCol w:w="1456"/>
        <w:gridCol w:w="216"/>
        <w:gridCol w:w="1081"/>
        <w:gridCol w:w="1178"/>
        <w:gridCol w:w="1473"/>
        <w:gridCol w:w="1305"/>
        <w:gridCol w:w="1385"/>
        <w:gridCol w:w="1369"/>
      </w:tblGrid>
      <w:tr w:rsidR="00012D0E" w:rsidRPr="00012D0E" w:rsidTr="00012D0E">
        <w:trPr>
          <w:cantSplit/>
        </w:trPr>
        <w:tc>
          <w:tcPr>
            <w:tcW w:w="144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8100"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outlineLvl w:val="5"/>
              <w:rPr>
                <w:rFonts w:ascii="Times New Roman" w:eastAsia="Times New Roman" w:hAnsi="Times New Roman" w:cs="Times New Roman"/>
                <w:b/>
                <w:bCs/>
                <w:sz w:val="15"/>
                <w:szCs w:val="15"/>
                <w:lang w:eastAsia="ru-RU"/>
              </w:rPr>
            </w:pPr>
            <w:r w:rsidRPr="00012D0E">
              <w:rPr>
                <w:rFonts w:ascii="Times New Roman" w:eastAsia="Times New Roman" w:hAnsi="Times New Roman" w:cs="Times New Roman"/>
                <w:b/>
                <w:bCs/>
                <w:sz w:val="24"/>
                <w:szCs w:val="24"/>
                <w:lang w:eastAsia="ru-RU"/>
              </w:rPr>
              <w:t>Восприятие элемента</w:t>
            </w:r>
          </w:p>
        </w:tc>
      </w:tr>
      <w:tr w:rsidR="00012D0E" w:rsidRPr="00012D0E" w:rsidTr="00012D0E">
        <w:trPr>
          <w:cantSplit/>
          <w:trHeight w:val="1083"/>
        </w:trPr>
        <w:tc>
          <w:tcPr>
            <w:tcW w:w="13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Воздействие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элемента</w:t>
            </w:r>
          </w:p>
        </w:tc>
        <w:tc>
          <w:tcPr>
            <w:tcW w:w="136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1.</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Органы управления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2.</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Информация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3.</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Организационная и вычислительная техника</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0"/>
                <w:szCs w:val="20"/>
                <w:lang w:eastAsia="ru-RU"/>
              </w:rPr>
              <w:t>4.</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0"/>
                <w:szCs w:val="20"/>
                <w:lang w:eastAsia="ru-RU"/>
              </w:rPr>
              <w:t>Технология управления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5.</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Кадры управления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6.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Финансовые ресурсы</w:t>
            </w:r>
          </w:p>
        </w:tc>
      </w:tr>
      <w:tr w:rsidR="00012D0E" w:rsidRPr="00012D0E" w:rsidTr="00012D0E">
        <w:trPr>
          <w:cantSplit/>
          <w:trHeight w:val="928"/>
        </w:trPr>
        <w:tc>
          <w:tcPr>
            <w:tcW w:w="13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I.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Органы управления</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определяют</w:t>
            </w:r>
          </w:p>
        </w:tc>
        <w:tc>
          <w:tcPr>
            <w:tcW w:w="136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объем, вид, периодичность поступающей информации</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качество используемой техники, ее конфигурация, программное обеспечение</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соответствующую тактике и стратегии развития технологию управления, набор ее элементов</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состав, специализацию, квалификацию</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необходимый для реализации цели объем ресурсов, их состав</w:t>
            </w:r>
          </w:p>
        </w:tc>
      </w:tr>
      <w:tr w:rsidR="00012D0E" w:rsidRPr="00012D0E" w:rsidTr="00012D0E">
        <w:trPr>
          <w:cantSplit/>
          <w:trHeight w:val="983"/>
        </w:trPr>
        <w:tc>
          <w:tcPr>
            <w:tcW w:w="13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II. Информация</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определяет</w:t>
            </w:r>
          </w:p>
        </w:tc>
        <w:tc>
          <w:tcPr>
            <w:tcW w:w="136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качественные, своевременные и объективные решения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адекватный современным каналам и качественным параметрам вид, состав техники</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трудоемкость обработки и преобразования имеющегося качества в </w:t>
            </w:r>
            <w:proofErr w:type="gramStart"/>
            <w:r w:rsidRPr="00012D0E">
              <w:rPr>
                <w:rFonts w:ascii="Times New Roman" w:eastAsia="Times New Roman" w:hAnsi="Times New Roman" w:cs="Times New Roman"/>
                <w:lang w:eastAsia="ru-RU"/>
              </w:rPr>
              <w:t>нужное</w:t>
            </w:r>
            <w:proofErr w:type="gramEnd"/>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необходимый уровень знаний и умелого использования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оптимальную структуру системы, качество элементов, максимальный уровень воспроизводства</w:t>
            </w:r>
          </w:p>
        </w:tc>
      </w:tr>
      <w:tr w:rsidR="00012D0E" w:rsidRPr="00012D0E" w:rsidTr="00012D0E">
        <w:trPr>
          <w:cantSplit/>
        </w:trPr>
        <w:tc>
          <w:tcPr>
            <w:tcW w:w="13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lastRenderedPageBreak/>
              <w:t>III.</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Организационная и вычислительная техника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определяют</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36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повышенные возможности использования с целью качества, оперативности и эффективности воздействия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быстродействие в соответствии с содержательной стороной</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минимизация времени от приема сигнала к воздействию до реализации оптимального решения</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снижение трудоемкости принимаемых решений, автоматизация обработки данных</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оперативность изменения структуры, многовариантность и точность расчетов, оптимальность решений</w:t>
            </w:r>
          </w:p>
        </w:tc>
      </w:tr>
      <w:tr w:rsidR="00012D0E" w:rsidRPr="00012D0E" w:rsidTr="00012D0E">
        <w:trPr>
          <w:cantSplit/>
          <w:trHeight w:val="2683"/>
        </w:trPr>
        <w:tc>
          <w:tcPr>
            <w:tcW w:w="1362"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IV.</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Технология управления</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определяет</w:t>
            </w:r>
          </w:p>
        </w:tc>
        <w:tc>
          <w:tcPr>
            <w:tcW w:w="1363" w:type="dxa"/>
            <w:gridSpan w:val="2"/>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повышенные, качественно новые возможности, наиболее полную реализацию творческого потенциала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c>
          <w:tcPr>
            <w:tcW w:w="1363"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максимальное использование релевантной информации</w:t>
            </w:r>
          </w:p>
        </w:tc>
        <w:tc>
          <w:tcPr>
            <w:tcW w:w="1363"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необходимость, возможность применения наиболее качественной  специализированной техники</w:t>
            </w:r>
          </w:p>
        </w:tc>
        <w:tc>
          <w:tcPr>
            <w:tcW w:w="1363"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c>
          <w:tcPr>
            <w:tcW w:w="1363"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процессы специализации и наиболее полной реализации профессионального потенциала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63"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минимизацию издержек системы, выбор оптимального решения</w:t>
            </w:r>
          </w:p>
        </w:tc>
      </w:tr>
      <w:tr w:rsidR="00012D0E" w:rsidRPr="00012D0E" w:rsidTr="00012D0E">
        <w:trPr>
          <w:trHeight w:val="985"/>
        </w:trPr>
        <w:tc>
          <w:tcPr>
            <w:tcW w:w="1362" w:type="dxa"/>
            <w:tcBorders>
              <w:top w:val="single" w:sz="8" w:space="0" w:color="auto"/>
              <w:left w:val="single" w:sz="8" w:space="0" w:color="auto"/>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V.</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Кадры управления</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определяют</w:t>
            </w:r>
          </w:p>
        </w:tc>
        <w:tc>
          <w:tcPr>
            <w:tcW w:w="1363" w:type="dxa"/>
            <w:gridSpan w:val="2"/>
            <w:tcBorders>
              <w:top w:val="single" w:sz="8" w:space="0" w:color="auto"/>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повышение эффективности работы аппарата управления, наиболее полную и качественную реализацию управленческого решения</w:t>
            </w:r>
          </w:p>
        </w:tc>
        <w:tc>
          <w:tcPr>
            <w:tcW w:w="1363" w:type="dxa"/>
            <w:tcBorders>
              <w:top w:val="single" w:sz="8" w:space="0" w:color="auto"/>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степень использования информации, необходимость повышения доли релевантной информации в общем объеме</w:t>
            </w:r>
          </w:p>
        </w:tc>
        <w:tc>
          <w:tcPr>
            <w:tcW w:w="1363" w:type="dxa"/>
            <w:tcBorders>
              <w:top w:val="single" w:sz="8" w:space="0" w:color="auto"/>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степень использования возможностей техники, применение ее специализированных вариантов</w:t>
            </w:r>
          </w:p>
        </w:tc>
        <w:tc>
          <w:tcPr>
            <w:tcW w:w="1363" w:type="dxa"/>
            <w:tcBorders>
              <w:top w:val="single" w:sz="8" w:space="0" w:color="auto"/>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применение адекватных технологий управления, качество и уровень реализации запланированных мероприятий</w:t>
            </w:r>
          </w:p>
        </w:tc>
        <w:tc>
          <w:tcPr>
            <w:tcW w:w="1363" w:type="dxa"/>
            <w:tcBorders>
              <w:top w:val="single" w:sz="8" w:space="0" w:color="auto"/>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c>
          <w:tcPr>
            <w:tcW w:w="13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Элементы стратегии и тактику политики, реализацию, эффективность конкретных мероприятий</w:t>
            </w:r>
          </w:p>
        </w:tc>
      </w:tr>
      <w:tr w:rsidR="00012D0E" w:rsidRPr="00012D0E" w:rsidTr="00012D0E">
        <w:trPr>
          <w:trHeight w:val="700"/>
        </w:trPr>
        <w:tc>
          <w:tcPr>
            <w:tcW w:w="136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VI.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Финансовые ресурсы</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определяют</w:t>
            </w:r>
          </w:p>
        </w:tc>
        <w:tc>
          <w:tcPr>
            <w:tcW w:w="1363" w:type="dxa"/>
            <w:gridSpan w:val="2"/>
            <w:tcBorders>
              <w:top w:val="nil"/>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возможности достижения цели, реализации стратегии, перспектив развития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63" w:type="dxa"/>
            <w:tcBorders>
              <w:top w:val="nil"/>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возможность использования качественной информации, в нужном виде</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63" w:type="dxa"/>
            <w:tcBorders>
              <w:top w:val="nil"/>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применение совершенной, специализированной техники, ее обновление</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63" w:type="dxa"/>
            <w:tcBorders>
              <w:top w:val="nil"/>
              <w:left w:val="nil"/>
              <w:bottom w:val="single" w:sz="1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возможности использования современных, эффективных технологий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63" w:type="dxa"/>
            <w:tcBorders>
              <w:top w:val="nil"/>
              <w:left w:val="nil"/>
              <w:bottom w:val="single" w:sz="18" w:space="0" w:color="auto"/>
              <w:right w:val="single" w:sz="1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состав, квалификацию, совершенствование кадрового потенциала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r>
      <w:tr w:rsidR="00012D0E" w:rsidRPr="00012D0E" w:rsidTr="00012D0E">
        <w:tc>
          <w:tcPr>
            <w:tcW w:w="214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2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78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83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29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04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17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14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Функционирование выделенных подсистем имеет свои особенности, обусловленные приоритетами выделяемых для решения определенного класса задач систем. Только относительно элемента «финансовые ресурсы» реализуются финансовые отношения, иные могут быть здесь охарактеризованы  как косвенные.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Изменение состояния элементов системы происходит под воздействием управляющей подсистемы для достижения желаемой цели. Цели управления представляют собой прообразы конечных результатов финансовой деятельности организации. Постановка цели в отношении управляемой подсистемы должна исходить из реальных возможностей достижения. Игнорирование этого требования ведет к тому, что цель может быть не выполнена или выполнена со значительными издержками, обуславливающими отвлечение ресурсов, которые необходимы для достижения других целей. Это ведет к снижению эффективности функционирования системы финансовых ресурсов. Установление желаемого состояния связей между элементами финансовой системы для получения конечных результатов с минимальными издержками осуществляется в процессе управления системой посредством целеполагания, ориентирующего систему в нужном направлении.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Общая целевая направленность и структура подсистемы финансовых ресурсов обусловлены их эффективным воспроизводством. Однако проектирование, планирование деятельности элемента системы только </w:t>
      </w:r>
      <w:proofErr w:type="gramStart"/>
      <w:r w:rsidRPr="00012D0E">
        <w:rPr>
          <w:rFonts w:ascii="Times New Roman" w:eastAsia="Times New Roman" w:hAnsi="Times New Roman" w:cs="Times New Roman"/>
          <w:sz w:val="28"/>
          <w:szCs w:val="28"/>
          <w:lang w:eastAsia="ru-RU"/>
        </w:rPr>
        <w:t>исходя из достижения лишь финансовых целей представляет</w:t>
      </w:r>
      <w:proofErr w:type="gramEnd"/>
      <w:r w:rsidRPr="00012D0E">
        <w:rPr>
          <w:rFonts w:ascii="Times New Roman" w:eastAsia="Times New Roman" w:hAnsi="Times New Roman" w:cs="Times New Roman"/>
          <w:sz w:val="28"/>
          <w:szCs w:val="28"/>
          <w:lang w:eastAsia="ru-RU"/>
        </w:rPr>
        <w:t xml:space="preserve"> односторонний подход, не учитывающий влияния всех межэлементных связей. Например, решая вопрос об информационной стороне функционирования финансовых ресурсов и оптимизируя соответствующие межэлементные взаимосвязи, </w:t>
      </w:r>
      <w:proofErr w:type="gramStart"/>
      <w:r w:rsidRPr="00012D0E">
        <w:rPr>
          <w:rFonts w:ascii="Times New Roman" w:eastAsia="Times New Roman" w:hAnsi="Times New Roman" w:cs="Times New Roman"/>
          <w:sz w:val="28"/>
          <w:szCs w:val="28"/>
          <w:lang w:eastAsia="ru-RU"/>
        </w:rPr>
        <w:t>но</w:t>
      </w:r>
      <w:proofErr w:type="gramEnd"/>
      <w:r w:rsidRPr="00012D0E">
        <w:rPr>
          <w:rFonts w:ascii="Times New Roman" w:eastAsia="Times New Roman" w:hAnsi="Times New Roman" w:cs="Times New Roman"/>
          <w:sz w:val="28"/>
          <w:szCs w:val="28"/>
          <w:lang w:eastAsia="ru-RU"/>
        </w:rPr>
        <w:t xml:space="preserve"> не обращая внимания на функционирование и взаимосвязи другого элемента – кадров управления (допустим в отношении технологии управления), мы ограничиваем возможности всей системы. Такая постановка вопроса выглядит как оптимизация системы ресурсов ради нее самой.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Процесс управления обеспечивается на основе реализации функций управления в отношении объекта воздействия, а процесс управления всей системой – на основе координации этих процессов. Формирование функций управления должно основываться на методологических принципах. Функция управления является объективной категорией, но ее реализация субъективна, поскольку рассматривается как область человеческой деятельности. Вопрос об обособлении субъекта и объекта управления, определении функций возникает на определенном этапе общественного развития, а именно как следствие общественного разделения труда –  первопричины формирования элементов финансовой системы и обособления управленческой сферы воздействия.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Верным следует признать характеристику функции управления как особого вида управленческой деятельности, продукта процесса разделения труда и специализации в управлении, отличающегося относительной </w:t>
      </w:r>
      <w:r w:rsidRPr="00012D0E">
        <w:rPr>
          <w:rFonts w:ascii="Times New Roman" w:eastAsia="Times New Roman" w:hAnsi="Times New Roman" w:cs="Times New Roman"/>
          <w:sz w:val="28"/>
          <w:szCs w:val="28"/>
          <w:lang w:eastAsia="ru-RU"/>
        </w:rPr>
        <w:lastRenderedPageBreak/>
        <w:t>самостоятельностью участка управления. Характер и повторяемость управленческих операций предполагают цикличность осуществляемого процесса. Признаками подразделения функций должны быть как содержание процесса управления, так и принадлежность к сферам (видам) деятельности.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Итак, для достижения целей финансовой системы необходимы организация работы определенного числа людей, группировка их по конкретным видам деятельности и управление этим процессом. Решить в наиболее полной мере задачу выделения функций управления можно, если рассматривать осуществление воспроизводственного процесса элементов системы финансовых ресурсов как непрерывный и последовательный перевод их из одной стадии в другую. Перевод осуществляется посредством процесса управления, а само воздействие, обуславливая специфику метода, определяется логикой основанной на сути цикличности процесса управления. Для осуществления данного воздействия необходимо знать характеристику каждой стадии воспроизводственного процесса, т. е. иметь количественное представление о стоимостном образовании. Эта информация представляет собой нормы аккумулируемых, расходуемых финансовых ресурсов. Зная нормы, можно количественно описать процессы перевода элементов из одной стадии в другую, т. е. спланировать преобразование системы. В процессе такого перевода появляется необходимость измерять достигнутые результаты и анализировать произошедшие отклонения от заданных показателей плана. На основе результатов анализа появляется возможность предметно воздействовать на процессы, происходящие в системе, с целью наиболее полной реализации запланированных  данных.</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Формализуемая часть процесса управления финансовыми ресурсами представляет собой последовательное осуществление в каждой стадии воспроизводственного процесса элементов таких процедур, как нормирование, планирование, учет, анализ, регулирование. Их замкнутая последовательность представляет собой фазы управленческого цикла (повторяющиеся процессы управленческого воздействия) (табл. 3). Фазы управленческого цикла в отношении стадий воспроизводственного процесса элементов определят конкретные управленческие функции. Подобный подход позволяет в полной мере рассмотреть управленческую деятельность (управляющую подсистему) применительно к особенностям объекта управления (управляемой подсистеме) и реализовать системный принцип рассмотрения. Способ организации, взаимосвязь, взаимообусловленность компонентов (составных частей разного уровня и специфики) правильнее определить как финансовый механизм предприятия, обеспечивающий оптимальное функционирование его финансовой системы. Исследованные аспекты организационного устройства финансовой системы предприятия позволяют сделать вывод, что функционирование финансовой системы, акценты ее исследования обусловлены определенными конфигурациями связей между ее  составляющими.</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3</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Характеристика фаз управленческого цикла</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841"/>
        <w:gridCol w:w="7622"/>
      </w:tblGrid>
      <w:tr w:rsidR="00012D0E" w:rsidRPr="00012D0E" w:rsidTr="00012D0E">
        <w:tc>
          <w:tcPr>
            <w:tcW w:w="18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Фаза цикла</w:t>
            </w:r>
          </w:p>
        </w:tc>
        <w:tc>
          <w:tcPr>
            <w:tcW w:w="76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Специфика фазы </w:t>
            </w:r>
          </w:p>
        </w:tc>
      </w:tr>
      <w:tr w:rsidR="00012D0E" w:rsidRPr="00012D0E" w:rsidTr="00012D0E">
        <w:trPr>
          <w:trHeight w:val="273"/>
        </w:trPr>
        <w:tc>
          <w:tcPr>
            <w:tcW w:w="1843"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1. Нормирование</w:t>
            </w:r>
          </w:p>
        </w:tc>
        <w:tc>
          <w:tcPr>
            <w:tcW w:w="7697"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Предполагает процесс разработки научно обоснованных расчетных величин, регламентирующих количественную оценку используемых ресурсов. Позволяет установить количественные характеристики функционирования финансовых ресурсов, что дает возможность установления норм их расхода, приемлемых норм дохода, времени функционирования. Нормирование как основа экономически оправданного распределения имеющейся у субъекта хозяйствования стоимости предшествует обороту ресурсов в производственной сфере. Процесс нормирования должен учитывать особенности функционирования и предполагаемые изменения в производственной системе, т. е., с одной стороны, опирается на достигнутые показатели и предполагает установление норм достижимых планов, а с другой – нормы, учитывая изменения в развитии системы, должны предполагать ее прогрессивную характеристику. Качество нормирования оказывает влияние на все стадии процесса. Нельзя составить </w:t>
            </w:r>
            <w:proofErr w:type="gramStart"/>
            <w:r w:rsidRPr="00012D0E">
              <w:rPr>
                <w:rFonts w:ascii="Times New Roman" w:eastAsia="Times New Roman" w:hAnsi="Times New Roman" w:cs="Times New Roman"/>
                <w:lang w:eastAsia="ru-RU"/>
              </w:rPr>
              <w:t>реалистичные планы</w:t>
            </w:r>
            <w:proofErr w:type="gramEnd"/>
            <w:r w:rsidRPr="00012D0E">
              <w:rPr>
                <w:rFonts w:ascii="Times New Roman" w:eastAsia="Times New Roman" w:hAnsi="Times New Roman" w:cs="Times New Roman"/>
                <w:lang w:eastAsia="ru-RU"/>
              </w:rPr>
              <w:t>, не обладая обоснованной нормативной базой</w:t>
            </w:r>
          </w:p>
        </w:tc>
      </w:tr>
      <w:tr w:rsidR="00012D0E" w:rsidRPr="00012D0E" w:rsidTr="00012D0E">
        <w:trPr>
          <w:trHeight w:val="3575"/>
        </w:trPr>
        <w:tc>
          <w:tcPr>
            <w:tcW w:w="18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2. Планирование</w:t>
            </w:r>
          </w:p>
        </w:tc>
        <w:tc>
          <w:tcPr>
            <w:tcW w:w="76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Фаза цикла, в течение которой происходит преобразование имеющейся информации и составляется программа состояния и развития системы ресурсов на предстоящий период. Планирование призвано регламентировать состояние объекта в процессе реализации цели. Используется информация о количестве, состоянии, качестве имеющихся ресурсов, характеризующая состояние элементов системы, их место в воспроизводственном процессе. Финансовый план учитывает особенности предполагаемой производственно–хозяйственной деятельности предприятия и обеспечивает синхронизацию движения финансовых ресурсов в рамках намеченной производственной программы. Планирование посредством выбора объектов финансирования оказывает воздействие на все стороны деятельности предприятия, способствует рациональному использованию всех доступных ресурсов. Разрабатываются перспективные (от 1 года до 3 лет), текущие (на 1 год), оперативные (на 1 месяц, 1 квартал) финансовые планы</w:t>
            </w:r>
          </w:p>
        </w:tc>
      </w:tr>
      <w:tr w:rsidR="00012D0E" w:rsidRPr="00012D0E" w:rsidTr="00012D0E">
        <w:trPr>
          <w:trHeight w:val="2252"/>
        </w:trPr>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3. Учет</w:t>
            </w:r>
          </w:p>
        </w:tc>
        <w:tc>
          <w:tcPr>
            <w:tcW w:w="76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Фаза цикла, в течение которой осуществляется фиксация (регистрация) состояния и этапов движения финансовых ресурсов в процессе осуществления запланированных мероприятий в сферах деятельности. Данные учета отображаются в оперативной, бухгалтерской и статистической отчетности и характеризуют достигнутое системой ресурсов состояние, стоимостную оценку осуществленных хозяйственных операций, их результаты. Данные учета наряду со справочными и нормативными сведениями служат основанием для определения состояния системы относительно запланированных программой этапов движения к цели </w:t>
            </w:r>
          </w:p>
        </w:tc>
      </w:tr>
      <w:tr w:rsidR="00012D0E" w:rsidRPr="00012D0E" w:rsidTr="00012D0E">
        <w:trPr>
          <w:trHeight w:val="2526"/>
        </w:trPr>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4. Анализ</w:t>
            </w:r>
          </w:p>
        </w:tc>
        <w:tc>
          <w:tcPr>
            <w:tcW w:w="76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Фаза цикла, использующая в качестве </w:t>
            </w:r>
            <w:proofErr w:type="gramStart"/>
            <w:r w:rsidRPr="00012D0E">
              <w:rPr>
                <w:rFonts w:ascii="Times New Roman" w:eastAsia="Times New Roman" w:hAnsi="Times New Roman" w:cs="Times New Roman"/>
                <w:lang w:eastAsia="ru-RU"/>
              </w:rPr>
              <w:t>исходной</w:t>
            </w:r>
            <w:proofErr w:type="gramEnd"/>
            <w:r w:rsidRPr="00012D0E">
              <w:rPr>
                <w:rFonts w:ascii="Times New Roman" w:eastAsia="Times New Roman" w:hAnsi="Times New Roman" w:cs="Times New Roman"/>
                <w:lang w:eastAsia="ru-RU"/>
              </w:rPr>
              <w:t xml:space="preserve"> информацию учета. Целью ставится выявление и измерение отклонений, возникших в процессе осуществления запланированных мероприятий. Финансовый анализ проводится использованием методов сравнения, группировок, цепных подстановок, коэффициентного. Направление и особенности анализа зависят от специфики деятельности менеджера. Данные могут быть представлены фактическими, плановыми, нормативными показателями. В процессе анализа выявляются и измеряются произошедшие в системе отклонения и места их возникновения, что позволяет разработать предметные мероприятия по корректировке состояния системы</w:t>
            </w:r>
          </w:p>
        </w:tc>
      </w:tr>
      <w:tr w:rsidR="00012D0E" w:rsidRPr="00012D0E" w:rsidTr="00012D0E">
        <w:trPr>
          <w:trHeight w:val="3533"/>
        </w:trPr>
        <w:tc>
          <w:tcPr>
            <w:tcW w:w="184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lastRenderedPageBreak/>
              <w:t>5. Регулирование</w:t>
            </w:r>
          </w:p>
        </w:tc>
        <w:tc>
          <w:tcPr>
            <w:tcW w:w="76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Фаза, в течение которой принимаются и осуществляются меры по устранению выявленных при анализе отклонений. Важен тщательный учет всевозможных факторов и последствий принятых решений. Место возникновения определяет область корректировки и реализации решения. Система функционирует в состоянии динамического равновесия, поэтому превышение критических значений отклонений грозит потерей контроля и значительными издержками регулирования. Особую роль в таких условиях имеет мониторинг ключевых параметров и оперативное воздействие на причины отклонений.  Критерием эффективности может служить минимум отклонений от состояния равновесия при минимуме затрат на поддержание такого состояния. Незначительные отклонения устраняются исполнителями, а о более </w:t>
            </w:r>
            <w:proofErr w:type="gramStart"/>
            <w:r w:rsidRPr="00012D0E">
              <w:rPr>
                <w:rFonts w:ascii="Times New Roman" w:eastAsia="Times New Roman" w:hAnsi="Times New Roman" w:cs="Times New Roman"/>
                <w:lang w:eastAsia="ru-RU"/>
              </w:rPr>
              <w:t>значительных</w:t>
            </w:r>
            <w:proofErr w:type="gramEnd"/>
            <w:r w:rsidRPr="00012D0E">
              <w:rPr>
                <w:rFonts w:ascii="Times New Roman" w:eastAsia="Times New Roman" w:hAnsi="Times New Roman" w:cs="Times New Roman"/>
                <w:lang w:eastAsia="ru-RU"/>
              </w:rPr>
              <w:t>, информация передается на высшие уровни управления. Определяя место и ранжируя величины отклонений, можно построить систему подачи информации определенным управленческим работникам</w:t>
            </w: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Выделим конфигурации основанные</w:t>
      </w:r>
      <w:r w:rsidRPr="00012D0E">
        <w:rPr>
          <w:rFonts w:ascii="Times New Roman" w:eastAsia="Times New Roman" w:hAnsi="Times New Roman" w:cs="Times New Roman"/>
          <w:sz w:val="28"/>
          <w:szCs w:val="28"/>
          <w:lang w:eastAsia="ru-RU"/>
        </w:rPr>
        <w:t>:</w:t>
      </w:r>
    </w:p>
    <w:p w:rsidR="00012D0E" w:rsidRPr="00012D0E" w:rsidRDefault="00012D0E" w:rsidP="000A6345">
      <w:pPr>
        <w:numPr>
          <w:ilvl w:val="0"/>
          <w:numId w:val="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взаимосвязи использующихся при рассмотрении подсистем (ключевая часть – используемые при системном разложении элементы);</w:t>
      </w:r>
    </w:p>
    <w:p w:rsidR="00012D0E" w:rsidRPr="00012D0E" w:rsidRDefault="00012D0E" w:rsidP="000A6345">
      <w:pPr>
        <w:numPr>
          <w:ilvl w:val="0"/>
          <w:numId w:val="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функционировании организации (финансового механизма) (ключевая часть – выполнение функций системы);</w:t>
      </w:r>
    </w:p>
    <w:p w:rsidR="00012D0E" w:rsidRPr="00012D0E" w:rsidRDefault="00012D0E" w:rsidP="000A6345">
      <w:pPr>
        <w:numPr>
          <w:ilvl w:val="0"/>
          <w:numId w:val="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управленческом воздействии субъекта на объект для достижения цели системы (ключевым является процессный подход к управленческому воздействию, т. е. реализация фаз нормирования, планирования, учета, анализа, регулирования);</w:t>
      </w:r>
    </w:p>
    <w:p w:rsidR="00012D0E" w:rsidRPr="00012D0E" w:rsidRDefault="00012D0E" w:rsidP="000A6345">
      <w:pPr>
        <w:numPr>
          <w:ilvl w:val="0"/>
          <w:numId w:val="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 росте стоимости системы (ключевая часть – реализация воспроизводственного процесса ресурсов, т. е. стадий их формирования и использования); </w:t>
      </w:r>
    </w:p>
    <w:p w:rsidR="00012D0E" w:rsidRPr="00012D0E" w:rsidRDefault="00012D0E" w:rsidP="000A6345">
      <w:pPr>
        <w:numPr>
          <w:ilvl w:val="0"/>
          <w:numId w:val="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адаптации к внешней среде (ключевым является соответствие параметрам финансово-кредитной природы внешней среды).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Выявленные ракурсы функционирования финансовой системы обнаруживают сложность и многоаспектность этой проблематики. Понимание сущности финансового механизма достигается только с учетом всех выделенных конфигураций. Комбинируя их, можно приблизиться к более полному раскрытию функционирования финансового механизма. Каждая из конфигураций показывает возможный акцент исследования, перспективы научных построений, которые в последующем могут составить основу соответствующей теории исследования функционирования финансовых ресурсов. Этот факт следует учитывать при организационном проектировании, структурировании, реорганизации систем.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Итак, функционирование системы финансовых ресурсов предприятия обусловлено взаимодействием элементов финансовой системы и сформированными подсистемами: «структура подсистемы финансовых ресурсов», «организационная структура управления», «структура информационной подсистемы», «структура организационной и вычислительной техники», «структура технологии управления», «структура кадрового управления».  Изменение состояния элементов системы финансовых ресурсов происходит посредством осуществления управленческого воздействия. Формализуемая часть процесса управления </w:t>
      </w:r>
      <w:r w:rsidRPr="00012D0E">
        <w:rPr>
          <w:rFonts w:ascii="Times New Roman" w:eastAsia="Times New Roman" w:hAnsi="Times New Roman" w:cs="Times New Roman"/>
          <w:color w:val="000000"/>
          <w:sz w:val="28"/>
          <w:szCs w:val="28"/>
          <w:lang w:eastAsia="ru-RU"/>
        </w:rPr>
        <w:lastRenderedPageBreak/>
        <w:t>предполагает осуществление в каждой стадии воспроизводственного процесса  элементов системы финансовых ресурсов процедур: нормирование, планирование, учет, анализ, регулирование. Специфика функционирования финансовой системы предприятия определяется конфигурациями связей между составляющими частями: 1) основанная на взаимосвязи использующихся при рассмотрении подсистем; 2) основанная на функционировании организации; 3) основанная на управленческом воздействии субъекта на объект для достижения цели системы; 4) основанная на росте стоимости системы; 5) основанная на адаптации внешней среде. Способ организации, взаимосвязь компонентов (составных частей разного уровня и специфики) формируют финансовый механизм предприятия, обеспечивающий оптимальное функционирование его финансовой системы.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u w:val="single"/>
          <w:lang w:eastAsia="ru-RU"/>
        </w:rPr>
        <w:t>2. Адаптивное проектирование финансовой деятельности</w:t>
      </w:r>
      <w:r w:rsidRPr="00012D0E">
        <w:rPr>
          <w:rFonts w:ascii="Times New Roman" w:eastAsia="Times New Roman" w:hAnsi="Times New Roman" w:cs="Times New Roman"/>
          <w:sz w:val="28"/>
          <w:szCs w:val="28"/>
          <w:u w:val="single"/>
          <w:lang w:eastAsia="ru-RU"/>
        </w:rPr>
        <w:t xml:space="preserve">  организации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Аспекты адаптивности систем исследовались еще в ситуационном подходе теории организации, где основное положение заключалось в том, что степень эффективности и успеха организации определяется степенью адаптации ее структуры и поведения факторам внешней среды. Внутренняя среда системы зависит от внешней среды, получая из нее все необходимое для реализации своего предназначения, она предлагает ей результаты своих усилий по преобразованию ресурсов в продукцию и услуги. Это известно как иерархичность построения общественной жизни. Внешняя среда выступает в </w:t>
      </w:r>
      <w:proofErr w:type="gramStart"/>
      <w:r w:rsidRPr="00012D0E">
        <w:rPr>
          <w:rFonts w:ascii="Times New Roman" w:eastAsia="Times New Roman" w:hAnsi="Times New Roman" w:cs="Times New Roman"/>
          <w:sz w:val="28"/>
          <w:szCs w:val="28"/>
          <w:lang w:eastAsia="ru-RU"/>
        </w:rPr>
        <w:t>роли</w:t>
      </w:r>
      <w:proofErr w:type="gramEnd"/>
      <w:r w:rsidRPr="00012D0E">
        <w:rPr>
          <w:rFonts w:ascii="Times New Roman" w:eastAsia="Times New Roman" w:hAnsi="Times New Roman" w:cs="Times New Roman"/>
          <w:sz w:val="28"/>
          <w:szCs w:val="28"/>
          <w:lang w:eastAsia="ru-RU"/>
        </w:rPr>
        <w:t xml:space="preserve"> управляющей по отношению к структурам, которые в ней находятся, и определяет темпы их самоорганизации. Процессы эволюции связываются с достижением устойчивого состояния системы, при котором </w:t>
      </w:r>
      <w:proofErr w:type="gramStart"/>
      <w:r w:rsidRPr="00012D0E">
        <w:rPr>
          <w:rFonts w:ascii="Times New Roman" w:eastAsia="Times New Roman" w:hAnsi="Times New Roman" w:cs="Times New Roman"/>
          <w:sz w:val="28"/>
          <w:szCs w:val="28"/>
          <w:lang w:eastAsia="ru-RU"/>
        </w:rPr>
        <w:t>последняя</w:t>
      </w:r>
      <w:proofErr w:type="gramEnd"/>
      <w:r w:rsidRPr="00012D0E">
        <w:rPr>
          <w:rFonts w:ascii="Times New Roman" w:eastAsia="Times New Roman" w:hAnsi="Times New Roman" w:cs="Times New Roman"/>
          <w:sz w:val="28"/>
          <w:szCs w:val="28"/>
          <w:lang w:eastAsia="ru-RU"/>
        </w:rPr>
        <w:t xml:space="preserve"> адаптируется к окружению. Возможность адаптации обусловлена тем, что изменение внешних условий происходит медленнее, приспособление к ним системы. Таким образом, </w:t>
      </w:r>
      <w:r w:rsidRPr="00012D0E">
        <w:rPr>
          <w:rFonts w:ascii="Times New Roman" w:eastAsia="Times New Roman" w:hAnsi="Times New Roman" w:cs="Times New Roman"/>
          <w:b/>
          <w:bCs/>
          <w:sz w:val="28"/>
          <w:szCs w:val="28"/>
          <w:lang w:eastAsia="ru-RU"/>
        </w:rPr>
        <w:t>адаптивный подход</w:t>
      </w:r>
      <w:r w:rsidRPr="00012D0E">
        <w:rPr>
          <w:rFonts w:ascii="Times New Roman" w:eastAsia="Times New Roman" w:hAnsi="Times New Roman" w:cs="Times New Roman"/>
          <w:sz w:val="28"/>
          <w:szCs w:val="28"/>
          <w:lang w:eastAsia="ru-RU"/>
        </w:rPr>
        <w:t xml:space="preserve"> предполагает рассмотрение системы с точки зрения ее сохранения и развития, несмотря на происходящие изменения. Данные системы принадлежат к классу самоорганизующихся и характеризуются способностью изменять порядок и устройство в зависимости от влияния факторов. Принципы самоорганизации, являясь доминирующими в складывающейся ныне синергетической концепции менеджмента, знаменуют возникновение нового подхода на основе классического (кибернетического). Его признаками также являются: неопределенность среды, сетевой характер структур, виртуализация бизнес-процессов.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С</w:t>
      </w:r>
      <w:r w:rsidRPr="00012D0E">
        <w:rPr>
          <w:rFonts w:ascii="Times New Roman" w:eastAsia="Times New Roman" w:hAnsi="Times New Roman" w:cs="Times New Roman"/>
          <w:sz w:val="28"/>
          <w:szCs w:val="28"/>
          <w:lang w:eastAsia="ru-RU"/>
        </w:rPr>
        <w:t xml:space="preserve">ущность менеджмента во многом составляет проектирование различных видов структур, предполагающее, в свою очередь, творческую  свободу действий, способность вносить изменения в систему. Проектирование означает управление рычагами, определяющими уровень разделения труда и механизмы координации и тем самым – функционирование организации. Показанные конфигурации функционирования финансовой системы обусловливают акцент построения (и направление дизайнерской мысли) и учет соответствующих переменных. </w:t>
      </w:r>
      <w:r w:rsidRPr="00012D0E">
        <w:rPr>
          <w:rFonts w:ascii="Times New Roman" w:eastAsia="Times New Roman" w:hAnsi="Times New Roman" w:cs="Times New Roman"/>
          <w:i/>
          <w:iCs/>
          <w:sz w:val="28"/>
          <w:szCs w:val="28"/>
          <w:lang w:eastAsia="ru-RU"/>
        </w:rPr>
        <w:lastRenderedPageBreak/>
        <w:t xml:space="preserve">Конфигурации задают типы построенных, спроектированных организационных структур: 1) структурной, 2) функциональной, 3) целевой, 4) стоимостной, 5) адаптивной. </w:t>
      </w:r>
      <w:r w:rsidRPr="00012D0E">
        <w:rPr>
          <w:rFonts w:ascii="Times New Roman" w:eastAsia="Times New Roman" w:hAnsi="Times New Roman" w:cs="Times New Roman"/>
          <w:sz w:val="28"/>
          <w:szCs w:val="28"/>
          <w:lang w:eastAsia="ru-RU"/>
        </w:rPr>
        <w:t>Типология предполагает в дальнейшем потенциальную возможность  оформления научной мысли, например, разработку теории целевого функционирования системы финансовых ресурсов предприятия (в отношении 3-го типа) с соответствующими ей акцентами исследования и т. д.</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Проектирование системы финансовых ресурсов должно иметь основой общественное разделение труда как первопричину формирования управленческих функций в финансовой системе предприятия. Этот подход, а также представление системы как динамической (предполагающей учет воспроизводственных процессов в элементах) позволяет учитывать особенности ее функционирования. </w:t>
      </w:r>
      <w:r w:rsidRPr="00012D0E">
        <w:rPr>
          <w:rFonts w:ascii="Times New Roman" w:eastAsia="Times New Roman" w:hAnsi="Times New Roman" w:cs="Times New Roman"/>
          <w:i/>
          <w:iCs/>
          <w:sz w:val="28"/>
          <w:szCs w:val="28"/>
          <w:lang w:eastAsia="ru-RU"/>
        </w:rPr>
        <w:t>При адаптивном проектировании финансовой деятельности важными становятся следующие части системы: объект, субъект, процесс управления.</w:t>
      </w:r>
      <w:r w:rsidRPr="00012D0E">
        <w:rPr>
          <w:rFonts w:ascii="Times New Roman" w:eastAsia="Times New Roman" w:hAnsi="Times New Roman" w:cs="Times New Roman"/>
          <w:sz w:val="28"/>
          <w:szCs w:val="28"/>
          <w:lang w:eastAsia="ru-RU"/>
        </w:rPr>
        <w:t xml:space="preserve">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Выделение </w:t>
      </w:r>
      <w:r w:rsidRPr="00012D0E">
        <w:rPr>
          <w:rFonts w:ascii="Times New Roman" w:eastAsia="Times New Roman" w:hAnsi="Times New Roman" w:cs="Times New Roman"/>
          <w:color w:val="000000"/>
          <w:sz w:val="28"/>
          <w:szCs w:val="28"/>
          <w:u w:val="single"/>
          <w:lang w:eastAsia="ru-RU"/>
        </w:rPr>
        <w:t>объекта</w:t>
      </w:r>
      <w:r w:rsidRPr="00012D0E">
        <w:rPr>
          <w:rFonts w:ascii="Times New Roman" w:eastAsia="Times New Roman" w:hAnsi="Times New Roman" w:cs="Times New Roman"/>
          <w:color w:val="000000"/>
          <w:sz w:val="28"/>
          <w:szCs w:val="28"/>
          <w:lang w:eastAsia="ru-RU"/>
        </w:rPr>
        <w:t xml:space="preserve"> – финансовых ресурсов, обусловлено тем, что он, подвергаясь управленческому воздействию, ориентирует систему на достижение цели (имеющей стоимостную оценку) и предопределяет «систему координат» и параметры функционирования, которые показывают важнейшие факторы и ограничения. Исходные параметры объекта определяют принципы производного построения, структуризации и интеграции системы вовне. Важными являются определяющее влияние структуры системы финансовых ресурсов – объекта на форму организации бизнеса, его встраивание в макросистему. Здесь применимо выражение «цель определяет средства». Цель имеет стоимостное исчисление, а средствами служат все другие составляющие финансовой системы предприятия.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Сообразно особенностям и параметрам объекта формируется финансовая политика, разрабатывается программа, создаются бюджеты. Такой приоритет означает, что структуры создаются снизу вверх, а это перспективное направление организации финансов наиболее успешных структур. Варианты классификации систем финансовых ресурсов определяют стратегии развития (рис. 6). </w:t>
      </w:r>
    </w:p>
    <w:p w:rsidR="00012D0E" w:rsidRDefault="00012D0E" w:rsidP="006B4C4B">
      <w:pPr>
        <w:spacing w:after="0" w:line="240" w:lineRule="auto"/>
        <w:ind w:firstLine="709"/>
        <w:jc w:val="both"/>
        <w:rPr>
          <w:rFonts w:ascii="Times New Roman" w:eastAsia="Times New Roman" w:hAnsi="Times New Roman" w:cs="Times New Roman"/>
          <w:sz w:val="28"/>
          <w:szCs w:val="28"/>
          <w:lang w:eastAsia="ru-RU"/>
        </w:rPr>
      </w:pPr>
      <w:r w:rsidRPr="00012D0E">
        <w:rPr>
          <w:rFonts w:ascii="Times New Roman" w:eastAsia="Times New Roman" w:hAnsi="Times New Roman" w:cs="Times New Roman"/>
          <w:sz w:val="28"/>
          <w:szCs w:val="28"/>
          <w:lang w:eastAsia="ru-RU"/>
        </w:rPr>
        <w:t>Исходной для построений служит выбранная классификация системы, определяющая производные параметры (факторы, влияющие на параметры и определяющие деятельность системы, рассматривались как действие и восприятие элементов на соответствующих рисунках). Классификации ресурсов носят фундаментальный характер, они – координатные оси, которые можно ориентировать любым образом – исходя из потребностей той или иной конкретной задачи. Если предпочтение отдается какой-либо классификации, то можно сказать, что система резонирует с тождественными факторами, подчиняясь действующим здесь законам развития. Система требует подбора элементов, обеспечивающего ее эффективное функционирование и сочетание с элементной базой более крупной системы.</w:t>
      </w:r>
    </w:p>
    <w:p w:rsidR="006B4C4B" w:rsidRPr="00012D0E" w:rsidRDefault="006B4C4B" w:rsidP="006B4C4B">
      <w:pPr>
        <w:spacing w:after="0" w:line="240" w:lineRule="auto"/>
        <w:ind w:firstLine="709"/>
        <w:jc w:val="both"/>
        <w:rPr>
          <w:rFonts w:ascii="Times New Roman" w:eastAsia="Times New Roman" w:hAnsi="Times New Roman" w:cs="Times New Roman"/>
          <w:sz w:val="24"/>
          <w:szCs w:val="24"/>
          <w:lang w:eastAsia="ru-RU"/>
        </w:rPr>
      </w:pPr>
    </w:p>
    <w:tbl>
      <w:tblPr>
        <w:tblW w:w="0" w:type="auto"/>
        <w:tblInd w:w="108" w:type="dxa"/>
        <w:tblCellMar>
          <w:top w:w="15" w:type="dxa"/>
          <w:left w:w="15" w:type="dxa"/>
          <w:bottom w:w="15" w:type="dxa"/>
          <w:right w:w="15" w:type="dxa"/>
        </w:tblCellMar>
        <w:tblLook w:val="04A0"/>
      </w:tblPr>
      <w:tblGrid>
        <w:gridCol w:w="2168"/>
        <w:gridCol w:w="1905"/>
        <w:gridCol w:w="585"/>
        <w:gridCol w:w="1287"/>
        <w:gridCol w:w="1185"/>
        <w:gridCol w:w="572"/>
        <w:gridCol w:w="1761"/>
      </w:tblGrid>
      <w:tr w:rsidR="00012D0E" w:rsidRPr="00012D0E" w:rsidTr="00012D0E">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lastRenderedPageBreak/>
              <w:t xml:space="preserve">Элементы, выделенные по принципу </w:t>
            </w:r>
            <w:proofErr w:type="gramStart"/>
            <w:r w:rsidRPr="00012D0E">
              <w:rPr>
                <w:rFonts w:ascii="Times New Roman" w:eastAsia="Times New Roman" w:hAnsi="Times New Roman" w:cs="Times New Roman"/>
                <w:lang w:eastAsia="ru-RU"/>
              </w:rPr>
              <w:t>абсолютной</w:t>
            </w:r>
            <w:proofErr w:type="gramEnd"/>
            <w:r w:rsidRPr="00012D0E">
              <w:rPr>
                <w:rFonts w:ascii="Times New Roman" w:eastAsia="Times New Roman" w:hAnsi="Times New Roman" w:cs="Times New Roman"/>
                <w:lang w:eastAsia="ru-RU"/>
              </w:rPr>
              <w:t xml:space="preserve"> ресурсности</w:t>
            </w:r>
          </w:p>
        </w:tc>
        <w:tc>
          <w:tcPr>
            <w:tcW w:w="19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proofErr w:type="gramStart"/>
            <w:r w:rsidRPr="00012D0E">
              <w:rPr>
                <w:rFonts w:ascii="Times New Roman" w:eastAsia="Times New Roman" w:hAnsi="Times New Roman" w:cs="Times New Roman"/>
                <w:b/>
                <w:bCs/>
                <w:sz w:val="28"/>
                <w:szCs w:val="28"/>
                <w:vertAlign w:val="subscript"/>
                <w:lang w:eastAsia="ru-RU"/>
              </w:rPr>
              <w:t>1</w:t>
            </w:r>
            <w:proofErr w:type="gramEnd"/>
          </w:p>
        </w:tc>
        <w:tc>
          <w:tcPr>
            <w:tcW w:w="177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proofErr w:type="gramStart"/>
            <w:r w:rsidRPr="00012D0E">
              <w:rPr>
                <w:rFonts w:ascii="Times New Roman" w:eastAsia="Times New Roman" w:hAnsi="Times New Roman" w:cs="Times New Roman"/>
                <w:b/>
                <w:bCs/>
                <w:sz w:val="28"/>
                <w:szCs w:val="28"/>
                <w:vertAlign w:val="subscript"/>
                <w:lang w:eastAsia="ru-RU"/>
              </w:rPr>
              <w:t>2</w:t>
            </w:r>
            <w:proofErr w:type="gramEnd"/>
          </w:p>
        </w:tc>
        <w:tc>
          <w:tcPr>
            <w:tcW w:w="177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r w:rsidRPr="00012D0E">
              <w:rPr>
                <w:rFonts w:ascii="Times New Roman" w:eastAsia="Times New Roman" w:hAnsi="Times New Roman" w:cs="Times New Roman"/>
                <w:b/>
                <w:bCs/>
                <w:sz w:val="28"/>
                <w:szCs w:val="28"/>
                <w:vertAlign w:val="subscript"/>
                <w:lang w:eastAsia="ru-RU"/>
              </w:rPr>
              <w:t>3</w:t>
            </w:r>
          </w:p>
        </w:tc>
        <w:tc>
          <w:tcPr>
            <w:tcW w:w="17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А</w:t>
            </w:r>
            <w:proofErr w:type="gramStart"/>
            <w:r w:rsidRPr="00012D0E">
              <w:rPr>
                <w:rFonts w:ascii="Times New Roman" w:eastAsia="Times New Roman" w:hAnsi="Times New Roman" w:cs="Times New Roman"/>
                <w:b/>
                <w:bCs/>
                <w:sz w:val="28"/>
                <w:szCs w:val="28"/>
                <w:vertAlign w:val="subscript"/>
                <w:lang w:eastAsia="ru-RU"/>
              </w:rPr>
              <w:t>4</w:t>
            </w:r>
            <w:proofErr w:type="gramEnd"/>
          </w:p>
        </w:tc>
      </w:tr>
      <w:tr w:rsidR="00012D0E" w:rsidRPr="00012D0E" w:rsidTr="00012D0E">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Элементы, выделенные по праву собственности</w:t>
            </w:r>
          </w:p>
        </w:tc>
        <w:tc>
          <w:tcPr>
            <w:tcW w:w="2504"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собственные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236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заемные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236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привлеченные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Элементы, выделенные по принципу срочности</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краткосрочного назначения</w:t>
            </w:r>
          </w:p>
        </w:tc>
        <w:tc>
          <w:tcPr>
            <w:tcW w:w="177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среднесрочного</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назначения</w:t>
            </w:r>
          </w:p>
        </w:tc>
        <w:tc>
          <w:tcPr>
            <w:tcW w:w="177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долгосрочного назначения</w:t>
            </w:r>
          </w:p>
        </w:tc>
        <w:tc>
          <w:tcPr>
            <w:tcW w:w="177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сверх</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lang w:eastAsia="ru-RU"/>
              </w:rPr>
              <w:t>долгосрочного назначения</w:t>
            </w:r>
          </w:p>
        </w:tc>
      </w:tr>
      <w:tr w:rsidR="00012D0E" w:rsidRPr="00012D0E" w:rsidTr="00012D0E">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Стоимостные составляющие системы</w:t>
            </w:r>
          </w:p>
        </w:tc>
        <w:tc>
          <w:tcPr>
            <w:tcW w:w="191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w:t>
            </w:r>
            <w:proofErr w:type="gramStart"/>
            <w:r w:rsidRPr="00012D0E">
              <w:rPr>
                <w:rFonts w:ascii="Times New Roman" w:eastAsia="Times New Roman" w:hAnsi="Times New Roman" w:cs="Times New Roman"/>
                <w:b/>
                <w:bCs/>
                <w:sz w:val="28"/>
                <w:szCs w:val="28"/>
                <w:vertAlign w:val="subscript"/>
                <w:lang w:eastAsia="ru-RU"/>
              </w:rPr>
              <w:t>1</w:t>
            </w:r>
            <w:proofErr w:type="gramEnd"/>
          </w:p>
        </w:tc>
        <w:tc>
          <w:tcPr>
            <w:tcW w:w="177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w:t>
            </w:r>
            <w:proofErr w:type="gramStart"/>
            <w:r w:rsidRPr="00012D0E">
              <w:rPr>
                <w:rFonts w:ascii="Times New Roman" w:eastAsia="Times New Roman" w:hAnsi="Times New Roman" w:cs="Times New Roman"/>
                <w:b/>
                <w:bCs/>
                <w:sz w:val="28"/>
                <w:szCs w:val="28"/>
                <w:vertAlign w:val="subscript"/>
                <w:lang w:eastAsia="ru-RU"/>
              </w:rPr>
              <w:t>2</w:t>
            </w:r>
            <w:proofErr w:type="gramEnd"/>
          </w:p>
        </w:tc>
        <w:tc>
          <w:tcPr>
            <w:tcW w:w="1772"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w:t>
            </w:r>
          </w:p>
        </w:tc>
        <w:tc>
          <w:tcPr>
            <w:tcW w:w="177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w:t>
            </w:r>
            <w:proofErr w:type="gramStart"/>
            <w:r w:rsidRPr="00012D0E">
              <w:rPr>
                <w:rFonts w:ascii="Times New Roman" w:eastAsia="Times New Roman" w:hAnsi="Times New Roman" w:cs="Times New Roman"/>
                <w:b/>
                <w:bCs/>
                <w:sz w:val="28"/>
                <w:szCs w:val="28"/>
                <w:vertAlign w:val="subscript"/>
                <w:lang w:eastAsia="ru-RU"/>
              </w:rPr>
              <w:t>n</w:t>
            </w:r>
            <w:proofErr w:type="gramEnd"/>
          </w:p>
        </w:tc>
      </w:tr>
      <w:tr w:rsidR="00012D0E" w:rsidRPr="00012D0E" w:rsidTr="00012D0E">
        <w:tc>
          <w:tcPr>
            <w:tcW w:w="226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92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58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30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18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58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77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r>
    </w:tbl>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Рис. 6 – Элементы системы финансовых ресурсов, классифицированных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различным признакам</w:t>
      </w:r>
    </w:p>
    <w:p w:rsidR="006B4C4B" w:rsidRDefault="006B4C4B" w:rsidP="002B2F99">
      <w:pPr>
        <w:spacing w:after="0" w:line="240" w:lineRule="auto"/>
        <w:jc w:val="both"/>
        <w:rPr>
          <w:rFonts w:ascii="Times New Roman" w:eastAsia="Times New Roman" w:hAnsi="Times New Roman" w:cs="Times New Roman"/>
          <w:color w:val="000000"/>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Резонанс элементов, системы приводит к увеличению эффективности ее деятельности, повышению потенциала за счет совпадения набора элементов, подсистем и оптимального сочетания характеристик, адекватных макросистеме. Эта особенность лежит в основе синергетики, когда в результате взаимодействия со средой за счет поступления дополнительной энергии (стоимости) случайные колебания элементов системы превращаются в когерентное, коллективное движение. Так возникают кооперативные синхронные процессы, происходит самоорганизация системы.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 xml:space="preserve">Если в качестве основной рассматривается система, представленная параметром абсолютной ресурсности, то оптимизация составляющих будет вестись исходя из соответствующего поля рассмотрения (денежный рынок, рынок ценных бумаг и пр.), разработанных здесь моделей и инструментов (оптимизация денежных потоков, достаточная ликвидность, минимальный остаток средств в денежной форме, структура портфеля ценных бумаг, соотношение дебиторской и кредиторской задолженности). </w:t>
      </w:r>
      <w:proofErr w:type="gramEnd"/>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Если в качестве определяющей выбрана модель системы, выделенной по праву собственности, то исходными параметрами будут: контроль над долей предприятия, критерий собственности на используемые в обороте ресурсы, характеристики заемных, привлеченных средств и т. д. Производные параметры будут касаться наиболее выгодных (в первую очередь с точки зрения контроля над предприятием) форм привлечения ресурсов (за счет эмиссии акций, облигаций, банковских кредитов и пр</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обеспечивающих</w:t>
      </w:r>
      <w:proofErr w:type="gramEnd"/>
      <w:r w:rsidRPr="00012D0E">
        <w:rPr>
          <w:rFonts w:ascii="Times New Roman" w:eastAsia="Times New Roman" w:hAnsi="Times New Roman" w:cs="Times New Roman"/>
          <w:sz w:val="28"/>
          <w:szCs w:val="28"/>
          <w:lang w:eastAsia="ru-RU"/>
        </w:rPr>
        <w:t xml:space="preserve"> желаемую степень контроля над собственностью.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выделении системы по критерию срочности будут задаваться временные рамки функционирования системы предприятия (задействуются модели, оптимизирующие соотношение краткосрочных, долгосрочных и т. д. ресурсов для реализации политики предприятия), определяющие инструменты привлечения средств. Осуществляемый бизнес рассматривается с точки зрения функционирования системы во времени.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Поскольку система ресурсов предприятия есть стоимостное образование, то при использовании в качестве определяющего этого аспекта во внимание принимаются параметры, увеличивающие стоимостную оценку бизнеса (минимум издержек и максимум прибыли на любой вид ресурсов), соответствующие  формы привлекаемых ресурсов.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Стало быть, выбор формы (классификации) рассмотрения объекта (финансовых ресурсов) определяет факторы влияния, задает параметры построения системы, детально прорабатываемые в рамках финансовой политики предприятия, конкретизирует параметры управления и специфику деятельности управляющей подсистемы (субъекта управления). Соответствие выбранной классификации системы финансовых ресурсов доминирующим для предприятия факторам определять успешность выстраиваемой адаптивной концепции системы.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Напротив, если доминирующие факторы определены не верно, </w:t>
      </w:r>
      <w:proofErr w:type="gramStart"/>
      <w:r w:rsidRPr="00012D0E">
        <w:rPr>
          <w:rFonts w:ascii="Times New Roman" w:eastAsia="Times New Roman" w:hAnsi="Times New Roman" w:cs="Times New Roman"/>
          <w:sz w:val="28"/>
          <w:szCs w:val="28"/>
          <w:lang w:eastAsia="ru-RU"/>
        </w:rPr>
        <w:t>не верно</w:t>
      </w:r>
      <w:proofErr w:type="gramEnd"/>
      <w:r w:rsidRPr="00012D0E">
        <w:rPr>
          <w:rFonts w:ascii="Times New Roman" w:eastAsia="Times New Roman" w:hAnsi="Times New Roman" w:cs="Times New Roman"/>
          <w:sz w:val="28"/>
          <w:szCs w:val="28"/>
          <w:lang w:eastAsia="ru-RU"/>
        </w:rPr>
        <w:t xml:space="preserve"> выбрана определяющая классификация ресурсов, то ошибочными окажутся устанавливаемые параметры действия системы и набор соответствующих инструментов не будет считаться действенным в деле достижения поставленных целей (имеющих стоимостную оценку). В таком случае изначально будет нарушен принцип соответствия параметрам макросреды (определяющей для хозяйствующего субъекта).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Поскольку объект имеет стоимостную природу, то объективными, сущностными характеристиками системного образования становятся прибыль и затраты.  Целесообразным видится измерение эффективности функционирования системы посредством сопоставления затрат, связанных с использованием всей совокупности ресурсов, и полученной прибыли. Эти характеристики становятся универсальными для любого элементного набора системы. Матричная форма  дает представление о затратах и прибыли, получаемой в результате различных комбинаций ресурсов. Матрица, предполагая компоновку элементов ресурсов (реальную, потенциальную) в рамках выбранной классификации, делает возможными контроль состояния системы, исчисление эффективности стоимостного прироста и воспроизводства финансовых ресурсов (рис. 7).</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Прибыль системы</w:t>
      </w:r>
    </w:p>
    <w:tbl>
      <w:tblPr>
        <w:tblW w:w="0" w:type="auto"/>
        <w:tblInd w:w="288" w:type="dxa"/>
        <w:tblCellMar>
          <w:top w:w="15" w:type="dxa"/>
          <w:left w:w="15" w:type="dxa"/>
          <w:bottom w:w="15" w:type="dxa"/>
          <w:right w:w="15" w:type="dxa"/>
        </w:tblCellMar>
        <w:tblLook w:val="04A0"/>
      </w:tblPr>
      <w:tblGrid>
        <w:gridCol w:w="1143"/>
        <w:gridCol w:w="1175"/>
        <w:gridCol w:w="1179"/>
        <w:gridCol w:w="1180"/>
        <w:gridCol w:w="1176"/>
        <w:gridCol w:w="1181"/>
        <w:gridCol w:w="1181"/>
        <w:gridCol w:w="1068"/>
      </w:tblGrid>
      <w:tr w:rsidR="00012D0E" w:rsidRPr="00012D0E" w:rsidTr="00012D0E">
        <w:tc>
          <w:tcPr>
            <w:tcW w:w="908"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1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П</w:t>
            </w:r>
            <w:proofErr w:type="gramStart"/>
            <w:r w:rsidRPr="00012D0E">
              <w:rPr>
                <w:rFonts w:ascii="Times New Roman" w:eastAsia="Times New Roman" w:hAnsi="Times New Roman" w:cs="Times New Roman"/>
                <w:b/>
                <w:bCs/>
                <w:sz w:val="24"/>
                <w:szCs w:val="24"/>
                <w:vertAlign w:val="subscript"/>
                <w:lang w:eastAsia="ru-RU"/>
              </w:rPr>
              <w:t>1</w:t>
            </w:r>
            <w:proofErr w:type="gramEnd"/>
          </w:p>
        </w:tc>
        <w:tc>
          <w:tcPr>
            <w:tcW w:w="11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П</w:t>
            </w:r>
            <w:proofErr w:type="gramStart"/>
            <w:r w:rsidRPr="00012D0E">
              <w:rPr>
                <w:rFonts w:ascii="Times New Roman" w:eastAsia="Times New Roman" w:hAnsi="Times New Roman" w:cs="Times New Roman"/>
                <w:b/>
                <w:bCs/>
                <w:sz w:val="24"/>
                <w:szCs w:val="24"/>
                <w:vertAlign w:val="subscript"/>
                <w:lang w:eastAsia="ru-RU"/>
              </w:rPr>
              <w:t>2</w:t>
            </w:r>
            <w:proofErr w:type="gramEnd"/>
          </w:p>
        </w:tc>
        <w:tc>
          <w:tcPr>
            <w:tcW w:w="11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w:t>
            </w:r>
          </w:p>
        </w:tc>
        <w:tc>
          <w:tcPr>
            <w:tcW w:w="11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П</w:t>
            </w:r>
            <w:proofErr w:type="gramStart"/>
            <w:r w:rsidRPr="00012D0E">
              <w:rPr>
                <w:rFonts w:ascii="Times New Roman" w:eastAsia="Times New Roman" w:hAnsi="Times New Roman" w:cs="Times New Roman"/>
                <w:b/>
                <w:bCs/>
                <w:sz w:val="24"/>
                <w:szCs w:val="24"/>
                <w:vertAlign w:val="subscript"/>
                <w:lang w:eastAsia="ru-RU"/>
              </w:rPr>
              <w:t>m</w:t>
            </w:r>
            <w:proofErr w:type="gramEnd"/>
          </w:p>
        </w:tc>
        <w:tc>
          <w:tcPr>
            <w:tcW w:w="11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Σ</w:t>
            </w:r>
            <w:proofErr w:type="gramStart"/>
            <w:r w:rsidRPr="00012D0E">
              <w:rPr>
                <w:rFonts w:ascii="Times New Roman" w:eastAsia="Times New Roman" w:hAnsi="Times New Roman" w:cs="Times New Roman"/>
                <w:b/>
                <w:bCs/>
                <w:sz w:val="24"/>
                <w:szCs w:val="24"/>
                <w:vertAlign w:val="subscript"/>
                <w:lang w:eastAsia="ru-RU"/>
              </w:rPr>
              <w:t>П</w:t>
            </w:r>
            <w:proofErr w:type="gramEnd"/>
          </w:p>
        </w:tc>
        <w:tc>
          <w:tcPr>
            <w:tcW w:w="1091"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908" w:type="dxa"/>
            <w:vMerge w:val="restart"/>
            <w:tcBorders>
              <w:top w:val="nil"/>
              <w:left w:val="nil"/>
              <w:bottom w:val="nil"/>
              <w:right w:val="nil"/>
            </w:tcBorders>
            <w:tcMar>
              <w:top w:w="0" w:type="dxa"/>
              <w:left w:w="108" w:type="dxa"/>
              <w:bottom w:w="0" w:type="dxa"/>
              <w:right w:w="108" w:type="dxa"/>
            </w:tcMar>
            <w:vAlign w:val="bottom"/>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Затраты системы</w:t>
            </w:r>
          </w:p>
        </w:tc>
        <w:tc>
          <w:tcPr>
            <w:tcW w:w="1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З</w:t>
            </w:r>
            <w:proofErr w:type="gramStart"/>
            <w:r w:rsidRPr="00012D0E">
              <w:rPr>
                <w:rFonts w:ascii="Times New Roman" w:eastAsia="Times New Roman" w:hAnsi="Times New Roman" w:cs="Times New Roman"/>
                <w:b/>
                <w:bCs/>
                <w:sz w:val="24"/>
                <w:szCs w:val="24"/>
                <w:vertAlign w:val="subscript"/>
                <w:lang w:eastAsia="ru-RU"/>
              </w:rPr>
              <w:t>1</w:t>
            </w:r>
            <w:proofErr w:type="gramEnd"/>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11</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12</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1m</w:t>
            </w:r>
          </w:p>
        </w:tc>
        <w:tc>
          <w:tcPr>
            <w:tcW w:w="11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r w:rsidRPr="00012D0E">
              <w:rPr>
                <w:rFonts w:ascii="Times New Roman" w:eastAsia="Times New Roman" w:hAnsi="Times New Roman" w:cs="Times New Roman"/>
                <w:sz w:val="24"/>
                <w:szCs w:val="24"/>
                <w:vertAlign w:val="subscript"/>
                <w:lang w:eastAsia="ru-RU"/>
              </w:rPr>
              <w:t>Э1i</w:t>
            </w:r>
          </w:p>
        </w:tc>
        <w:tc>
          <w:tcPr>
            <w:tcW w:w="1091"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0" w:type="auto"/>
            <w:vMerge/>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З</w:t>
            </w:r>
            <w:proofErr w:type="gramStart"/>
            <w:r w:rsidRPr="00012D0E">
              <w:rPr>
                <w:rFonts w:ascii="Times New Roman" w:eastAsia="Times New Roman" w:hAnsi="Times New Roman" w:cs="Times New Roman"/>
                <w:b/>
                <w:bCs/>
                <w:sz w:val="24"/>
                <w:szCs w:val="24"/>
                <w:vertAlign w:val="subscript"/>
                <w:lang w:eastAsia="ru-RU"/>
              </w:rPr>
              <w:t>2</w:t>
            </w:r>
            <w:proofErr w:type="gramEnd"/>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21</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22</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2m</w:t>
            </w:r>
          </w:p>
        </w:tc>
        <w:tc>
          <w:tcPr>
            <w:tcW w:w="11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r w:rsidRPr="00012D0E">
              <w:rPr>
                <w:rFonts w:ascii="Times New Roman" w:eastAsia="Times New Roman" w:hAnsi="Times New Roman" w:cs="Times New Roman"/>
                <w:sz w:val="24"/>
                <w:szCs w:val="24"/>
                <w:vertAlign w:val="subscript"/>
                <w:lang w:eastAsia="ru-RU"/>
              </w:rPr>
              <w:t>Э2i</w:t>
            </w:r>
          </w:p>
        </w:tc>
        <w:tc>
          <w:tcPr>
            <w:tcW w:w="1091"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0" w:type="auto"/>
            <w:vMerge/>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091"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0" w:type="auto"/>
            <w:vMerge/>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З</w:t>
            </w:r>
            <w:proofErr w:type="gramStart"/>
            <w:r w:rsidRPr="00012D0E">
              <w:rPr>
                <w:rFonts w:ascii="Times New Roman" w:eastAsia="Times New Roman" w:hAnsi="Times New Roman" w:cs="Times New Roman"/>
                <w:b/>
                <w:bCs/>
                <w:sz w:val="24"/>
                <w:szCs w:val="24"/>
                <w:vertAlign w:val="subscript"/>
                <w:lang w:eastAsia="ru-RU"/>
              </w:rPr>
              <w:t>n</w:t>
            </w:r>
            <w:proofErr w:type="gramEnd"/>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n1</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w:t>
            </w:r>
            <w:r w:rsidRPr="00012D0E">
              <w:rPr>
                <w:rFonts w:ascii="Times New Roman" w:eastAsia="Times New Roman" w:hAnsi="Times New Roman" w:cs="Times New Roman"/>
                <w:sz w:val="24"/>
                <w:szCs w:val="24"/>
                <w:vertAlign w:val="subscript"/>
                <w:lang w:eastAsia="ru-RU"/>
              </w:rPr>
              <w:t>n2</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Э</w:t>
            </w:r>
            <w:proofErr w:type="gramEnd"/>
            <w:r w:rsidRPr="00012D0E">
              <w:rPr>
                <w:rFonts w:ascii="Times New Roman" w:eastAsia="Times New Roman" w:hAnsi="Times New Roman" w:cs="Times New Roman"/>
                <w:sz w:val="24"/>
                <w:szCs w:val="24"/>
                <w:vertAlign w:val="subscript"/>
                <w:lang w:eastAsia="ru-RU"/>
              </w:rPr>
              <w:t>nm</w:t>
            </w:r>
          </w:p>
        </w:tc>
        <w:tc>
          <w:tcPr>
            <w:tcW w:w="11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proofErr w:type="gramStart"/>
            <w:r w:rsidRPr="00012D0E">
              <w:rPr>
                <w:rFonts w:ascii="Times New Roman" w:eastAsia="Times New Roman" w:hAnsi="Times New Roman" w:cs="Times New Roman"/>
                <w:sz w:val="24"/>
                <w:szCs w:val="24"/>
                <w:vertAlign w:val="subscript"/>
                <w:lang w:eastAsia="ru-RU"/>
              </w:rPr>
              <w:t>Э</w:t>
            </w:r>
            <w:proofErr w:type="gramEnd"/>
            <w:r w:rsidRPr="00012D0E">
              <w:rPr>
                <w:rFonts w:ascii="Times New Roman" w:eastAsia="Times New Roman" w:hAnsi="Times New Roman" w:cs="Times New Roman"/>
                <w:sz w:val="24"/>
                <w:szCs w:val="24"/>
                <w:vertAlign w:val="subscript"/>
                <w:lang w:eastAsia="ru-RU"/>
              </w:rPr>
              <w:t>ni</w:t>
            </w:r>
          </w:p>
        </w:tc>
        <w:tc>
          <w:tcPr>
            <w:tcW w:w="1091"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0" w:type="auto"/>
            <w:vMerge/>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1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Σ</w:t>
            </w:r>
            <w:r w:rsidRPr="00012D0E">
              <w:rPr>
                <w:rFonts w:ascii="Times New Roman" w:eastAsia="Times New Roman" w:hAnsi="Times New Roman" w:cs="Times New Roman"/>
                <w:b/>
                <w:bCs/>
                <w:sz w:val="24"/>
                <w:szCs w:val="24"/>
                <w:vertAlign w:val="subscript"/>
                <w:lang w:eastAsia="ru-RU"/>
              </w:rPr>
              <w:t>з</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r w:rsidRPr="00012D0E">
              <w:rPr>
                <w:rFonts w:ascii="Times New Roman" w:eastAsia="Times New Roman" w:hAnsi="Times New Roman" w:cs="Times New Roman"/>
                <w:sz w:val="24"/>
                <w:szCs w:val="24"/>
                <w:vertAlign w:val="subscript"/>
                <w:lang w:eastAsia="ru-RU"/>
              </w:rPr>
              <w:t>Эj1</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r w:rsidRPr="00012D0E">
              <w:rPr>
                <w:rFonts w:ascii="Times New Roman" w:eastAsia="Times New Roman" w:hAnsi="Times New Roman" w:cs="Times New Roman"/>
                <w:sz w:val="24"/>
                <w:szCs w:val="24"/>
                <w:vertAlign w:val="subscript"/>
                <w:lang w:eastAsia="ru-RU"/>
              </w:rPr>
              <w:t>Эj2</w:t>
            </w: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19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proofErr w:type="gramStart"/>
            <w:r w:rsidRPr="00012D0E">
              <w:rPr>
                <w:rFonts w:ascii="Times New Roman" w:eastAsia="Times New Roman" w:hAnsi="Times New Roman" w:cs="Times New Roman"/>
                <w:sz w:val="24"/>
                <w:szCs w:val="24"/>
                <w:vertAlign w:val="subscript"/>
                <w:lang w:eastAsia="ru-RU"/>
              </w:rPr>
              <w:t>Э</w:t>
            </w:r>
            <w:proofErr w:type="gramEnd"/>
            <w:r w:rsidRPr="00012D0E">
              <w:rPr>
                <w:rFonts w:ascii="Times New Roman" w:eastAsia="Times New Roman" w:hAnsi="Times New Roman" w:cs="Times New Roman"/>
                <w:sz w:val="24"/>
                <w:szCs w:val="24"/>
                <w:vertAlign w:val="subscript"/>
                <w:lang w:eastAsia="ru-RU"/>
              </w:rPr>
              <w:t>jm</w:t>
            </w:r>
          </w:p>
        </w:tc>
        <w:tc>
          <w:tcPr>
            <w:tcW w:w="119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p>
        </w:tc>
        <w:tc>
          <w:tcPr>
            <w:tcW w:w="1091"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З</w:t>
      </w:r>
      <w:proofErr w:type="gramStart"/>
      <w:r w:rsidRPr="00012D0E">
        <w:rPr>
          <w:rFonts w:ascii="Times New Roman" w:eastAsia="Times New Roman" w:hAnsi="Times New Roman" w:cs="Times New Roman"/>
          <w:sz w:val="24"/>
          <w:szCs w:val="24"/>
          <w:vertAlign w:val="subscript"/>
          <w:lang w:eastAsia="ru-RU"/>
        </w:rPr>
        <w:t>1</w:t>
      </w:r>
      <w:proofErr w:type="gramEnd"/>
      <w:r w:rsidRPr="00012D0E">
        <w:rPr>
          <w:rFonts w:ascii="Times New Roman" w:eastAsia="Times New Roman" w:hAnsi="Times New Roman" w:cs="Times New Roman"/>
          <w:sz w:val="24"/>
          <w:szCs w:val="24"/>
          <w:vertAlign w:val="subscript"/>
          <w:lang w:eastAsia="ru-RU"/>
        </w:rPr>
        <w:t xml:space="preserve">, </w:t>
      </w:r>
      <w:r w:rsidRPr="00012D0E">
        <w:rPr>
          <w:rFonts w:ascii="Times New Roman" w:eastAsia="Times New Roman" w:hAnsi="Times New Roman" w:cs="Times New Roman"/>
          <w:sz w:val="24"/>
          <w:szCs w:val="24"/>
          <w:lang w:eastAsia="ru-RU"/>
        </w:rPr>
        <w:t>З</w:t>
      </w:r>
      <w:r w:rsidRPr="00012D0E">
        <w:rPr>
          <w:rFonts w:ascii="Times New Roman" w:eastAsia="Times New Roman" w:hAnsi="Times New Roman" w:cs="Times New Roman"/>
          <w:sz w:val="24"/>
          <w:szCs w:val="24"/>
          <w:vertAlign w:val="subscript"/>
          <w:lang w:eastAsia="ru-RU"/>
        </w:rPr>
        <w:t xml:space="preserve">2, …, </w:t>
      </w:r>
      <w:r w:rsidRPr="00012D0E">
        <w:rPr>
          <w:rFonts w:ascii="Times New Roman" w:eastAsia="Times New Roman" w:hAnsi="Times New Roman" w:cs="Times New Roman"/>
          <w:sz w:val="24"/>
          <w:szCs w:val="24"/>
          <w:lang w:eastAsia="ru-RU"/>
        </w:rPr>
        <w:t>З</w:t>
      </w:r>
      <w:r w:rsidRPr="00012D0E">
        <w:rPr>
          <w:rFonts w:ascii="Times New Roman" w:eastAsia="Times New Roman" w:hAnsi="Times New Roman" w:cs="Times New Roman"/>
          <w:sz w:val="24"/>
          <w:szCs w:val="24"/>
          <w:vertAlign w:val="subscript"/>
          <w:lang w:eastAsia="ru-RU"/>
        </w:rPr>
        <w:t xml:space="preserve">n  </w:t>
      </w:r>
      <w:r w:rsidRPr="00012D0E">
        <w:rPr>
          <w:rFonts w:ascii="Times New Roman" w:eastAsia="Times New Roman" w:hAnsi="Times New Roman" w:cs="Times New Roman"/>
          <w:sz w:val="24"/>
          <w:szCs w:val="24"/>
          <w:lang w:eastAsia="ru-RU"/>
        </w:rPr>
        <w:t>– затраты на соответствующие комбинации финансовых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w:t>
      </w:r>
      <w:proofErr w:type="gramStart"/>
      <w:r w:rsidRPr="00012D0E">
        <w:rPr>
          <w:rFonts w:ascii="Times New Roman" w:eastAsia="Times New Roman" w:hAnsi="Times New Roman" w:cs="Times New Roman"/>
          <w:sz w:val="24"/>
          <w:szCs w:val="24"/>
          <w:vertAlign w:val="subscript"/>
          <w:lang w:eastAsia="ru-RU"/>
        </w:rPr>
        <w:t>1</w:t>
      </w:r>
      <w:proofErr w:type="gramEnd"/>
      <w:r w:rsidRPr="00012D0E">
        <w:rPr>
          <w:rFonts w:ascii="Times New Roman" w:eastAsia="Times New Roman" w:hAnsi="Times New Roman" w:cs="Times New Roman"/>
          <w:sz w:val="24"/>
          <w:szCs w:val="24"/>
          <w:vertAlign w:val="subscript"/>
          <w:lang w:eastAsia="ru-RU"/>
        </w:rPr>
        <w:t xml:space="preserve">, </w:t>
      </w:r>
      <w:r w:rsidRPr="00012D0E">
        <w:rPr>
          <w:rFonts w:ascii="Times New Roman" w:eastAsia="Times New Roman" w:hAnsi="Times New Roman" w:cs="Times New Roman"/>
          <w:sz w:val="24"/>
          <w:szCs w:val="24"/>
          <w:lang w:eastAsia="ru-RU"/>
        </w:rPr>
        <w:t>П</w:t>
      </w:r>
      <w:r w:rsidRPr="00012D0E">
        <w:rPr>
          <w:rFonts w:ascii="Times New Roman" w:eastAsia="Times New Roman" w:hAnsi="Times New Roman" w:cs="Times New Roman"/>
          <w:sz w:val="24"/>
          <w:szCs w:val="24"/>
          <w:vertAlign w:val="subscript"/>
          <w:lang w:eastAsia="ru-RU"/>
        </w:rPr>
        <w:t xml:space="preserve">2, …, </w:t>
      </w:r>
      <w:r w:rsidRPr="00012D0E">
        <w:rPr>
          <w:rFonts w:ascii="Times New Roman" w:eastAsia="Times New Roman" w:hAnsi="Times New Roman" w:cs="Times New Roman"/>
          <w:sz w:val="24"/>
          <w:szCs w:val="24"/>
          <w:lang w:eastAsia="ru-RU"/>
        </w:rPr>
        <w:t>П</w:t>
      </w:r>
      <w:r w:rsidRPr="00012D0E">
        <w:rPr>
          <w:rFonts w:ascii="Times New Roman" w:eastAsia="Times New Roman" w:hAnsi="Times New Roman" w:cs="Times New Roman"/>
          <w:sz w:val="24"/>
          <w:szCs w:val="24"/>
          <w:vertAlign w:val="subscript"/>
          <w:lang w:eastAsia="ru-RU"/>
        </w:rPr>
        <w:t xml:space="preserve">m  </w:t>
      </w:r>
      <w:r w:rsidRPr="00012D0E">
        <w:rPr>
          <w:rFonts w:ascii="Times New Roman" w:eastAsia="Times New Roman" w:hAnsi="Times New Roman" w:cs="Times New Roman"/>
          <w:sz w:val="24"/>
          <w:szCs w:val="24"/>
          <w:lang w:eastAsia="ru-RU"/>
        </w:rPr>
        <w:t>– прибыль  от использования  соответствующих комбинаций финансовых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Э</w:t>
      </w:r>
      <w:r w:rsidRPr="00012D0E">
        <w:rPr>
          <w:rFonts w:ascii="Times New Roman" w:eastAsia="Times New Roman" w:hAnsi="Times New Roman" w:cs="Times New Roman"/>
          <w:sz w:val="24"/>
          <w:szCs w:val="24"/>
          <w:vertAlign w:val="subscript"/>
          <w:lang w:eastAsia="ru-RU"/>
        </w:rPr>
        <w:t xml:space="preserve">11,  … ,  </w:t>
      </w:r>
      <w:proofErr w:type="gramStart"/>
      <w:r w:rsidRPr="00012D0E">
        <w:rPr>
          <w:rFonts w:ascii="Times New Roman" w:eastAsia="Times New Roman" w:hAnsi="Times New Roman" w:cs="Times New Roman"/>
          <w:sz w:val="24"/>
          <w:szCs w:val="24"/>
          <w:lang w:eastAsia="ru-RU"/>
        </w:rPr>
        <w:t>Э</w:t>
      </w:r>
      <w:proofErr w:type="gramEnd"/>
      <w:r w:rsidRPr="00012D0E">
        <w:rPr>
          <w:rFonts w:ascii="Times New Roman" w:eastAsia="Times New Roman" w:hAnsi="Times New Roman" w:cs="Times New Roman"/>
          <w:sz w:val="24"/>
          <w:szCs w:val="24"/>
          <w:vertAlign w:val="subscript"/>
          <w:lang w:eastAsia="ru-RU"/>
        </w:rPr>
        <w:t xml:space="preserve">nm  </w:t>
      </w:r>
      <w:r w:rsidRPr="00012D0E">
        <w:rPr>
          <w:rFonts w:ascii="Times New Roman" w:eastAsia="Times New Roman" w:hAnsi="Times New Roman" w:cs="Times New Roman"/>
          <w:sz w:val="24"/>
          <w:szCs w:val="24"/>
          <w:lang w:eastAsia="ru-RU"/>
        </w:rPr>
        <w:t>– структурные единицы (элементы) системы финансовых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w:t>
      </w:r>
      <w:proofErr w:type="gramStart"/>
      <w:r w:rsidRPr="00012D0E">
        <w:rPr>
          <w:rFonts w:ascii="Times New Roman" w:eastAsia="Times New Roman" w:hAnsi="Times New Roman" w:cs="Times New Roman"/>
          <w:sz w:val="24"/>
          <w:szCs w:val="24"/>
          <w:lang w:eastAsia="ru-RU"/>
        </w:rPr>
        <w:t>Э</w:t>
      </w:r>
      <w:proofErr w:type="gramEnd"/>
      <w:r w:rsidRPr="00012D0E">
        <w:rPr>
          <w:rFonts w:ascii="Times New Roman" w:eastAsia="Times New Roman" w:hAnsi="Times New Roman" w:cs="Times New Roman"/>
          <w:sz w:val="24"/>
          <w:szCs w:val="24"/>
          <w:lang w:eastAsia="ru-RU"/>
        </w:rPr>
        <w:t>jm, ΣЭni  –  сумма по соответствующим строкам, столбцам матрицы;</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Σ(Σ</w:t>
      </w:r>
      <w:r w:rsidRPr="00012D0E">
        <w:rPr>
          <w:rFonts w:ascii="Times New Roman" w:eastAsia="Times New Roman" w:hAnsi="Times New Roman" w:cs="Times New Roman"/>
          <w:sz w:val="24"/>
          <w:szCs w:val="24"/>
          <w:vertAlign w:val="subscript"/>
          <w:lang w:eastAsia="ru-RU"/>
        </w:rPr>
        <w:t xml:space="preserve">з, </w:t>
      </w:r>
      <w:r w:rsidRPr="00012D0E">
        <w:rPr>
          <w:rFonts w:ascii="Times New Roman" w:eastAsia="Times New Roman" w:hAnsi="Times New Roman" w:cs="Times New Roman"/>
          <w:sz w:val="24"/>
          <w:szCs w:val="24"/>
          <w:lang w:eastAsia="ru-RU"/>
        </w:rPr>
        <w:t>Σ</w:t>
      </w:r>
      <w:proofErr w:type="gramStart"/>
      <w:r w:rsidRPr="00012D0E">
        <w:rPr>
          <w:rFonts w:ascii="Times New Roman" w:eastAsia="Times New Roman" w:hAnsi="Times New Roman" w:cs="Times New Roman"/>
          <w:sz w:val="24"/>
          <w:szCs w:val="24"/>
          <w:vertAlign w:val="subscript"/>
          <w:lang w:eastAsia="ru-RU"/>
        </w:rPr>
        <w:t>П</w:t>
      </w:r>
      <w:proofErr w:type="gramEnd"/>
      <w:r w:rsidRPr="00012D0E">
        <w:rPr>
          <w:rFonts w:ascii="Times New Roman" w:eastAsia="Times New Roman" w:hAnsi="Times New Roman" w:cs="Times New Roman"/>
          <w:sz w:val="24"/>
          <w:szCs w:val="24"/>
          <w:vertAlign w:val="subscript"/>
          <w:lang w:eastAsia="ru-RU"/>
        </w:rPr>
        <w:t xml:space="preserve"> </w:t>
      </w:r>
      <w:r w:rsidRPr="00012D0E">
        <w:rPr>
          <w:rFonts w:ascii="Times New Roman" w:eastAsia="Times New Roman" w:hAnsi="Times New Roman" w:cs="Times New Roman"/>
          <w:sz w:val="24"/>
          <w:szCs w:val="24"/>
          <w:lang w:eastAsia="ru-RU"/>
        </w:rPr>
        <w:t>) – суммарная величина имеющихся в системе ресурсов (затрат на них или прибыли от использования).</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Рис. 7 – Матричная форма рассмотрения элементов затрат и прибыли системы финансовых ресурсов</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 проектировании </w:t>
      </w:r>
      <w:r w:rsidRPr="00012D0E">
        <w:rPr>
          <w:rFonts w:ascii="Times New Roman" w:eastAsia="Times New Roman" w:hAnsi="Times New Roman" w:cs="Times New Roman"/>
          <w:sz w:val="28"/>
          <w:szCs w:val="28"/>
          <w:u w:val="single"/>
          <w:lang w:eastAsia="ru-RU"/>
        </w:rPr>
        <w:t>субъекта</w:t>
      </w:r>
      <w:r w:rsidRPr="00012D0E">
        <w:rPr>
          <w:rFonts w:ascii="Times New Roman" w:eastAsia="Times New Roman" w:hAnsi="Times New Roman" w:cs="Times New Roman"/>
          <w:sz w:val="28"/>
          <w:szCs w:val="28"/>
          <w:lang w:eastAsia="ru-RU"/>
        </w:rPr>
        <w:t xml:space="preserve"> управления (управляющей подсистемы) необходимо добиваться полного соответствия его деятельности специфике функционирования объекта – так в полной мере реализуются потенциальные возможности стоимостного образования в выбранной целевой направленности. Субъект управления инициирует процессы структурообразования, обеспечивает реализацию воспроизводственного процесса системы (стадии формирования и использования), что предопределяет ее жизнеспособность и реализацию функций.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Поскольку вариантов классификации финансовых ресурсов несколько, а соответствующих им параметров и возможных сценариев и еще больше, то объективно необходима унификация реализуемых управленческих функций, которые должны быть применимы в отношении любой классификации объекта. Соответствие управляющей подсистемы управляемой, обусловливает особенности процесса управления. Представляя объект  управления как систему, состоящую из элементов и состояние каждого из элементов как воспроизводственный процесс, а также, определив фазы управленческого цикла, можно выделить функции управления. </w:t>
      </w:r>
      <w:r w:rsidRPr="00012D0E">
        <w:rPr>
          <w:rFonts w:ascii="Times New Roman" w:eastAsia="Times New Roman" w:hAnsi="Times New Roman" w:cs="Times New Roman"/>
          <w:i/>
          <w:iCs/>
          <w:sz w:val="28"/>
          <w:szCs w:val="28"/>
          <w:lang w:eastAsia="ru-RU"/>
        </w:rPr>
        <w:t>Определим понятия</w:t>
      </w:r>
      <w:r w:rsidRPr="00012D0E">
        <w:rPr>
          <w:rFonts w:ascii="Times New Roman" w:eastAsia="Times New Roman" w:hAnsi="Times New Roman" w:cs="Times New Roman"/>
          <w:sz w:val="28"/>
          <w:szCs w:val="28"/>
          <w:lang w:eastAsia="ru-RU"/>
        </w:rPr>
        <w:t>:</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w:t>
      </w:r>
      <w:r w:rsidRPr="00012D0E">
        <w:rPr>
          <w:rFonts w:ascii="Times New Roman" w:eastAsia="Times New Roman" w:hAnsi="Times New Roman" w:cs="Times New Roman"/>
          <w:i/>
          <w:iCs/>
          <w:sz w:val="28"/>
          <w:szCs w:val="28"/>
          <w:lang w:eastAsia="ru-RU"/>
        </w:rPr>
        <w:t>стадия элемента системы финансовых ресурсов</w:t>
      </w:r>
      <w:r w:rsidRPr="00012D0E">
        <w:rPr>
          <w:rFonts w:ascii="Times New Roman" w:eastAsia="Times New Roman" w:hAnsi="Times New Roman" w:cs="Times New Roman"/>
          <w:sz w:val="28"/>
          <w:szCs w:val="28"/>
          <w:lang w:eastAsia="ru-RU"/>
        </w:rPr>
        <w:t xml:space="preserve"> – последовательно сменяющееся состояния воспроизводственного процесса (формирование, использование);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w:t>
      </w:r>
      <w:r w:rsidRPr="00012D0E">
        <w:rPr>
          <w:rFonts w:ascii="Times New Roman" w:eastAsia="Times New Roman" w:hAnsi="Times New Roman" w:cs="Times New Roman"/>
          <w:i/>
          <w:iCs/>
          <w:sz w:val="28"/>
          <w:szCs w:val="28"/>
          <w:lang w:eastAsia="ru-RU"/>
        </w:rPr>
        <w:t>контур объекта управления</w:t>
      </w:r>
      <w:r w:rsidRPr="00012D0E">
        <w:rPr>
          <w:rFonts w:ascii="Times New Roman" w:eastAsia="Times New Roman" w:hAnsi="Times New Roman" w:cs="Times New Roman"/>
          <w:sz w:val="28"/>
          <w:szCs w:val="28"/>
          <w:lang w:eastAsia="ru-RU"/>
        </w:rPr>
        <w:t xml:space="preserve"> –  замкнутая последовательность стадий кругооборота воспроизводственного процесса элемента системы (в качестве элементного набора подходит любая из классификаций: по степени абсолютной ресурсности, по праву собственности, по срочности использования);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 xml:space="preserve">– </w:t>
      </w:r>
      <w:r w:rsidRPr="00012D0E">
        <w:rPr>
          <w:rFonts w:ascii="Times New Roman" w:eastAsia="Times New Roman" w:hAnsi="Times New Roman" w:cs="Times New Roman"/>
          <w:i/>
          <w:iCs/>
          <w:sz w:val="28"/>
          <w:szCs w:val="28"/>
          <w:lang w:eastAsia="ru-RU"/>
        </w:rPr>
        <w:t>фаза</w:t>
      </w:r>
      <w:r w:rsidRPr="00012D0E">
        <w:rPr>
          <w:rFonts w:ascii="Times New Roman" w:eastAsia="Times New Roman" w:hAnsi="Times New Roman" w:cs="Times New Roman"/>
          <w:sz w:val="28"/>
          <w:szCs w:val="28"/>
          <w:lang w:eastAsia="ru-RU"/>
        </w:rPr>
        <w:t xml:space="preserve"> – процедура объекта управления, выделенная по функциональным характеристикам управленческой работы (нормирование, планирование, учет, анализ, регулирование);</w:t>
      </w:r>
      <w:proofErr w:type="gramEnd"/>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w:t>
      </w:r>
      <w:r w:rsidRPr="00012D0E">
        <w:rPr>
          <w:rFonts w:ascii="Times New Roman" w:eastAsia="Times New Roman" w:hAnsi="Times New Roman" w:cs="Times New Roman"/>
          <w:i/>
          <w:iCs/>
          <w:sz w:val="28"/>
          <w:szCs w:val="28"/>
          <w:lang w:eastAsia="ru-RU"/>
        </w:rPr>
        <w:t>цикл субъекта управления</w:t>
      </w:r>
      <w:r w:rsidRPr="00012D0E">
        <w:rPr>
          <w:rFonts w:ascii="Times New Roman" w:eastAsia="Times New Roman" w:hAnsi="Times New Roman" w:cs="Times New Roman"/>
          <w:sz w:val="28"/>
          <w:szCs w:val="28"/>
          <w:lang w:eastAsia="ru-RU"/>
        </w:rPr>
        <w:t xml:space="preserve"> – замкнутая последовательность фаз управленческого кругооборота.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различных классификаций систем ресурсов характерны постоянные стадии воспроизводственного процесса и фазы управленческого цикла.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Функции управления должны быть объективными и относительно постоянными по отношению к исполнителям, если человек переходит на другую управленческую работу, то меняются характер и направление его деятельности. Функции управления образуются в области соприкосновения одной из фаз цикла субъекта управления с какой-либо стадией контура объекта управления.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lastRenderedPageBreak/>
        <w:t>Так, для первой стадии (формирование) контура (финансовых ресурсов как объекта) управления функциями управления будут: нормирование формирования ресурсов, планирование формирования ресурсов, учет формирования ресурсов, анализ формирования ресурсов, регулирование формирования ресурсов (рис. 8).</w:t>
      </w:r>
      <w:proofErr w:type="gramEnd"/>
    </w:p>
    <w:p w:rsidR="005F0AEF" w:rsidRDefault="005F0AEF" w:rsidP="005F0AEF">
      <w:pPr>
        <w:spacing w:after="0" w:line="360" w:lineRule="auto"/>
        <w:ind w:firstLine="720"/>
        <w:jc w:val="both"/>
        <w:rPr>
          <w:sz w:val="28"/>
        </w:rPr>
      </w:pPr>
    </w:p>
    <w:p w:rsidR="005F0AEF" w:rsidRDefault="005F0AEF" w:rsidP="005F0AEF">
      <w:pPr>
        <w:spacing w:after="0" w:line="360" w:lineRule="auto"/>
        <w:ind w:firstLine="720"/>
        <w:jc w:val="both"/>
        <w:rPr>
          <w:sz w:val="28"/>
        </w:rPr>
      </w:pPr>
      <w:r w:rsidRPr="009570E8">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130" type="#_x0000_t144" style="position:absolute;left:0;text-align:left;margin-left:81pt;margin-top:12.95pt;width:256.5pt;height:63pt;z-index:251664384" o:allowincell="f" fillcolor="black">
            <v:shadow color="#868686"/>
            <v:textpath style="font-family:&quot;Arial&quot;;font-size:10pt" fitshape="t" trim="t" string="нормирование   планирование   учет    анализ   регулирование"/>
          </v:shape>
        </w:pict>
      </w:r>
    </w:p>
    <w:p w:rsidR="005F0AEF" w:rsidRDefault="005F0AEF" w:rsidP="005F0AEF">
      <w:pPr>
        <w:spacing w:after="0" w:line="360" w:lineRule="auto"/>
        <w:ind w:firstLine="720"/>
        <w:jc w:val="both"/>
        <w:rPr>
          <w:sz w:val="28"/>
        </w:rPr>
      </w:pPr>
      <w:r w:rsidRPr="009570E8">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126" type="#_x0000_t95" style="position:absolute;left:0;text-align:left;margin-left:1in;margin-top:5.7pt;width:279pt;height:126pt;z-index:251660288" o:allowincell="f"/>
        </w:pict>
      </w:r>
      <w:r w:rsidRPr="009570E8">
        <w:pict>
          <v:shape id="_x0000_s1127" type="#_x0000_t95" style="position:absolute;left:0;text-align:left;margin-left:1in;margin-top:6.8pt;width:279pt;height:117pt;flip:y;z-index:251661312" o:allowincell="f"/>
        </w:pict>
      </w:r>
    </w:p>
    <w:p w:rsidR="005F0AEF" w:rsidRDefault="005F0AEF" w:rsidP="005F0AEF">
      <w:pPr>
        <w:spacing w:after="0" w:line="360" w:lineRule="auto"/>
        <w:ind w:firstLine="720"/>
        <w:jc w:val="both"/>
        <w:rPr>
          <w:sz w:val="28"/>
        </w:rPr>
      </w:pPr>
      <w:r w:rsidRPr="009570E8">
        <w:pict>
          <v:line id="_x0000_s1132" style="position:absolute;left:0;text-align:left;z-index:251666432" from="198pt,17.1pt" to="225pt,17.1pt" o:allowincell="f">
            <v:stroke endarrow="block"/>
          </v:line>
        </w:pict>
      </w:r>
      <w:r w:rsidRPr="009570E8">
        <w:pict>
          <v:shape id="_x0000_s1128" type="#_x0000_t144" style="position:absolute;left:0;text-align:left;margin-left:125.85pt;margin-top:.65pt;width:171pt;height:45pt;z-index:251662336" o:allowincell="f" fillcolor="black">
            <v:shadow color="#868686"/>
            <v:textpath style="font-family:&quot;Times New Roman&quot;;font-size:9pt" fitshape="t" trim="t" string="Формирование финасновых ресурсов&#10;(1 стадия)"/>
          </v:shape>
        </w:pict>
      </w:r>
    </w:p>
    <w:p w:rsidR="005F0AEF" w:rsidRDefault="005F0AEF" w:rsidP="005F0AEF">
      <w:pPr>
        <w:spacing w:after="0" w:line="360" w:lineRule="auto"/>
        <w:ind w:firstLine="720"/>
        <w:jc w:val="both"/>
        <w:rPr>
          <w:sz w:val="28"/>
        </w:rPr>
      </w:pPr>
    </w:p>
    <w:p w:rsidR="005F0AEF" w:rsidRDefault="005F0AEF" w:rsidP="005F0AEF">
      <w:pPr>
        <w:spacing w:after="0" w:line="360" w:lineRule="auto"/>
        <w:ind w:firstLine="720"/>
        <w:jc w:val="both"/>
        <w:rPr>
          <w:sz w:val="28"/>
        </w:rPr>
      </w:pPr>
      <w:r w:rsidRPr="009570E8">
        <w:pict>
          <v:line id="_x0000_s1133" style="position:absolute;left:0;text-align:left;flip:x;z-index:251667456" from="198pt,13.8pt" to="225pt,13.8pt" o:allowincell="f">
            <v:stroke endarrow="block"/>
          </v:line>
        </w:pict>
      </w:r>
      <w:r w:rsidRPr="009570E8">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129" type="#_x0000_t175" style="position:absolute;left:0;text-align:left;margin-left:126pt;margin-top:15.35pt;width:171pt;height:36pt;z-index:251663360" o:allowincell="f" adj="7200" fillcolor="black">
            <v:shadow color="#868686"/>
            <v:textpath style="font-family:&quot;Times New Roman&quot;;font-size:9pt;v-text-kern:t" trim="t" fitpath="t" string="Использование финансовых ресурсов&#10;(2 стадия)"/>
          </v:shape>
        </w:pict>
      </w:r>
    </w:p>
    <w:p w:rsidR="005F0AEF" w:rsidRDefault="005F0AEF" w:rsidP="005F0AEF">
      <w:pPr>
        <w:spacing w:after="0" w:line="360" w:lineRule="auto"/>
        <w:ind w:firstLine="720"/>
        <w:jc w:val="both"/>
        <w:rPr>
          <w:sz w:val="28"/>
        </w:rPr>
      </w:pPr>
    </w:p>
    <w:p w:rsidR="005F0AEF" w:rsidRDefault="005F0AEF" w:rsidP="005F0AEF">
      <w:pPr>
        <w:spacing w:after="0" w:line="360" w:lineRule="auto"/>
        <w:ind w:firstLine="720"/>
        <w:jc w:val="both"/>
        <w:rPr>
          <w:sz w:val="28"/>
        </w:rPr>
      </w:pPr>
      <w:r w:rsidRPr="009570E8">
        <w:pict>
          <v:shape id="_x0000_s1131" type="#_x0000_t175" style="position:absolute;left:0;text-align:left;margin-left:73.35pt;margin-top:13.7pt;width:276pt;height:16.9pt;z-index:251665408" o:allowincell="f" adj="7200" fillcolor="black">
            <v:shadow color="#868686"/>
            <v:textpath style="font-family:&quot;Arial&quot;;font-size:10pt;v-text-kern:t" trim="t" fitpath="t" string="регулирование     анализ     учет     планирование     нормирование"/>
          </v:shape>
        </w:pict>
      </w:r>
    </w:p>
    <w:p w:rsidR="005F0AEF" w:rsidRDefault="005F0AEF" w:rsidP="005F0AEF">
      <w:pPr>
        <w:spacing w:after="0" w:line="360" w:lineRule="auto"/>
        <w:ind w:firstLine="720"/>
        <w:jc w:val="center"/>
        <w:rPr>
          <w:sz w:val="28"/>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Рис. 8 – Формирование функции управления финансовыми ресурсами</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такому же принципу образуются остальные функции управления, хотя в качестве объекта может рассматриваться не вся имеющаяся у предприятия совокупность ресурсов, а элемент выбранной классификации (например, по признаку абсолютной ресурсности, по праву собственности по срочности либо как абстрактный элемент стоимостного образования) (табл. 4).</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Реализуемый в процессе адаптивного проектирования методологический принцип формирования функций управления учитывает следующие теоретические и практические требования: </w:t>
      </w:r>
      <w:proofErr w:type="gramStart"/>
      <w:r w:rsidRPr="00012D0E">
        <w:rPr>
          <w:rFonts w:ascii="Times New Roman" w:eastAsia="Times New Roman" w:hAnsi="Times New Roman" w:cs="Times New Roman"/>
          <w:sz w:val="28"/>
          <w:szCs w:val="28"/>
          <w:lang w:eastAsia="ru-RU"/>
        </w:rPr>
        <w:t xml:space="preserve">1) </w:t>
      </w:r>
      <w:proofErr w:type="gramEnd"/>
      <w:r w:rsidRPr="00012D0E">
        <w:rPr>
          <w:rFonts w:ascii="Times New Roman" w:eastAsia="Times New Roman" w:hAnsi="Times New Roman" w:cs="Times New Roman"/>
          <w:sz w:val="28"/>
          <w:szCs w:val="28"/>
          <w:lang w:eastAsia="ru-RU"/>
        </w:rPr>
        <w:t>функции разграничены относительно направленности на объект управления; 2) исключается дублирование функций; 3) функции соответствуют объекту воздействия; 4) в совокупности функции составляют форму и содержание управления финансовыми ресурсами в финансовой системе.</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4</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Образование функций управления финансовыми ресурсами</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754"/>
        <w:gridCol w:w="1072"/>
        <w:gridCol w:w="2475"/>
        <w:gridCol w:w="1574"/>
        <w:gridCol w:w="2588"/>
      </w:tblGrid>
      <w:tr w:rsidR="00012D0E" w:rsidRPr="00012D0E" w:rsidTr="00012D0E">
        <w:tc>
          <w:tcPr>
            <w:tcW w:w="1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Признак классификации системы</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Элемент системы</w:t>
            </w:r>
          </w:p>
        </w:tc>
        <w:tc>
          <w:tcPr>
            <w:tcW w:w="16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Стадия воспроизводственного процесса элемента</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Фаза цикла</w:t>
            </w:r>
          </w:p>
        </w:tc>
        <w:tc>
          <w:tcPr>
            <w:tcW w:w="37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Название специализированной функции управления</w:t>
            </w:r>
          </w:p>
        </w:tc>
      </w:tr>
      <w:tr w:rsidR="00012D0E" w:rsidRPr="00012D0E" w:rsidTr="00012D0E">
        <w:trPr>
          <w:cantSplit/>
          <w:trHeight w:val="433"/>
        </w:trPr>
        <w:tc>
          <w:tcPr>
            <w:tcW w:w="144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1. абсолютная ресурсность </w:t>
            </w:r>
          </w:p>
        </w:tc>
        <w:tc>
          <w:tcPr>
            <w:tcW w:w="90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А</w:t>
            </w:r>
            <w:proofErr w:type="gramStart"/>
            <w:r w:rsidRPr="00012D0E">
              <w:rPr>
                <w:rFonts w:ascii="Times New Roman" w:eastAsia="Times New Roman" w:hAnsi="Times New Roman" w:cs="Times New Roman"/>
                <w:lang w:eastAsia="ru-RU"/>
              </w:rPr>
              <w:t>1</w:t>
            </w:r>
            <w:proofErr w:type="gramEnd"/>
          </w:p>
        </w:tc>
        <w:tc>
          <w:tcPr>
            <w:tcW w:w="1629"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 формирование</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 нормирование</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0A6345">
            <w:pPr>
              <w:numPr>
                <w:ilvl w:val="0"/>
                <w:numId w:val="8"/>
              </w:numPr>
              <w:spacing w:after="0" w:line="240" w:lineRule="auto"/>
              <w:ind w:left="0"/>
              <w:rPr>
                <w:rFonts w:ascii="Times New Roman" w:eastAsia="Times New Roman" w:hAnsi="Times New Roman" w:cs="Times New Roman"/>
                <w:sz w:val="24"/>
                <w:szCs w:val="24"/>
                <w:lang w:eastAsia="ru-RU"/>
              </w:rPr>
            </w:pPr>
          </w:p>
          <w:p w:rsidR="00012D0E" w:rsidRPr="00012D0E" w:rsidRDefault="00012D0E" w:rsidP="000A6345">
            <w:pPr>
              <w:numPr>
                <w:ilvl w:val="1"/>
                <w:numId w:val="8"/>
              </w:numPr>
              <w:spacing w:after="0" w:line="240" w:lineRule="auto"/>
              <w:ind w:left="0"/>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нормирование формирования денежных средств (ценных бумаг)</w:t>
            </w:r>
          </w:p>
        </w:tc>
      </w:tr>
      <w:tr w:rsidR="00012D0E" w:rsidRPr="00012D0E" w:rsidTr="00012D0E">
        <w:trPr>
          <w:cantSplit/>
          <w:trHeight w:val="443"/>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 планирование</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1.2 планирование формирования денежных средств (ценных бумаг)</w:t>
            </w:r>
          </w:p>
        </w:tc>
      </w:tr>
      <w:tr w:rsidR="00012D0E" w:rsidRPr="00012D0E" w:rsidTr="00012D0E">
        <w:trPr>
          <w:cantSplit/>
          <w:trHeight w:val="454"/>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 учет</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1.3 учет  формирования денежных средств (ценных бумаг)</w:t>
            </w:r>
          </w:p>
        </w:tc>
      </w:tr>
      <w:tr w:rsidR="00012D0E" w:rsidRPr="00012D0E" w:rsidTr="00012D0E">
        <w:trPr>
          <w:cantSplit/>
          <w:trHeight w:val="433"/>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 анализ</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1.4 анализ формирования денежных средств (ценных бумаг)</w:t>
            </w:r>
          </w:p>
        </w:tc>
      </w:tr>
      <w:tr w:rsidR="00012D0E" w:rsidRPr="00012D0E" w:rsidTr="00012D0E">
        <w:trPr>
          <w:cantSplit/>
          <w:trHeight w:val="539"/>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5 регулирование</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1.5 регулирование формирования денежных средств (ценных бумаг) </w:t>
            </w:r>
          </w:p>
        </w:tc>
      </w:tr>
      <w:tr w:rsidR="00012D0E" w:rsidRPr="00012D0E" w:rsidTr="00012D0E">
        <w:trPr>
          <w:cantSplit/>
          <w:trHeight w:val="390"/>
        </w:trPr>
        <w:tc>
          <w:tcPr>
            <w:tcW w:w="144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90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629"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 использование</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 нормирование</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2.1 нормирование использования денежных средств (ценных бумаг)</w:t>
            </w:r>
          </w:p>
        </w:tc>
      </w:tr>
      <w:tr w:rsidR="00012D0E" w:rsidRPr="00012D0E" w:rsidTr="00012D0E">
        <w:trPr>
          <w:cantSplit/>
          <w:trHeight w:val="415"/>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 планирование</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2.2 планирование использования денежных средств (ценных бумаг)</w:t>
            </w:r>
          </w:p>
        </w:tc>
      </w:tr>
      <w:tr w:rsidR="00012D0E" w:rsidRPr="00012D0E" w:rsidTr="00012D0E">
        <w:trPr>
          <w:cantSplit/>
          <w:trHeight w:val="467"/>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 учет</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2.3 учет использования денежных средств (ценных бумаг)</w:t>
            </w:r>
          </w:p>
        </w:tc>
      </w:tr>
      <w:tr w:rsidR="00012D0E" w:rsidRPr="00012D0E" w:rsidTr="00012D0E">
        <w:trPr>
          <w:cantSplit/>
          <w:trHeight w:val="360"/>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 анализ</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2.4 анализ использования денежных средств (ценных бумаг)</w:t>
            </w:r>
          </w:p>
        </w:tc>
      </w:tr>
      <w:tr w:rsidR="00012D0E" w:rsidRPr="00012D0E" w:rsidTr="00012D0E">
        <w:trPr>
          <w:cantSplit/>
          <w:trHeight w:val="497"/>
        </w:trPr>
        <w:tc>
          <w:tcPr>
            <w:tcW w:w="0" w:type="auto"/>
            <w:vMerge/>
            <w:tcBorders>
              <w:top w:val="nil"/>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5 регулирование</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2.5 регулирование использования денежных средств (ценных бумаг)</w:t>
            </w:r>
          </w:p>
        </w:tc>
      </w:tr>
      <w:tr w:rsidR="00012D0E" w:rsidRPr="00012D0E" w:rsidTr="00012D0E">
        <w:tc>
          <w:tcPr>
            <w:tcW w:w="14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и т. д.</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и т. д.</w:t>
            </w:r>
          </w:p>
        </w:tc>
        <w:tc>
          <w:tcPr>
            <w:tcW w:w="1629"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и т. д.</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и т. д.</w:t>
            </w:r>
          </w:p>
        </w:tc>
        <w:tc>
          <w:tcPr>
            <w:tcW w:w="372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и т. д.</w:t>
            </w:r>
          </w:p>
        </w:tc>
      </w:tr>
    </w:tbl>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Таким образом, функция управления как объективная категория, образуясь на пересечении фазы цикла субъекта управления и стадии воспроизводственного процесса элемента (контура) объекта управления, представляет собой область информационной совокупности. Объемы информации по функциям зависят от элементной базы системы ресурсов и определяются комплексом задач, устанавливаемых субъектом.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Проведя обобщение функций по различным признакам, можно синтезировать их совокупности, характеризующие различные стороны управления системой. Можно так определить </w:t>
      </w:r>
      <w:r w:rsidRPr="00012D0E">
        <w:rPr>
          <w:rFonts w:ascii="Times New Roman" w:eastAsia="Times New Roman" w:hAnsi="Times New Roman" w:cs="Times New Roman"/>
          <w:i/>
          <w:iCs/>
          <w:sz w:val="28"/>
          <w:szCs w:val="28"/>
          <w:lang w:eastAsia="ru-RU"/>
        </w:rPr>
        <w:t>принципы синтезирования функций управления</w:t>
      </w:r>
      <w:r w:rsidRPr="00012D0E">
        <w:rPr>
          <w:rFonts w:ascii="Times New Roman" w:eastAsia="Times New Roman" w:hAnsi="Times New Roman" w:cs="Times New Roman"/>
          <w:sz w:val="28"/>
          <w:szCs w:val="28"/>
          <w:lang w:eastAsia="ru-RU"/>
        </w:rPr>
        <w:t xml:space="preserve">: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по стадиям воспроизводственного процесса элементов (формирование или использование) системы финансовых ресурсов;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по контуру воспроизводственного процесса элемента;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3) по фазам в пределах элемента (по содержательной стороне информации, используемой в управлении, – нормирование, планирование, учет, анализ, регулирование).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разграничения  функций управления (Ф) используем матричную форму  представления (рис. 9).</w:t>
      </w:r>
    </w:p>
    <w:tbl>
      <w:tblPr>
        <w:tblW w:w="0" w:type="auto"/>
        <w:tblInd w:w="108" w:type="dxa"/>
        <w:tblCellMar>
          <w:top w:w="15" w:type="dxa"/>
          <w:left w:w="15" w:type="dxa"/>
          <w:bottom w:w="15" w:type="dxa"/>
          <w:right w:w="15" w:type="dxa"/>
        </w:tblCellMar>
        <w:tblLook w:val="04A0"/>
      </w:tblPr>
      <w:tblGrid>
        <w:gridCol w:w="2249"/>
        <w:gridCol w:w="1186"/>
        <w:gridCol w:w="1206"/>
        <w:gridCol w:w="1205"/>
        <w:gridCol w:w="1206"/>
        <w:gridCol w:w="1205"/>
        <w:gridCol w:w="1206"/>
      </w:tblGrid>
      <w:tr w:rsidR="00012D0E" w:rsidRPr="00012D0E" w:rsidTr="00012D0E">
        <w:trPr>
          <w:cantSplit/>
          <w:trHeight w:val="986"/>
        </w:trPr>
        <w:tc>
          <w:tcPr>
            <w:tcW w:w="1134" w:type="dxa"/>
            <w:vMerge w:val="restart"/>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Стадии  воспроизводствен-</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xml:space="preserve">ного процесса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 элемента</w:t>
            </w:r>
          </w:p>
        </w:tc>
        <w:tc>
          <w:tcPr>
            <w:tcW w:w="12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1.Форми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рование</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13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1</w:t>
            </w:r>
            <w:proofErr w:type="gramEnd"/>
            <w:r w:rsidRPr="00012D0E">
              <w:rPr>
                <w:rFonts w:ascii="Times New Roman" w:eastAsia="Times New Roman" w:hAnsi="Times New Roman" w:cs="Times New Roman"/>
                <w:vertAlign w:val="subscript"/>
                <w:lang w:eastAsia="ru-RU"/>
              </w:rPr>
              <w:t>.1</w:t>
            </w:r>
          </w:p>
        </w:tc>
        <w:tc>
          <w:tcPr>
            <w:tcW w:w="13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1</w:t>
            </w:r>
            <w:proofErr w:type="gramEnd"/>
            <w:r w:rsidRPr="00012D0E">
              <w:rPr>
                <w:rFonts w:ascii="Times New Roman" w:eastAsia="Times New Roman" w:hAnsi="Times New Roman" w:cs="Times New Roman"/>
                <w:vertAlign w:val="subscript"/>
                <w:lang w:eastAsia="ru-RU"/>
              </w:rPr>
              <w:t>.2</w:t>
            </w:r>
          </w:p>
        </w:tc>
        <w:tc>
          <w:tcPr>
            <w:tcW w:w="13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1</w:t>
            </w:r>
            <w:proofErr w:type="gramEnd"/>
            <w:r w:rsidRPr="00012D0E">
              <w:rPr>
                <w:rFonts w:ascii="Times New Roman" w:eastAsia="Times New Roman" w:hAnsi="Times New Roman" w:cs="Times New Roman"/>
                <w:vertAlign w:val="subscript"/>
                <w:lang w:eastAsia="ru-RU"/>
              </w:rPr>
              <w:t>.3</w:t>
            </w:r>
          </w:p>
        </w:tc>
        <w:tc>
          <w:tcPr>
            <w:tcW w:w="13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1</w:t>
            </w:r>
            <w:proofErr w:type="gramEnd"/>
            <w:r w:rsidRPr="00012D0E">
              <w:rPr>
                <w:rFonts w:ascii="Times New Roman" w:eastAsia="Times New Roman" w:hAnsi="Times New Roman" w:cs="Times New Roman"/>
                <w:vertAlign w:val="subscript"/>
                <w:lang w:eastAsia="ru-RU"/>
              </w:rPr>
              <w:t>.4</w:t>
            </w:r>
          </w:p>
        </w:tc>
        <w:tc>
          <w:tcPr>
            <w:tcW w:w="13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1</w:t>
            </w:r>
            <w:proofErr w:type="gramEnd"/>
            <w:r w:rsidRPr="00012D0E">
              <w:rPr>
                <w:rFonts w:ascii="Times New Roman" w:eastAsia="Times New Roman" w:hAnsi="Times New Roman" w:cs="Times New Roman"/>
                <w:vertAlign w:val="subscript"/>
                <w:lang w:eastAsia="ru-RU"/>
              </w:rPr>
              <w:t>.5</w:t>
            </w:r>
          </w:p>
        </w:tc>
      </w:tr>
      <w:tr w:rsidR="00012D0E" w:rsidRPr="00012D0E" w:rsidTr="00012D0E">
        <w:trPr>
          <w:cantSplit/>
          <w:trHeight w:val="973"/>
        </w:trPr>
        <w:tc>
          <w:tcPr>
            <w:tcW w:w="0" w:type="auto"/>
            <w:vMerge/>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2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 Исполь</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зование</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3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2</w:t>
            </w:r>
            <w:proofErr w:type="gramEnd"/>
            <w:r w:rsidRPr="00012D0E">
              <w:rPr>
                <w:rFonts w:ascii="Times New Roman" w:eastAsia="Times New Roman" w:hAnsi="Times New Roman" w:cs="Times New Roman"/>
                <w:vertAlign w:val="subscript"/>
                <w:lang w:eastAsia="ru-RU"/>
              </w:rPr>
              <w:t>.1</w:t>
            </w:r>
          </w:p>
        </w:tc>
        <w:tc>
          <w:tcPr>
            <w:tcW w:w="13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2</w:t>
            </w:r>
            <w:proofErr w:type="gramEnd"/>
            <w:r w:rsidRPr="00012D0E">
              <w:rPr>
                <w:rFonts w:ascii="Times New Roman" w:eastAsia="Times New Roman" w:hAnsi="Times New Roman" w:cs="Times New Roman"/>
                <w:vertAlign w:val="subscript"/>
                <w:lang w:eastAsia="ru-RU"/>
              </w:rPr>
              <w:t>.2</w:t>
            </w:r>
          </w:p>
        </w:tc>
        <w:tc>
          <w:tcPr>
            <w:tcW w:w="13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2</w:t>
            </w:r>
            <w:proofErr w:type="gramEnd"/>
            <w:r w:rsidRPr="00012D0E">
              <w:rPr>
                <w:rFonts w:ascii="Times New Roman" w:eastAsia="Times New Roman" w:hAnsi="Times New Roman" w:cs="Times New Roman"/>
                <w:vertAlign w:val="subscript"/>
                <w:lang w:eastAsia="ru-RU"/>
              </w:rPr>
              <w:t>.3</w:t>
            </w:r>
          </w:p>
        </w:tc>
        <w:tc>
          <w:tcPr>
            <w:tcW w:w="13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2</w:t>
            </w:r>
            <w:proofErr w:type="gramEnd"/>
            <w:r w:rsidRPr="00012D0E">
              <w:rPr>
                <w:rFonts w:ascii="Times New Roman" w:eastAsia="Times New Roman" w:hAnsi="Times New Roman" w:cs="Times New Roman"/>
                <w:vertAlign w:val="subscript"/>
                <w:lang w:eastAsia="ru-RU"/>
              </w:rPr>
              <w:t>.4</w:t>
            </w:r>
          </w:p>
        </w:tc>
        <w:tc>
          <w:tcPr>
            <w:tcW w:w="13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Ф</w:t>
            </w:r>
            <w:proofErr w:type="gramStart"/>
            <w:r w:rsidRPr="00012D0E">
              <w:rPr>
                <w:rFonts w:ascii="Times New Roman" w:eastAsia="Times New Roman" w:hAnsi="Times New Roman" w:cs="Times New Roman"/>
                <w:vertAlign w:val="subscript"/>
                <w:lang w:eastAsia="ru-RU"/>
              </w:rPr>
              <w:t>2</w:t>
            </w:r>
            <w:proofErr w:type="gramEnd"/>
            <w:r w:rsidRPr="00012D0E">
              <w:rPr>
                <w:rFonts w:ascii="Times New Roman" w:eastAsia="Times New Roman" w:hAnsi="Times New Roman" w:cs="Times New Roman"/>
                <w:vertAlign w:val="subscript"/>
                <w:lang w:eastAsia="ru-RU"/>
              </w:rPr>
              <w:t>.5</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нормирование планирование        учет               анализ       регулирование</w:t>
      </w:r>
    </w:p>
    <w:p w:rsidR="00012D0E" w:rsidRPr="00012D0E" w:rsidRDefault="00012D0E" w:rsidP="002B2F99">
      <w:pPr>
        <w:spacing w:after="0" w:line="240" w:lineRule="auto"/>
        <w:jc w:val="center"/>
        <w:outlineLvl w:val="2"/>
        <w:rPr>
          <w:rFonts w:ascii="Times New Roman" w:eastAsia="Times New Roman" w:hAnsi="Times New Roman" w:cs="Times New Roman"/>
          <w:b/>
          <w:bCs/>
          <w:sz w:val="27"/>
          <w:szCs w:val="27"/>
          <w:lang w:eastAsia="ru-RU"/>
        </w:rPr>
      </w:pPr>
      <w:r w:rsidRPr="00012D0E">
        <w:rPr>
          <w:rFonts w:ascii="Times New Roman" w:eastAsia="Times New Roman" w:hAnsi="Times New Roman" w:cs="Times New Roman"/>
          <w:lang w:eastAsia="ru-RU"/>
        </w:rPr>
        <w:t>Фазы управленческого цикла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Рис. 9  – Матричная форма разложения функции управления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примере абстрактного элемента системы финансовых ресурсов</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Например, для элемента А</w:t>
      </w:r>
      <w:proofErr w:type="gramStart"/>
      <w:r w:rsidRPr="00012D0E">
        <w:rPr>
          <w:rFonts w:ascii="Times New Roman" w:eastAsia="Times New Roman" w:hAnsi="Times New Roman" w:cs="Times New Roman"/>
          <w:sz w:val="28"/>
          <w:szCs w:val="28"/>
          <w:lang w:eastAsia="ru-RU"/>
        </w:rPr>
        <w:t>1</w:t>
      </w:r>
      <w:proofErr w:type="gramEnd"/>
      <w:r w:rsidRPr="00012D0E">
        <w:rPr>
          <w:rFonts w:ascii="Times New Roman" w:eastAsia="Times New Roman" w:hAnsi="Times New Roman" w:cs="Times New Roman"/>
          <w:sz w:val="28"/>
          <w:szCs w:val="28"/>
          <w:lang w:eastAsia="ru-RU"/>
        </w:rPr>
        <w:t xml:space="preserve"> (денежные средства, ценные бумаги) системы финансовых ресурсов предприятия, представленной классификацией по степени абсолютной ресурсности, функции будут иметь название: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 xml:space="preserve">.1 </w:t>
      </w:r>
      <w:r w:rsidRPr="00012D0E">
        <w:rPr>
          <w:rFonts w:ascii="Times New Roman" w:eastAsia="Times New Roman" w:hAnsi="Times New Roman" w:cs="Times New Roman"/>
          <w:sz w:val="28"/>
          <w:szCs w:val="28"/>
          <w:lang w:eastAsia="ru-RU"/>
        </w:rPr>
        <w:t>– нормирование формирования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 xml:space="preserve">.2 </w:t>
      </w:r>
      <w:r w:rsidRPr="00012D0E">
        <w:rPr>
          <w:rFonts w:ascii="Times New Roman" w:eastAsia="Times New Roman" w:hAnsi="Times New Roman" w:cs="Times New Roman"/>
          <w:sz w:val="28"/>
          <w:szCs w:val="28"/>
          <w:lang w:eastAsia="ru-RU"/>
        </w:rPr>
        <w:t>– планирование формирования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 xml:space="preserve">.3 </w:t>
      </w:r>
      <w:r w:rsidRPr="00012D0E">
        <w:rPr>
          <w:rFonts w:ascii="Times New Roman" w:eastAsia="Times New Roman" w:hAnsi="Times New Roman" w:cs="Times New Roman"/>
          <w:sz w:val="28"/>
          <w:szCs w:val="28"/>
          <w:lang w:eastAsia="ru-RU"/>
        </w:rPr>
        <w:t>– учет  формирования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 xml:space="preserve">.4  </w:t>
      </w:r>
      <w:r w:rsidRPr="00012D0E">
        <w:rPr>
          <w:rFonts w:ascii="Times New Roman" w:eastAsia="Times New Roman" w:hAnsi="Times New Roman" w:cs="Times New Roman"/>
          <w:sz w:val="28"/>
          <w:szCs w:val="28"/>
          <w:lang w:eastAsia="ru-RU"/>
        </w:rPr>
        <w:t>– анализ формирования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 xml:space="preserve">.5 </w:t>
      </w:r>
      <w:r w:rsidRPr="00012D0E">
        <w:rPr>
          <w:rFonts w:ascii="Times New Roman" w:eastAsia="Times New Roman" w:hAnsi="Times New Roman" w:cs="Times New Roman"/>
          <w:sz w:val="28"/>
          <w:szCs w:val="28"/>
          <w:lang w:eastAsia="ru-RU"/>
        </w:rPr>
        <w:t>– регулирование формирования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2</w:t>
      </w:r>
      <w:proofErr w:type="gramEnd"/>
      <w:r w:rsidRPr="00012D0E">
        <w:rPr>
          <w:rFonts w:ascii="Times New Roman" w:eastAsia="Times New Roman" w:hAnsi="Times New Roman" w:cs="Times New Roman"/>
          <w:sz w:val="28"/>
          <w:szCs w:val="28"/>
          <w:vertAlign w:val="subscript"/>
          <w:lang w:eastAsia="ru-RU"/>
        </w:rPr>
        <w:t xml:space="preserve">.1  </w:t>
      </w:r>
      <w:r w:rsidRPr="00012D0E">
        <w:rPr>
          <w:rFonts w:ascii="Times New Roman" w:eastAsia="Times New Roman" w:hAnsi="Times New Roman" w:cs="Times New Roman"/>
          <w:sz w:val="28"/>
          <w:szCs w:val="28"/>
          <w:lang w:eastAsia="ru-RU"/>
        </w:rPr>
        <w:t>– нормирование использования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2</w:t>
      </w:r>
      <w:proofErr w:type="gramEnd"/>
      <w:r w:rsidRPr="00012D0E">
        <w:rPr>
          <w:rFonts w:ascii="Times New Roman" w:eastAsia="Times New Roman" w:hAnsi="Times New Roman" w:cs="Times New Roman"/>
          <w:sz w:val="28"/>
          <w:szCs w:val="28"/>
          <w:vertAlign w:val="subscript"/>
          <w:lang w:eastAsia="ru-RU"/>
        </w:rPr>
        <w:t xml:space="preserve">.2  </w:t>
      </w:r>
      <w:r w:rsidRPr="00012D0E">
        <w:rPr>
          <w:rFonts w:ascii="Times New Roman" w:eastAsia="Times New Roman" w:hAnsi="Times New Roman" w:cs="Times New Roman"/>
          <w:sz w:val="28"/>
          <w:szCs w:val="28"/>
          <w:lang w:eastAsia="ru-RU"/>
        </w:rPr>
        <w:t>– планирование использования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2</w:t>
      </w:r>
      <w:proofErr w:type="gramEnd"/>
      <w:r w:rsidRPr="00012D0E">
        <w:rPr>
          <w:rFonts w:ascii="Times New Roman" w:eastAsia="Times New Roman" w:hAnsi="Times New Roman" w:cs="Times New Roman"/>
          <w:sz w:val="28"/>
          <w:szCs w:val="28"/>
          <w:vertAlign w:val="subscript"/>
          <w:lang w:eastAsia="ru-RU"/>
        </w:rPr>
        <w:t xml:space="preserve">.3  </w:t>
      </w:r>
      <w:r w:rsidRPr="00012D0E">
        <w:rPr>
          <w:rFonts w:ascii="Times New Roman" w:eastAsia="Times New Roman" w:hAnsi="Times New Roman" w:cs="Times New Roman"/>
          <w:sz w:val="28"/>
          <w:szCs w:val="28"/>
          <w:lang w:eastAsia="ru-RU"/>
        </w:rPr>
        <w:t>– учет использования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w:t>
      </w:r>
      <w:proofErr w:type="gramStart"/>
      <w:r w:rsidRPr="00012D0E">
        <w:rPr>
          <w:rFonts w:ascii="Times New Roman" w:eastAsia="Times New Roman" w:hAnsi="Times New Roman" w:cs="Times New Roman"/>
          <w:sz w:val="28"/>
          <w:szCs w:val="28"/>
          <w:vertAlign w:val="subscript"/>
          <w:lang w:eastAsia="ru-RU"/>
        </w:rPr>
        <w:t>2</w:t>
      </w:r>
      <w:proofErr w:type="gramEnd"/>
      <w:r w:rsidRPr="00012D0E">
        <w:rPr>
          <w:rFonts w:ascii="Times New Roman" w:eastAsia="Times New Roman" w:hAnsi="Times New Roman" w:cs="Times New Roman"/>
          <w:sz w:val="28"/>
          <w:szCs w:val="28"/>
          <w:vertAlign w:val="subscript"/>
          <w:lang w:eastAsia="ru-RU"/>
        </w:rPr>
        <w:t xml:space="preserve">.4  </w:t>
      </w:r>
      <w:r w:rsidRPr="00012D0E">
        <w:rPr>
          <w:rFonts w:ascii="Times New Roman" w:eastAsia="Times New Roman" w:hAnsi="Times New Roman" w:cs="Times New Roman"/>
          <w:sz w:val="28"/>
          <w:szCs w:val="28"/>
          <w:lang w:eastAsia="ru-RU"/>
        </w:rPr>
        <w:t>– анализ использования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Ф</w:t>
      </w:r>
      <w:proofErr w:type="gramStart"/>
      <w:r w:rsidRPr="00012D0E">
        <w:rPr>
          <w:rFonts w:ascii="Times New Roman" w:eastAsia="Times New Roman" w:hAnsi="Times New Roman" w:cs="Times New Roman"/>
          <w:color w:val="000000"/>
          <w:sz w:val="28"/>
          <w:szCs w:val="28"/>
          <w:vertAlign w:val="subscript"/>
          <w:lang w:eastAsia="ru-RU"/>
        </w:rPr>
        <w:t>2</w:t>
      </w:r>
      <w:proofErr w:type="gramEnd"/>
      <w:r w:rsidRPr="00012D0E">
        <w:rPr>
          <w:rFonts w:ascii="Times New Roman" w:eastAsia="Times New Roman" w:hAnsi="Times New Roman" w:cs="Times New Roman"/>
          <w:color w:val="000000"/>
          <w:sz w:val="28"/>
          <w:szCs w:val="28"/>
          <w:vertAlign w:val="subscript"/>
          <w:lang w:eastAsia="ru-RU"/>
        </w:rPr>
        <w:t xml:space="preserve">.5  </w:t>
      </w:r>
      <w:r w:rsidRPr="00012D0E">
        <w:rPr>
          <w:rFonts w:ascii="Times New Roman" w:eastAsia="Times New Roman" w:hAnsi="Times New Roman" w:cs="Times New Roman"/>
          <w:color w:val="000000"/>
          <w:sz w:val="28"/>
          <w:szCs w:val="28"/>
          <w:lang w:eastAsia="ru-RU"/>
        </w:rPr>
        <w:t>– регулирование использования денежных средств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Характерно, что уровень системы финансовых ресурсов означает общий признак разделения труда, уровень элементного разложения системы – частный, а уровень воспроизводства – единичный. Процессы специализации можно отнести к специализированным функциям управления, а кооперацию – к их взаимосвязи.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Итак, исходя из вышеприведенных принципов синтезирования  и процессов разделения и специализации труда, </w:t>
      </w:r>
      <w:r w:rsidRPr="00012D0E">
        <w:rPr>
          <w:rFonts w:ascii="Times New Roman" w:eastAsia="Times New Roman" w:hAnsi="Times New Roman" w:cs="Times New Roman"/>
          <w:i/>
          <w:iCs/>
          <w:color w:val="000000"/>
          <w:sz w:val="28"/>
          <w:szCs w:val="28"/>
          <w:lang w:eastAsia="ru-RU"/>
        </w:rPr>
        <w:t>сформулируем комбинации</w:t>
      </w:r>
      <w:r w:rsidRPr="00012D0E">
        <w:rPr>
          <w:rFonts w:ascii="Times New Roman" w:eastAsia="Times New Roman" w:hAnsi="Times New Roman" w:cs="Times New Roman"/>
          <w:color w:val="000000"/>
          <w:sz w:val="28"/>
          <w:szCs w:val="28"/>
          <w:lang w:eastAsia="ru-RU"/>
        </w:rPr>
        <w:t>:</w:t>
      </w:r>
    </w:p>
    <w:p w:rsidR="00012D0E" w:rsidRPr="00012D0E" w:rsidRDefault="00012D0E" w:rsidP="000A6345">
      <w:pPr>
        <w:numPr>
          <w:ilvl w:val="0"/>
          <w:numId w:val="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по стадии воспроизводственного процесса элемента</w:t>
      </w:r>
      <w:r w:rsidRPr="00012D0E">
        <w:rPr>
          <w:rFonts w:ascii="Times New Roman" w:eastAsia="Times New Roman" w:hAnsi="Times New Roman" w:cs="Times New Roman"/>
          <w:sz w:val="28"/>
          <w:szCs w:val="28"/>
          <w:lang w:eastAsia="ru-RU"/>
        </w:rPr>
        <w:t xml:space="preserve"> – частные специализированные функции управления. Образуются путем объединения специализированных функций одноименной стадии воспроизводственного процесса элемента, например – 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.1</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1.2</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1.3</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1.4</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1.5.</w:t>
      </w:r>
      <w:r w:rsidRPr="00012D0E">
        <w:rPr>
          <w:rFonts w:ascii="Times New Roman" w:eastAsia="Times New Roman" w:hAnsi="Times New Roman" w:cs="Times New Roman"/>
          <w:sz w:val="28"/>
          <w:szCs w:val="28"/>
          <w:lang w:eastAsia="ru-RU"/>
        </w:rPr>
        <w:t xml:space="preserve">  Совокупность функций такого уровня образует частную специализированную функцию «управление формированием денежных средств (ценных бумаг)» или, в </w:t>
      </w:r>
      <w:r w:rsidRPr="00012D0E">
        <w:rPr>
          <w:rFonts w:ascii="Times New Roman" w:eastAsia="Times New Roman" w:hAnsi="Times New Roman" w:cs="Times New Roman"/>
          <w:sz w:val="28"/>
          <w:szCs w:val="28"/>
          <w:lang w:eastAsia="ru-RU"/>
        </w:rPr>
        <w:lastRenderedPageBreak/>
        <w:t>другом случае – «управление использованием денежных средств (ценных бумаг)». Таким же образом синтезируются функции других контуров;</w:t>
      </w:r>
    </w:p>
    <w:p w:rsidR="00012D0E" w:rsidRPr="00012D0E" w:rsidRDefault="00012D0E" w:rsidP="000A6345">
      <w:pPr>
        <w:numPr>
          <w:ilvl w:val="0"/>
          <w:numId w:val="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по контуру элемента</w:t>
      </w:r>
      <w:r w:rsidRPr="00012D0E">
        <w:rPr>
          <w:rFonts w:ascii="Times New Roman" w:eastAsia="Times New Roman" w:hAnsi="Times New Roman" w:cs="Times New Roman"/>
          <w:sz w:val="28"/>
          <w:szCs w:val="28"/>
          <w:lang w:eastAsia="ru-RU"/>
        </w:rPr>
        <w:t xml:space="preserve"> – общие специализированные функции управления. Выделяются для всех стадий воспроизводственного процесса элемента (контура) и полного цикла управления, например – 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.1</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1.2</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1.3</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1.4</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 xml:space="preserve">1.5, </w:t>
      </w:r>
      <w:r w:rsidRPr="00012D0E">
        <w:rPr>
          <w:rFonts w:ascii="Times New Roman" w:eastAsia="Times New Roman" w:hAnsi="Times New Roman" w:cs="Times New Roman"/>
          <w:sz w:val="28"/>
          <w:szCs w:val="28"/>
          <w:lang w:eastAsia="ru-RU"/>
        </w:rPr>
        <w:t>Ф</w:t>
      </w:r>
      <w:r w:rsidRPr="00012D0E">
        <w:rPr>
          <w:rFonts w:ascii="Times New Roman" w:eastAsia="Times New Roman" w:hAnsi="Times New Roman" w:cs="Times New Roman"/>
          <w:sz w:val="28"/>
          <w:szCs w:val="28"/>
          <w:vertAlign w:val="subscript"/>
          <w:lang w:eastAsia="ru-RU"/>
        </w:rPr>
        <w:t xml:space="preserve">2.1, </w:t>
      </w:r>
      <w:r w:rsidRPr="00012D0E">
        <w:rPr>
          <w:rFonts w:ascii="Times New Roman" w:eastAsia="Times New Roman" w:hAnsi="Times New Roman" w:cs="Times New Roman"/>
          <w:sz w:val="28"/>
          <w:szCs w:val="28"/>
          <w:lang w:eastAsia="ru-RU"/>
        </w:rPr>
        <w:t>Ф</w:t>
      </w:r>
      <w:r w:rsidRPr="00012D0E">
        <w:rPr>
          <w:rFonts w:ascii="Times New Roman" w:eastAsia="Times New Roman" w:hAnsi="Times New Roman" w:cs="Times New Roman"/>
          <w:sz w:val="28"/>
          <w:szCs w:val="28"/>
          <w:vertAlign w:val="subscript"/>
          <w:lang w:eastAsia="ru-RU"/>
        </w:rPr>
        <w:t xml:space="preserve">2.2, </w:t>
      </w:r>
      <w:r w:rsidRPr="00012D0E">
        <w:rPr>
          <w:rFonts w:ascii="Times New Roman" w:eastAsia="Times New Roman" w:hAnsi="Times New Roman" w:cs="Times New Roman"/>
          <w:sz w:val="28"/>
          <w:szCs w:val="28"/>
          <w:lang w:eastAsia="ru-RU"/>
        </w:rPr>
        <w:t>Ф</w:t>
      </w:r>
      <w:r w:rsidRPr="00012D0E">
        <w:rPr>
          <w:rFonts w:ascii="Times New Roman" w:eastAsia="Times New Roman" w:hAnsi="Times New Roman" w:cs="Times New Roman"/>
          <w:sz w:val="28"/>
          <w:szCs w:val="28"/>
          <w:vertAlign w:val="subscript"/>
          <w:lang w:eastAsia="ru-RU"/>
        </w:rPr>
        <w:t xml:space="preserve">2.3, </w:t>
      </w:r>
      <w:r w:rsidRPr="00012D0E">
        <w:rPr>
          <w:rFonts w:ascii="Times New Roman" w:eastAsia="Times New Roman" w:hAnsi="Times New Roman" w:cs="Times New Roman"/>
          <w:sz w:val="28"/>
          <w:szCs w:val="28"/>
          <w:lang w:eastAsia="ru-RU"/>
        </w:rPr>
        <w:t> Ф</w:t>
      </w:r>
      <w:r w:rsidRPr="00012D0E">
        <w:rPr>
          <w:rFonts w:ascii="Times New Roman" w:eastAsia="Times New Roman" w:hAnsi="Times New Roman" w:cs="Times New Roman"/>
          <w:sz w:val="28"/>
          <w:szCs w:val="28"/>
          <w:vertAlign w:val="subscript"/>
          <w:lang w:eastAsia="ru-RU"/>
        </w:rPr>
        <w:t xml:space="preserve">2.4, </w:t>
      </w:r>
      <w:r w:rsidRPr="00012D0E">
        <w:rPr>
          <w:rFonts w:ascii="Times New Roman" w:eastAsia="Times New Roman" w:hAnsi="Times New Roman" w:cs="Times New Roman"/>
          <w:sz w:val="28"/>
          <w:szCs w:val="28"/>
          <w:lang w:eastAsia="ru-RU"/>
        </w:rPr>
        <w:t>Ф</w:t>
      </w:r>
      <w:r w:rsidRPr="00012D0E">
        <w:rPr>
          <w:rFonts w:ascii="Times New Roman" w:eastAsia="Times New Roman" w:hAnsi="Times New Roman" w:cs="Times New Roman"/>
          <w:sz w:val="28"/>
          <w:szCs w:val="28"/>
          <w:vertAlign w:val="subscript"/>
          <w:lang w:eastAsia="ru-RU"/>
        </w:rPr>
        <w:t xml:space="preserve">2.5.  </w:t>
      </w:r>
      <w:r w:rsidRPr="00012D0E">
        <w:rPr>
          <w:rFonts w:ascii="Times New Roman" w:eastAsia="Times New Roman" w:hAnsi="Times New Roman" w:cs="Times New Roman"/>
          <w:sz w:val="28"/>
          <w:szCs w:val="28"/>
          <w:lang w:eastAsia="ru-RU"/>
        </w:rPr>
        <w:t>Совокупностью всех функций по контуру является общая специализированная функция «управление денежными средствами (ценными бумагами)»;</w:t>
      </w:r>
    </w:p>
    <w:p w:rsidR="00012D0E" w:rsidRPr="00012D0E" w:rsidRDefault="00012D0E" w:rsidP="000A6345">
      <w:pPr>
        <w:numPr>
          <w:ilvl w:val="0"/>
          <w:numId w:val="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по фазам в пределах элемента </w:t>
      </w:r>
      <w:r w:rsidRPr="00012D0E">
        <w:rPr>
          <w:rFonts w:ascii="Times New Roman" w:eastAsia="Times New Roman" w:hAnsi="Times New Roman" w:cs="Times New Roman"/>
          <w:sz w:val="28"/>
          <w:szCs w:val="28"/>
          <w:lang w:eastAsia="ru-RU"/>
        </w:rPr>
        <w:t>– основные специализированные функции управления. Выделяются по содержательной стороне одноименной фазы управленческого цикла в пределах стадий воспроизводственного процесса элемента (контура). Например, специализированные функции Ф</w:t>
      </w:r>
      <w:proofErr w:type="gramStart"/>
      <w:r w:rsidRPr="00012D0E">
        <w:rPr>
          <w:rFonts w:ascii="Times New Roman" w:eastAsia="Times New Roman" w:hAnsi="Times New Roman" w:cs="Times New Roman"/>
          <w:sz w:val="28"/>
          <w:szCs w:val="28"/>
          <w:vertAlign w:val="subscript"/>
          <w:lang w:eastAsia="ru-RU"/>
        </w:rPr>
        <w:t>1</w:t>
      </w:r>
      <w:proofErr w:type="gramEnd"/>
      <w:r w:rsidRPr="00012D0E">
        <w:rPr>
          <w:rFonts w:ascii="Times New Roman" w:eastAsia="Times New Roman" w:hAnsi="Times New Roman" w:cs="Times New Roman"/>
          <w:sz w:val="28"/>
          <w:szCs w:val="28"/>
          <w:vertAlign w:val="subscript"/>
          <w:lang w:eastAsia="ru-RU"/>
        </w:rPr>
        <w:t xml:space="preserve">.1, </w:t>
      </w:r>
      <w:r w:rsidRPr="00012D0E">
        <w:rPr>
          <w:rFonts w:ascii="Times New Roman" w:eastAsia="Times New Roman" w:hAnsi="Times New Roman" w:cs="Times New Roman"/>
          <w:sz w:val="28"/>
          <w:szCs w:val="28"/>
          <w:lang w:eastAsia="ru-RU"/>
        </w:rPr>
        <w:t>Ф</w:t>
      </w:r>
      <w:r w:rsidRPr="00012D0E">
        <w:rPr>
          <w:rFonts w:ascii="Times New Roman" w:eastAsia="Times New Roman" w:hAnsi="Times New Roman" w:cs="Times New Roman"/>
          <w:sz w:val="28"/>
          <w:szCs w:val="28"/>
          <w:vertAlign w:val="subscript"/>
          <w:lang w:eastAsia="ru-RU"/>
        </w:rPr>
        <w:t xml:space="preserve">2.1 </w:t>
      </w:r>
      <w:r w:rsidRPr="00012D0E">
        <w:rPr>
          <w:rFonts w:ascii="Times New Roman" w:eastAsia="Times New Roman" w:hAnsi="Times New Roman" w:cs="Times New Roman"/>
          <w:sz w:val="28"/>
          <w:szCs w:val="28"/>
          <w:lang w:eastAsia="ru-RU"/>
        </w:rPr>
        <w:t> образуют «нормирование денежных средств (ценных бумаг)» или Ф</w:t>
      </w:r>
      <w:r w:rsidRPr="00012D0E">
        <w:rPr>
          <w:rFonts w:ascii="Times New Roman" w:eastAsia="Times New Roman" w:hAnsi="Times New Roman" w:cs="Times New Roman"/>
          <w:sz w:val="28"/>
          <w:szCs w:val="28"/>
          <w:vertAlign w:val="subscript"/>
          <w:lang w:eastAsia="ru-RU"/>
        </w:rPr>
        <w:t xml:space="preserve">1.2, </w:t>
      </w:r>
      <w:r w:rsidRPr="00012D0E">
        <w:rPr>
          <w:rFonts w:ascii="Times New Roman" w:eastAsia="Times New Roman" w:hAnsi="Times New Roman" w:cs="Times New Roman"/>
          <w:sz w:val="28"/>
          <w:szCs w:val="28"/>
          <w:lang w:eastAsia="ru-RU"/>
        </w:rPr>
        <w:t>Ф</w:t>
      </w:r>
      <w:r w:rsidRPr="00012D0E">
        <w:rPr>
          <w:rFonts w:ascii="Times New Roman" w:eastAsia="Times New Roman" w:hAnsi="Times New Roman" w:cs="Times New Roman"/>
          <w:sz w:val="28"/>
          <w:szCs w:val="28"/>
          <w:vertAlign w:val="subscript"/>
          <w:lang w:eastAsia="ru-RU"/>
        </w:rPr>
        <w:t xml:space="preserve">2.2 </w:t>
      </w:r>
      <w:r w:rsidRPr="00012D0E">
        <w:rPr>
          <w:rFonts w:ascii="Times New Roman" w:eastAsia="Times New Roman" w:hAnsi="Times New Roman" w:cs="Times New Roman"/>
          <w:sz w:val="28"/>
          <w:szCs w:val="28"/>
          <w:lang w:eastAsia="ru-RU"/>
        </w:rPr>
        <w:t> – «планирование денежных средств (ценных бумаг)»;</w:t>
      </w:r>
    </w:p>
    <w:p w:rsidR="00012D0E" w:rsidRPr="00012D0E" w:rsidRDefault="00012D0E" w:rsidP="000A6345">
      <w:pPr>
        <w:numPr>
          <w:ilvl w:val="0"/>
          <w:numId w:val="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по фазам цикла</w:t>
      </w:r>
      <w:r w:rsidRPr="00012D0E">
        <w:rPr>
          <w:rFonts w:ascii="Times New Roman" w:eastAsia="Times New Roman" w:hAnsi="Times New Roman" w:cs="Times New Roman"/>
          <w:sz w:val="28"/>
          <w:szCs w:val="28"/>
          <w:lang w:eastAsia="ru-RU"/>
        </w:rPr>
        <w:t xml:space="preserve"> относительно всего объекта управления – интегрированные функции управления. Например, речь идет о нормировании, планировании, учете, анализе, регулировании всей системы, т. е. нормирование элемента А</w:t>
      </w:r>
      <w:proofErr w:type="gramStart"/>
      <w:r w:rsidRPr="00012D0E">
        <w:rPr>
          <w:rFonts w:ascii="Times New Roman" w:eastAsia="Times New Roman" w:hAnsi="Times New Roman" w:cs="Times New Roman"/>
          <w:sz w:val="28"/>
          <w:szCs w:val="28"/>
          <w:lang w:eastAsia="ru-RU"/>
        </w:rPr>
        <w:t>1</w:t>
      </w:r>
      <w:proofErr w:type="gramEnd"/>
      <w:r w:rsidRPr="00012D0E">
        <w:rPr>
          <w:rFonts w:ascii="Times New Roman" w:eastAsia="Times New Roman" w:hAnsi="Times New Roman" w:cs="Times New Roman"/>
          <w:sz w:val="28"/>
          <w:szCs w:val="28"/>
          <w:lang w:eastAsia="ru-RU"/>
        </w:rPr>
        <w:t xml:space="preserve"> – денежных средств (ценных бумаг), нормирование А2 и т. д.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Варианты классификации систем финансовых ресурсов позволяют рассматривать данные неизменные функции управления в отношении любого интересующего элемента классификации. Речь может идти об управлении собственными, заемными и привлеченными ресурсами, или элементах, выделенных по критерию срочности, и т. д.</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Частные и общие специализированные функции, компонующиеся по ходу замыкания управленческого цикла и выходящие на объекты управления (стадии воспроизводственного процесса элемента или контур), предполагают линейный принцип формирования структуры управления; основные и интегрированные функции управления (основанные на содержательной стороне информации – информации нормирования, планирования, учета, анализа и регулирования) ложатся в основу функционального принципа структуры управления и дают возможность раскрыть сущность функциональной специализации органов управления. </w:t>
      </w:r>
      <w:r w:rsidRPr="00012D0E">
        <w:rPr>
          <w:rFonts w:ascii="Times New Roman" w:eastAsia="Times New Roman" w:hAnsi="Times New Roman" w:cs="Times New Roman"/>
          <w:i/>
          <w:iCs/>
          <w:sz w:val="28"/>
          <w:szCs w:val="28"/>
          <w:lang w:eastAsia="ru-RU"/>
        </w:rPr>
        <w:t xml:space="preserve">Подобный подход позволяет с научной точки зрения подойти к распределению функциональных обязанностей менеджеров и проектировать организационные структуры управления в их взаимосвязи с объектом управления – финансовыми ресурсами, чем достигается соответствие управляемой и управляющей подсистем, учитываются особенности функционирования и воспроизводства объекта.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Комплексный характер финансовой работы на предприятии предполагает помимо специализации управленческих работников необходимость координации данных процессов – это прерогатива высшего уровня управления (топ-менеджмент). Система должна иметь ведущего субъекта управления, устремляющего ее развитие как целостного </w:t>
      </w:r>
      <w:r w:rsidRPr="00012D0E">
        <w:rPr>
          <w:rFonts w:ascii="Times New Roman" w:eastAsia="Times New Roman" w:hAnsi="Times New Roman" w:cs="Times New Roman"/>
          <w:sz w:val="28"/>
          <w:szCs w:val="28"/>
          <w:lang w:eastAsia="ru-RU"/>
        </w:rPr>
        <w:lastRenderedPageBreak/>
        <w:t xml:space="preserve">образования, иначе она будет не в состоянии сохранять это качество.  </w:t>
      </w:r>
      <w:r w:rsidRPr="00012D0E">
        <w:rPr>
          <w:rFonts w:ascii="Times New Roman" w:eastAsia="Times New Roman" w:hAnsi="Times New Roman" w:cs="Times New Roman"/>
          <w:i/>
          <w:iCs/>
          <w:sz w:val="28"/>
          <w:szCs w:val="28"/>
          <w:lang w:eastAsia="ru-RU"/>
        </w:rPr>
        <w:t>Координационный контур</w:t>
      </w:r>
      <w:r w:rsidRPr="00012D0E">
        <w:rPr>
          <w:rFonts w:ascii="Times New Roman" w:eastAsia="Times New Roman" w:hAnsi="Times New Roman" w:cs="Times New Roman"/>
          <w:sz w:val="28"/>
          <w:szCs w:val="28"/>
          <w:lang w:eastAsia="ru-RU"/>
        </w:rPr>
        <w:t xml:space="preserve"> объединяет управление и проектирование финансовой деятельности предприятия, чтобы, балансируя конкурирующие цели, добиться оптимального результата для компании в целом. К его  функциям следует отнести: прогнозирование, принятие решения, составление общего плана работы, подбор кадров, координирование (согласование), контроль исполнения и мотивацию.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Реализация функций управления в зависимости от уровня рассмотрения имеет специфику</w:t>
      </w:r>
      <w:r w:rsidRPr="00012D0E">
        <w:rPr>
          <w:rFonts w:ascii="Times New Roman" w:eastAsia="Times New Roman" w:hAnsi="Times New Roman" w:cs="Times New Roman"/>
          <w:sz w:val="28"/>
          <w:szCs w:val="28"/>
          <w:lang w:eastAsia="ru-RU"/>
        </w:rPr>
        <w:t xml:space="preserve">. Стратегическая и тактическая деятельность менеджеров осуществляется посредством использования различных видов бюджетов, отражающих состояние системы ресурсов относительно запланированного уровня, применения аналитических показателей и инструментов мониторинга стоимости отведенного участка работы (табл. 5).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Проектируемые параметры учитывают главные из перспективных направлений развития финансов зарубежных компаний: стратегическое планирование, ориентированное на рост стоимости; системы бюджетов и сбалансированных показателей.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Неотъемлемой частью адаптивного проектирования является </w:t>
      </w:r>
      <w:r w:rsidRPr="00012D0E">
        <w:rPr>
          <w:rFonts w:ascii="Times New Roman" w:eastAsia="Times New Roman" w:hAnsi="Times New Roman" w:cs="Times New Roman"/>
          <w:sz w:val="28"/>
          <w:szCs w:val="28"/>
          <w:u w:val="single"/>
          <w:lang w:eastAsia="ru-RU"/>
        </w:rPr>
        <w:t>учет фактора цикличности существования системы,</w:t>
      </w:r>
      <w:r w:rsidRPr="00012D0E">
        <w:rPr>
          <w:rFonts w:ascii="Times New Roman" w:eastAsia="Times New Roman" w:hAnsi="Times New Roman" w:cs="Times New Roman"/>
          <w:sz w:val="28"/>
          <w:szCs w:val="28"/>
          <w:lang w:eastAsia="ru-RU"/>
        </w:rPr>
        <w:t xml:space="preserve"> что означает реализацию эволюционного подхода к развитию. Эффективное адаптивное поведение организации достигается не только подстраиванием цикличности организации под ведущий макроцикл (например, максимизацией выручки или доходов от осуществляемых операций в условиях роста ВНП, национального дохода), но и нивелированием отрицательных воздействий подобного цикла (например, в условиях спада экономики, инфляции) – здесь решаются разнонаправленные задачи. Основные цикличные процессы в системе можно объяснить существованием следующих возмущений и специфики ее функционирования.</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5</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Характеристика проектируемых параметров финансовой деятельности предприятия</w:t>
      </w:r>
    </w:p>
    <w:tbl>
      <w:tblPr>
        <w:tblW w:w="0" w:type="auto"/>
        <w:tblInd w:w="108" w:type="dxa"/>
        <w:tblCellMar>
          <w:top w:w="15" w:type="dxa"/>
          <w:left w:w="15" w:type="dxa"/>
          <w:bottom w:w="15" w:type="dxa"/>
          <w:right w:w="15" w:type="dxa"/>
        </w:tblCellMar>
        <w:tblLook w:val="04A0"/>
      </w:tblPr>
      <w:tblGrid>
        <w:gridCol w:w="2396"/>
        <w:gridCol w:w="2228"/>
        <w:gridCol w:w="36"/>
        <w:gridCol w:w="2318"/>
        <w:gridCol w:w="2302"/>
        <w:gridCol w:w="90"/>
      </w:tblGrid>
      <w:tr w:rsidR="00012D0E" w:rsidRPr="00012D0E" w:rsidTr="00012D0E">
        <w:trPr>
          <w:cantSplit/>
        </w:trPr>
        <w:tc>
          <w:tcPr>
            <w:tcW w:w="2410" w:type="dxa"/>
            <w:vMerge w:val="restart"/>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Характер деятельности и проектируемые параметры</w:t>
            </w:r>
          </w:p>
        </w:tc>
        <w:tc>
          <w:tcPr>
            <w:tcW w:w="7088"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outlineLvl w:val="5"/>
              <w:rPr>
                <w:rFonts w:ascii="Times New Roman" w:eastAsia="Times New Roman" w:hAnsi="Times New Roman" w:cs="Times New Roman"/>
                <w:b/>
                <w:bCs/>
                <w:sz w:val="15"/>
                <w:szCs w:val="15"/>
                <w:lang w:eastAsia="ru-RU"/>
              </w:rPr>
            </w:pPr>
            <w:r w:rsidRPr="00012D0E">
              <w:rPr>
                <w:rFonts w:ascii="Times New Roman" w:eastAsia="Times New Roman" w:hAnsi="Times New Roman" w:cs="Times New Roman"/>
                <w:b/>
                <w:bCs/>
                <w:sz w:val="24"/>
                <w:szCs w:val="24"/>
                <w:lang w:eastAsia="ru-RU"/>
              </w:rPr>
              <w:t>Уровни управления</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Height w:val="322"/>
        </w:trPr>
        <w:tc>
          <w:tcPr>
            <w:tcW w:w="0" w:type="auto"/>
            <w:vMerge/>
            <w:tcBorders>
              <w:top w:val="single" w:sz="8" w:space="0" w:color="auto"/>
              <w:left w:val="single" w:sz="8" w:space="0" w:color="auto"/>
              <w:bottom w:val="nil"/>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2268" w:type="dxa"/>
            <w:vMerge w:val="restart"/>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Верхний</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roofErr w:type="gramStart"/>
            <w:r w:rsidRPr="00012D0E">
              <w:rPr>
                <w:rFonts w:ascii="Times New Roman" w:eastAsia="Times New Roman" w:hAnsi="Times New Roman" w:cs="Times New Roman"/>
                <w:sz w:val="24"/>
                <w:szCs w:val="24"/>
                <w:lang w:eastAsia="ru-RU"/>
              </w:rPr>
              <w:t>топ-менеджеры</w:t>
            </w:r>
            <w:proofErr w:type="gramEnd"/>
            <w:r w:rsidRPr="00012D0E">
              <w:rPr>
                <w:rFonts w:ascii="Times New Roman" w:eastAsia="Times New Roman" w:hAnsi="Times New Roman" w:cs="Times New Roman"/>
                <w:sz w:val="24"/>
                <w:szCs w:val="24"/>
                <w:lang w:eastAsia="ru-RU"/>
              </w:rPr>
              <w:t>)</w:t>
            </w:r>
          </w:p>
        </w:tc>
        <w:tc>
          <w:tcPr>
            <w:tcW w:w="2410" w:type="dxa"/>
            <w:gridSpan w:val="2"/>
            <w:vMerge w:val="restart"/>
            <w:tcBorders>
              <w:top w:val="single" w:sz="8" w:space="0" w:color="auto"/>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Средний</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(менеджеры</w:t>
            </w:r>
            <w:proofErr w:type="gramEnd"/>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среднего звена)</w:t>
            </w:r>
          </w:p>
        </w:tc>
        <w:tc>
          <w:tcPr>
            <w:tcW w:w="2410" w:type="dxa"/>
            <w:vMerge w:val="restart"/>
            <w:tcBorders>
              <w:top w:val="single" w:sz="8" w:space="0" w:color="auto"/>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Нижний</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(менеджеры</w:t>
            </w:r>
            <w:proofErr w:type="gramEnd"/>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исполнители)</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r>
      <w:tr w:rsidR="00012D0E" w:rsidRPr="00012D0E" w:rsidTr="00012D0E">
        <w:trPr>
          <w:cantSplit/>
          <w:trHeight w:val="322"/>
        </w:trPr>
        <w:tc>
          <w:tcPr>
            <w:tcW w:w="0" w:type="auto"/>
            <w:vMerge/>
            <w:tcBorders>
              <w:top w:val="single" w:sz="8" w:space="0" w:color="auto"/>
              <w:left w:val="single" w:sz="8" w:space="0" w:color="auto"/>
              <w:bottom w:val="nil"/>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nil"/>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8" w:space="0" w:color="auto"/>
              <w:left w:val="nil"/>
              <w:bottom w:val="nil"/>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nil"/>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r>
      <w:tr w:rsidR="00012D0E" w:rsidRPr="00012D0E" w:rsidTr="00012D0E">
        <w:trPr>
          <w:cantSplit/>
        </w:trPr>
        <w:tc>
          <w:tcPr>
            <w:tcW w:w="24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Реализуемые ориентиры</w:t>
            </w:r>
          </w:p>
        </w:tc>
        <w:tc>
          <w:tcPr>
            <w:tcW w:w="227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Рост стоимости бизнеса</w:t>
            </w:r>
          </w:p>
        </w:tc>
        <w:tc>
          <w:tcPr>
            <w:tcW w:w="24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Рациональное управление системой ресурсов</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Рациональное управление элементами системы ресурсов</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Концепция работы</w:t>
            </w:r>
          </w:p>
        </w:tc>
        <w:tc>
          <w:tcPr>
            <w:tcW w:w="227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Реализация миссии</w:t>
            </w:r>
          </w:p>
        </w:tc>
        <w:tc>
          <w:tcPr>
            <w:tcW w:w="240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Реализация стратегии</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Реализация тактики</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lastRenderedPageBreak/>
              <w:t>Содержание управленческой деятельности</w:t>
            </w:r>
          </w:p>
        </w:tc>
        <w:tc>
          <w:tcPr>
            <w:tcW w:w="227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Координирование финансовой деятельности финансовой системы (объекта и субъекта)</w:t>
            </w:r>
          </w:p>
        </w:tc>
        <w:tc>
          <w:tcPr>
            <w:tcW w:w="240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Реализация функций управления системой ресурсов  (объектом)</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Реализация функций управления элементами системы (объекта)</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Инструментарий оформления</w:t>
            </w:r>
          </w:p>
        </w:tc>
        <w:tc>
          <w:tcPr>
            <w:tcW w:w="227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 Стратегические бюджеты. 2. Мониторинг стоимости бизнеса</w:t>
            </w:r>
          </w:p>
        </w:tc>
        <w:tc>
          <w:tcPr>
            <w:tcW w:w="240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 Тактические бюджеты. 2. Мониторинг состояния системы финансовых ресурсов (объекта)</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 Операционные бюджеты; 2. Мониторинг элементов системы финансовых ресурсов (объекта)</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Временной аспект состояния системы</w:t>
            </w:r>
          </w:p>
        </w:tc>
        <w:tc>
          <w:tcPr>
            <w:tcW w:w="227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Свыше 3 лет</w:t>
            </w:r>
          </w:p>
        </w:tc>
        <w:tc>
          <w:tcPr>
            <w:tcW w:w="240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От 1 до 3 лет</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Менее 1 года</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Пространственные границы системы</w:t>
            </w:r>
          </w:p>
        </w:tc>
        <w:tc>
          <w:tcPr>
            <w:tcW w:w="227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Бизнес компании</w:t>
            </w:r>
          </w:p>
        </w:tc>
        <w:tc>
          <w:tcPr>
            <w:tcW w:w="240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Бизнес предприятий компании (подразделений)</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Бизнес-единица (линия, процесс)</w:t>
            </w: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c>
          <w:tcPr>
            <w:tcW w:w="241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26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40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41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 w:type="dxa"/>
            <w:tcBorders>
              <w:top w:val="nil"/>
              <w:left w:val="nil"/>
              <w:bottom w:val="nil"/>
              <w:right w:val="nil"/>
            </w:tcBorders>
            <w:vAlign w:val="center"/>
            <w:hideMark/>
          </w:tcPr>
          <w:p w:rsidR="00012D0E" w:rsidRPr="00012D0E" w:rsidRDefault="00012D0E" w:rsidP="002B2F99">
            <w:pPr>
              <w:spacing w:after="0" w:line="0" w:lineRule="atLeas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Первый уровень внутренних циклов системы (микроциклов)</w:t>
      </w:r>
      <w:r w:rsidRPr="00012D0E">
        <w:rPr>
          <w:rFonts w:ascii="Times New Roman" w:eastAsia="Times New Roman" w:hAnsi="Times New Roman" w:cs="Times New Roman"/>
          <w:sz w:val="28"/>
          <w:szCs w:val="28"/>
          <w:lang w:eastAsia="ru-RU"/>
        </w:rPr>
        <w:t xml:space="preserve"> обусловлен наличием стадий воспроизводственного процесса элементов в частях системы, т. е. формирования, использования ресурсов в рамках той или иной классификации (например, периодичность поступления доходов по ценным бумагам, формирования заемных средств за счет кредитов банков).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Второй уровень внутренних циклов системы</w:t>
      </w:r>
      <w:r w:rsidRPr="00012D0E">
        <w:rPr>
          <w:rFonts w:ascii="Times New Roman" w:eastAsia="Times New Roman" w:hAnsi="Times New Roman" w:cs="Times New Roman"/>
          <w:sz w:val="28"/>
          <w:szCs w:val="28"/>
          <w:lang w:eastAsia="ru-RU"/>
        </w:rPr>
        <w:t xml:space="preserve"> обусловлен наличием стадий воспроизводственного процесса в отношении всей системы, т. е. формированием, использованием всей совокупности ресурсов (например, периодичность поступления выручки от реализации продукции).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Третий уровень внутренних циклов системы</w:t>
      </w:r>
      <w:r w:rsidRPr="00012D0E">
        <w:rPr>
          <w:rFonts w:ascii="Times New Roman" w:eastAsia="Times New Roman" w:hAnsi="Times New Roman" w:cs="Times New Roman"/>
          <w:sz w:val="28"/>
          <w:szCs w:val="28"/>
          <w:lang w:eastAsia="ru-RU"/>
        </w:rPr>
        <w:t xml:space="preserve"> обусловлен наличием стадий рождения, зрелости, смерти, характерных для любой системы, что предполагает колебания ее стоимости на протяжении всего существования.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i/>
          <w:iCs/>
          <w:sz w:val="28"/>
          <w:szCs w:val="28"/>
          <w:lang w:eastAsia="ru-RU"/>
        </w:rPr>
        <w:t>Внешние циклы системы (макроциклы)</w:t>
      </w:r>
      <w:r w:rsidRPr="00012D0E">
        <w:rPr>
          <w:rFonts w:ascii="Times New Roman" w:eastAsia="Times New Roman" w:hAnsi="Times New Roman" w:cs="Times New Roman"/>
          <w:sz w:val="28"/>
          <w:szCs w:val="28"/>
          <w:lang w:eastAsia="ru-RU"/>
        </w:rPr>
        <w:t xml:space="preserve"> обусловлены влиянием тождественных параметров макросреды и определяются  наличием синхронных процессов в системе (ее составляющих), резонирующих с тождественными (например, уровнем инфляции, особенностями денежно–кредитной политики). </w:t>
      </w:r>
      <w:proofErr w:type="gramEnd"/>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Разные виды циклов могут накладываться друг на друга, специфицируя параметры исследуемого цикла (образуя синергетические всплески или деструктивные нарушения). Можно добавить и цикличность системы, обусловленную различными требованиями внешней среды.  Так обстоит дело в отношении годовой финансовой отчетности, когда предприятия стремятся достичь более качественных стоимостных показателей отчетности. Цикл, лишенный взаимосвязи происходящих в ресурсах изменений с порождающими или порожденными изменениями тождественной природы (стоимостной), следует считать косвенным.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Жизненный цикл любой системы предполагает в своем составе этапы рождения, зрелости, смерти. Внутренние для системы и ее этапов процессы предполагают такие фазы (волны), как подъем, кризис, депрессия</w:t>
      </w:r>
      <w:r w:rsidRPr="00012D0E">
        <w:rPr>
          <w:rFonts w:ascii="Times New Roman" w:eastAsia="Times New Roman" w:hAnsi="Times New Roman" w:cs="Times New Roman"/>
          <w:sz w:val="28"/>
          <w:szCs w:val="28"/>
          <w:lang w:eastAsia="ru-RU"/>
        </w:rPr>
        <w:t xml:space="preserve">. </w:t>
      </w:r>
      <w:r w:rsidRPr="00012D0E">
        <w:rPr>
          <w:rFonts w:ascii="Times New Roman" w:eastAsia="Times New Roman" w:hAnsi="Times New Roman" w:cs="Times New Roman"/>
          <w:sz w:val="28"/>
          <w:szCs w:val="28"/>
          <w:lang w:eastAsia="ru-RU"/>
        </w:rPr>
        <w:lastRenderedPageBreak/>
        <w:t xml:space="preserve">Внешние для системы циклы обусловлены определяющими для нее параметрами внешней среды и предполагают волны, аналогичные внутренним. Это только основные циклические колебания. Множество иных циклических процессов (в элементах системы и т. д.), наложение одних на другие приводят к расшатыванию структуры системы и могут вызвать ее кризис, разрушение (при превышении адаптационных возможностей). </w:t>
      </w:r>
      <w:proofErr w:type="gramStart"/>
      <w:r w:rsidRPr="00012D0E">
        <w:rPr>
          <w:rFonts w:ascii="Times New Roman" w:eastAsia="Times New Roman" w:hAnsi="Times New Roman" w:cs="Times New Roman"/>
          <w:sz w:val="28"/>
          <w:szCs w:val="28"/>
          <w:lang w:eastAsia="ru-RU"/>
        </w:rPr>
        <w:t xml:space="preserve">Если фаза депрессии внутреннего цикла, сопровождающаяся  преобладанием пассивной части ресурсов над активной, наблюдается систематически и имеет затяжной характер, это грозит деструктивными процессами для всей системы – происходит наложение стадии внутреннего цикла на стадию жизненного цикла системы. </w:t>
      </w:r>
      <w:proofErr w:type="gramEnd"/>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Кризис рассматривается как точка бифуркации, после которой эволюция системы может пойти по сценарию, не предусмотренному управляющей подсистемой. Этого можно избежать посредством мониторинга ключевых стоимостных параметров и факторов влияния на систему. Величина стоимости системы оказывает определяющее влияние на остальные, производные от этого факторы (реализацию инвестиционных, производственных проектов, взаимоотношения с дебиторами и кредиторами, реализацию планируемых мероприятий стратегии развития). Адаптивность системы возрастает с ее ростом и диверсифицированностью, которые означают объективные процессы расширения системы и перманентный приток упорядоченной информации (энергии), что повышает степени негэнтропии и жизнеспособности.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Таким образом, концепция адаптивности предполагает рассмотрение системы финансовых ресурсов с точки зрения сохранения и развития, несмотря на происходящие изменения. Особенности функционирования финансового механизма предприятия обусловливают типы спроектированных структур (структурная, функциональная, целевая, стоимостная, адаптивная). При адаптивном проектировании финансовой деятельности важность принимают основные части системы: объект, субъект, процесс управления. Подобный подход позволяет подойти к распределению функциональных обязанностей менеджеров и проектировать организационные структуры управления во взаимосвязи с объектом управления – финансовыми ресурсами. Реализация функций управления в зависимости от уровня рассмотрения специфична. Проектирование должно учитывать фактор цикличности системы финансовых ресурсов.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2. Приемы рационального формирования и использования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финансовых ресурсов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Целевой направленностью функционирования системы финансовых ресурсов предприятия выступает обеспечение ее стоимостного прироста, что  позволяет обеспечить выполнение производственных и непроизводственных задач. В силу ограниченности ресурсов предприятие должно использовать поступающую в систему стоимость и образуемые за ее счет ресурсы с прибылью. Такое функционирование означает воспроизводство имеющихся </w:t>
      </w:r>
      <w:r w:rsidRPr="00012D0E">
        <w:rPr>
          <w:rFonts w:ascii="Times New Roman" w:eastAsia="Times New Roman" w:hAnsi="Times New Roman" w:cs="Times New Roman"/>
          <w:sz w:val="28"/>
          <w:szCs w:val="28"/>
          <w:lang w:eastAsia="ru-RU"/>
        </w:rPr>
        <w:lastRenderedPageBreak/>
        <w:t xml:space="preserve">ресурсов, финансовый рост, рост стоимости бизнеса. Акцент на стоимостном воспроизводстве, создании стоимости означает трансформацию распределительной функции финансов </w:t>
      </w:r>
      <w:proofErr w:type="gramStart"/>
      <w:r w:rsidRPr="00012D0E">
        <w:rPr>
          <w:rFonts w:ascii="Times New Roman" w:eastAsia="Times New Roman" w:hAnsi="Times New Roman" w:cs="Times New Roman"/>
          <w:sz w:val="28"/>
          <w:szCs w:val="28"/>
          <w:lang w:eastAsia="ru-RU"/>
        </w:rPr>
        <w:t>в</w:t>
      </w:r>
      <w:proofErr w:type="gramEnd"/>
      <w:r w:rsidRPr="00012D0E">
        <w:rPr>
          <w:rFonts w:ascii="Times New Roman" w:eastAsia="Times New Roman" w:hAnsi="Times New Roman" w:cs="Times New Roman"/>
          <w:sz w:val="28"/>
          <w:szCs w:val="28"/>
          <w:lang w:eastAsia="ru-RU"/>
        </w:rPr>
        <w:t xml:space="preserve"> воспроизводственную. Подобное функциональное предназначение финансов определяется зарубежной наукой последних лет.</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Рациональное управление системой ресурсов реализуется в рамках менеджмента финансовых ресурсов. Знание экономических законов позволяет менеджеру эффективнее достигать поставленных целей и реализовывать функциональное назначение ресурсов. Процесс воспроизводства финансовых ресурсов рассматривался как состоящий из двух стадий – формирования и использования.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 стадии формирования решаются вопросы о структуре ресурсов и соответствующей плате за них. Цена ресурсов определяется для следующих целей: 1) определения уровня финансовых издержек, связанных с функционированием предприятия; 2) принятия инвестиционных решений; 3) построение оптимальной структуры ресурсов.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Цена ресурсов вычисляется по формуле: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i/>
          <w:iCs/>
          <w:sz w:val="28"/>
          <w:szCs w:val="28"/>
          <w:lang w:eastAsia="ru-RU"/>
        </w:rPr>
        <w:t>Ц</w:t>
      </w:r>
      <w:proofErr w:type="gramEnd"/>
      <w:r w:rsidRPr="00012D0E">
        <w:rPr>
          <w:rFonts w:ascii="Times New Roman" w:eastAsia="Times New Roman" w:hAnsi="Times New Roman" w:cs="Times New Roman"/>
          <w:i/>
          <w:iCs/>
          <w:sz w:val="28"/>
          <w:szCs w:val="28"/>
          <w:lang w:eastAsia="ru-RU"/>
        </w:rPr>
        <w:t xml:space="preserve"> = </w:t>
      </w:r>
      <w:r w:rsidR="0088563E" w:rsidRPr="0088563E">
        <w:rPr>
          <w:rFonts w:ascii="Times New Roman" w:eastAsia="Times New Roman" w:hAnsi="Times New Roman" w:cs="Times New Roman"/>
          <w:i/>
          <w:iCs/>
          <w:sz w:val="28"/>
          <w:szCs w:val="28"/>
          <w:lang w:eastAsia="ru-RU"/>
        </w:rPr>
        <w:pict>
          <v:shape id="_x0000_i1065" type="#_x0000_t75" alt="" style="width:24pt;height:24pt"/>
        </w:pict>
      </w:r>
      <w:r w:rsidRPr="00012D0E">
        <w:rPr>
          <w:rFonts w:ascii="Times New Roman" w:eastAsia="Times New Roman" w:hAnsi="Times New Roman" w:cs="Times New Roman"/>
          <w:i/>
          <w:iCs/>
          <w:sz w:val="28"/>
          <w:szCs w:val="28"/>
          <w:lang w:eastAsia="ru-RU"/>
        </w:rPr>
        <w:t xml:space="preserve">,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где </w:t>
      </w:r>
      <w:proofErr w:type="gramStart"/>
      <w:r w:rsidRPr="00012D0E">
        <w:rPr>
          <w:rFonts w:ascii="Times New Roman" w:eastAsia="Times New Roman" w:hAnsi="Times New Roman" w:cs="Times New Roman"/>
          <w:i/>
          <w:iCs/>
          <w:lang w:eastAsia="ru-RU"/>
        </w:rPr>
        <w:t>Ц</w:t>
      </w:r>
      <w:proofErr w:type="gramEnd"/>
      <w:r w:rsidRPr="00012D0E">
        <w:rPr>
          <w:rFonts w:ascii="Times New Roman" w:eastAsia="Times New Roman" w:hAnsi="Times New Roman" w:cs="Times New Roman"/>
          <w:i/>
          <w:iCs/>
          <w:lang w:eastAsia="ru-RU"/>
        </w:rPr>
        <w:t xml:space="preserve"> – цена финансовых ресурсов,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И – издержки на обслуживание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w:t>
      </w:r>
      <w:proofErr w:type="gramStart"/>
      <w:r w:rsidRPr="00012D0E">
        <w:rPr>
          <w:rFonts w:ascii="Times New Roman" w:eastAsia="Times New Roman" w:hAnsi="Times New Roman" w:cs="Times New Roman"/>
          <w:i/>
          <w:iCs/>
          <w:lang w:eastAsia="ru-RU"/>
        </w:rPr>
        <w:t>Р</w:t>
      </w:r>
      <w:proofErr w:type="gramEnd"/>
      <w:r w:rsidRPr="00012D0E">
        <w:rPr>
          <w:rFonts w:ascii="Times New Roman" w:eastAsia="Times New Roman" w:hAnsi="Times New Roman" w:cs="Times New Roman"/>
          <w:i/>
          <w:iCs/>
          <w:lang w:eastAsia="ru-RU"/>
        </w:rPr>
        <w:t xml:space="preserve"> – величина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Оценка совокупности видов используемых ресурсов рассчитывается как:</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i/>
          <w:iCs/>
          <w:sz w:val="28"/>
          <w:szCs w:val="28"/>
          <w:lang w:eastAsia="ru-RU"/>
        </w:rPr>
        <w:t>Ц</w:t>
      </w:r>
      <w:proofErr w:type="gramEnd"/>
      <w:r w:rsidRPr="00012D0E">
        <w:rPr>
          <w:rFonts w:ascii="Times New Roman" w:eastAsia="Times New Roman" w:hAnsi="Times New Roman" w:cs="Times New Roman"/>
          <w:i/>
          <w:iCs/>
          <w:sz w:val="28"/>
          <w:szCs w:val="28"/>
          <w:lang w:eastAsia="ru-RU"/>
        </w:rPr>
        <w:t xml:space="preserve"> = </w:t>
      </w:r>
      <w:r w:rsidRPr="00012D0E">
        <w:rPr>
          <w:rFonts w:ascii="Symbol" w:eastAsia="Times New Roman" w:hAnsi="Symbol" w:cs="Times New Roman"/>
          <w:i/>
          <w:iCs/>
          <w:sz w:val="32"/>
          <w:szCs w:val="32"/>
          <w:lang w:eastAsia="ru-RU"/>
        </w:rPr>
        <w:t></w:t>
      </w:r>
      <w:r w:rsidRPr="00012D0E">
        <w:rPr>
          <w:rFonts w:ascii="Times New Roman" w:eastAsia="Times New Roman" w:hAnsi="Times New Roman" w:cs="Times New Roman"/>
          <w:i/>
          <w:iCs/>
          <w:sz w:val="28"/>
          <w:szCs w:val="28"/>
          <w:lang w:eastAsia="ru-RU"/>
        </w:rPr>
        <w:t>ц</w:t>
      </w:r>
      <w:r w:rsidRPr="00012D0E">
        <w:rPr>
          <w:rFonts w:ascii="Times New Roman" w:eastAsia="Times New Roman" w:hAnsi="Times New Roman" w:cs="Times New Roman"/>
          <w:i/>
          <w:iCs/>
          <w:sz w:val="28"/>
          <w:szCs w:val="28"/>
          <w:vertAlign w:val="subscript"/>
          <w:lang w:eastAsia="ru-RU"/>
        </w:rPr>
        <w:t xml:space="preserve">i  </w:t>
      </w:r>
      <w:r w:rsidRPr="00012D0E">
        <w:rPr>
          <w:rFonts w:ascii="Times New Roman" w:eastAsia="Times New Roman" w:hAnsi="Times New Roman" w:cs="Times New Roman"/>
          <w:i/>
          <w:iCs/>
          <w:sz w:val="28"/>
          <w:szCs w:val="28"/>
          <w:lang w:eastAsia="ru-RU"/>
        </w:rPr>
        <w:t>в</w:t>
      </w:r>
      <w:r w:rsidRPr="00012D0E">
        <w:rPr>
          <w:rFonts w:ascii="Times New Roman" w:eastAsia="Times New Roman" w:hAnsi="Times New Roman" w:cs="Times New Roman"/>
          <w:i/>
          <w:iCs/>
          <w:sz w:val="28"/>
          <w:szCs w:val="28"/>
          <w:vertAlign w:val="subscript"/>
          <w:lang w:eastAsia="ru-RU"/>
        </w:rPr>
        <w:t>i</w:t>
      </w:r>
      <w:r w:rsidRPr="00012D0E">
        <w:rPr>
          <w:rFonts w:ascii="Times New Roman" w:eastAsia="Times New Roman" w:hAnsi="Times New Roman" w:cs="Times New Roman"/>
          <w:i/>
          <w:iCs/>
          <w:sz w:val="28"/>
          <w:szCs w:val="28"/>
          <w:lang w:eastAsia="ru-RU"/>
        </w:rPr>
        <w:t xml:space="preserve"> ,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где </w:t>
      </w:r>
      <w:proofErr w:type="gramStart"/>
      <w:r w:rsidRPr="00012D0E">
        <w:rPr>
          <w:rFonts w:ascii="Times New Roman" w:eastAsia="Times New Roman" w:hAnsi="Times New Roman" w:cs="Times New Roman"/>
          <w:i/>
          <w:iCs/>
          <w:lang w:eastAsia="ru-RU"/>
        </w:rPr>
        <w:t>Ц</w:t>
      </w:r>
      <w:proofErr w:type="gramEnd"/>
      <w:r w:rsidRPr="00012D0E">
        <w:rPr>
          <w:rFonts w:ascii="Times New Roman" w:eastAsia="Times New Roman" w:hAnsi="Times New Roman" w:cs="Times New Roman"/>
          <w:i/>
          <w:iCs/>
          <w:lang w:eastAsia="ru-RU"/>
        </w:rPr>
        <w:t xml:space="preserve"> – цена всей совокупности используемых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ц</w:t>
      </w:r>
      <w:proofErr w:type="gramStart"/>
      <w:r w:rsidRPr="00012D0E">
        <w:rPr>
          <w:rFonts w:ascii="Times New Roman" w:eastAsia="Times New Roman" w:hAnsi="Times New Roman" w:cs="Times New Roman"/>
          <w:i/>
          <w:iCs/>
          <w:vertAlign w:val="subscript"/>
          <w:lang w:eastAsia="ru-RU"/>
        </w:rPr>
        <w:t>i</w:t>
      </w:r>
      <w:proofErr w:type="gramEnd"/>
      <w:r w:rsidRPr="00012D0E">
        <w:rPr>
          <w:rFonts w:ascii="Times New Roman" w:eastAsia="Times New Roman" w:hAnsi="Times New Roman" w:cs="Times New Roman"/>
          <w:i/>
          <w:iCs/>
          <w:lang w:eastAsia="ru-RU"/>
        </w:rPr>
        <w:t xml:space="preserve">  –- цена  i-го вида ресурсов;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в</w:t>
      </w:r>
      <w:proofErr w:type="gramStart"/>
      <w:r w:rsidRPr="00012D0E">
        <w:rPr>
          <w:rFonts w:ascii="Times New Roman" w:eastAsia="Times New Roman" w:hAnsi="Times New Roman" w:cs="Times New Roman"/>
          <w:i/>
          <w:iCs/>
          <w:vertAlign w:val="subscript"/>
          <w:lang w:eastAsia="ru-RU"/>
        </w:rPr>
        <w:t>i</w:t>
      </w:r>
      <w:proofErr w:type="gramEnd"/>
      <w:r w:rsidRPr="00012D0E">
        <w:rPr>
          <w:rFonts w:ascii="Times New Roman" w:eastAsia="Times New Roman" w:hAnsi="Times New Roman" w:cs="Times New Roman"/>
          <w:i/>
          <w:iCs/>
          <w:lang w:eastAsia="ru-RU"/>
        </w:rPr>
        <w:t>   –  удельный вес i-го вида ресурсов.</w:t>
      </w:r>
      <w:r w:rsidRPr="00012D0E">
        <w:rPr>
          <w:rFonts w:ascii="Times New Roman" w:eastAsia="Times New Roman" w:hAnsi="Times New Roman" w:cs="Times New Roman"/>
          <w:sz w:val="24"/>
          <w:szCs w:val="24"/>
          <w:lang w:eastAsia="ru-RU"/>
        </w:rPr>
        <w:t xml:space="preserve">          </w:t>
      </w:r>
    </w:p>
    <w:p w:rsidR="00012D0E" w:rsidRDefault="00012D0E" w:rsidP="006B4C4B">
      <w:pPr>
        <w:spacing w:after="0" w:line="240" w:lineRule="auto"/>
        <w:jc w:val="both"/>
        <w:rPr>
          <w:rFonts w:ascii="Times New Roman" w:eastAsia="Times New Roman" w:hAnsi="Times New Roman" w:cs="Times New Roman"/>
          <w:sz w:val="28"/>
          <w:szCs w:val="28"/>
          <w:lang w:eastAsia="ru-RU"/>
        </w:rPr>
      </w:pPr>
      <w:r w:rsidRPr="00012D0E">
        <w:rPr>
          <w:rFonts w:ascii="Times New Roman" w:eastAsia="Times New Roman" w:hAnsi="Times New Roman" w:cs="Times New Roman"/>
          <w:sz w:val="28"/>
          <w:szCs w:val="28"/>
          <w:lang w:eastAsia="ru-RU"/>
        </w:rPr>
        <w:t>Каждый вид ресурсов связан с издержками, которые могут быть исчислены с той или иной степенью точности. В качестве оцениваемого вида ресурсов (ц</w:t>
      </w:r>
      <w:proofErr w:type="gramStart"/>
      <w:r w:rsidRPr="00012D0E">
        <w:rPr>
          <w:rFonts w:ascii="Times New Roman" w:eastAsia="Times New Roman" w:hAnsi="Times New Roman" w:cs="Times New Roman"/>
          <w:sz w:val="28"/>
          <w:szCs w:val="28"/>
          <w:vertAlign w:val="subscript"/>
          <w:lang w:eastAsia="ru-RU"/>
        </w:rPr>
        <w:t>i</w:t>
      </w:r>
      <w:proofErr w:type="gramEnd"/>
      <w:r w:rsidRPr="00012D0E">
        <w:rPr>
          <w:rFonts w:ascii="Times New Roman" w:eastAsia="Times New Roman" w:hAnsi="Times New Roman" w:cs="Times New Roman"/>
          <w:sz w:val="28"/>
          <w:szCs w:val="28"/>
          <w:lang w:eastAsia="ru-RU"/>
        </w:rPr>
        <w:t>) могут выступать элементы любой из рассмотренных классификаций, что позволяет оценить совокупность ресурсов с различных позиций (табл. 6).</w:t>
      </w:r>
    </w:p>
    <w:p w:rsidR="006B4C4B" w:rsidRPr="00012D0E" w:rsidRDefault="006B4C4B" w:rsidP="006B4C4B">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6</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Структура и оценка используемых финансовых ресурсов</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892"/>
        <w:gridCol w:w="1893"/>
        <w:gridCol w:w="1892"/>
        <w:gridCol w:w="1893"/>
        <w:gridCol w:w="1893"/>
      </w:tblGrid>
      <w:tr w:rsidR="00012D0E" w:rsidRPr="00012D0E" w:rsidTr="00012D0E">
        <w:trPr>
          <w:cantSplit/>
          <w:trHeight w:val="585"/>
        </w:trPr>
        <w:tc>
          <w:tcPr>
            <w:tcW w:w="18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Вид ресурсов</w:t>
            </w:r>
          </w:p>
        </w:tc>
        <w:tc>
          <w:tcPr>
            <w:tcW w:w="18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Величина ресурса, руб.</w:t>
            </w:r>
          </w:p>
        </w:tc>
        <w:tc>
          <w:tcPr>
            <w:tcW w:w="18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Издержки обслуживания, руб.</w:t>
            </w:r>
          </w:p>
        </w:tc>
        <w:tc>
          <w:tcPr>
            <w:tcW w:w="18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Цена ресурса, %</w:t>
            </w:r>
          </w:p>
        </w:tc>
        <w:tc>
          <w:tcPr>
            <w:tcW w:w="18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Удельный вес ресурса, %</w:t>
            </w:r>
          </w:p>
        </w:tc>
      </w:tr>
      <w:tr w:rsidR="00012D0E" w:rsidRPr="00012D0E" w:rsidTr="00012D0E">
        <w:trPr>
          <w:cantSplit/>
          <w:trHeight w:val="323"/>
        </w:trPr>
        <w:tc>
          <w:tcPr>
            <w:tcW w:w="18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Собственный</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60</w:t>
            </w:r>
          </w:p>
        </w:tc>
        <w:tc>
          <w:tcPr>
            <w:tcW w:w="18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3,6</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60</w:t>
            </w:r>
          </w:p>
        </w:tc>
      </w:tr>
      <w:tr w:rsidR="00012D0E" w:rsidRPr="00012D0E" w:rsidTr="00012D0E">
        <w:trPr>
          <w:cantSplit/>
          <w:trHeight w:val="274"/>
        </w:trPr>
        <w:tc>
          <w:tcPr>
            <w:tcW w:w="18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Заемный</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30</w:t>
            </w:r>
          </w:p>
        </w:tc>
        <w:tc>
          <w:tcPr>
            <w:tcW w:w="18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5,4</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18</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30</w:t>
            </w:r>
          </w:p>
        </w:tc>
      </w:tr>
      <w:tr w:rsidR="00012D0E" w:rsidRPr="00012D0E" w:rsidTr="00012D0E">
        <w:trPr>
          <w:cantSplit/>
          <w:trHeight w:val="409"/>
        </w:trPr>
        <w:tc>
          <w:tcPr>
            <w:tcW w:w="18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Привлеченный</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18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0,3</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r>
    </w:tbl>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Цена (издержки) всей совокупности ресурсов составит 9,3 %. Предприятие должно обеспечить рентабельность деятельности не ниже этого значения, иначе возможны претензии кредиторов. Рентабельность ниже 9,3% свидетельствует о неэффективном функционировании системы финансовых </w:t>
      </w:r>
      <w:r w:rsidRPr="00012D0E">
        <w:rPr>
          <w:rFonts w:ascii="Times New Roman" w:eastAsia="Times New Roman" w:hAnsi="Times New Roman" w:cs="Times New Roman"/>
          <w:sz w:val="28"/>
          <w:szCs w:val="28"/>
          <w:lang w:eastAsia="ru-RU"/>
        </w:rPr>
        <w:lastRenderedPageBreak/>
        <w:t>ресурсов предприятия. Данный показатель является ориентиром при принятии инвестиционных решений (табл. 7).</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7</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Варианты возможного финансирования предприятия</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3600"/>
        <w:gridCol w:w="977"/>
        <w:gridCol w:w="977"/>
        <w:gridCol w:w="977"/>
        <w:gridCol w:w="977"/>
        <w:gridCol w:w="977"/>
        <w:gridCol w:w="978"/>
      </w:tblGrid>
      <w:tr w:rsidR="00012D0E" w:rsidRPr="00012D0E" w:rsidTr="00012D0E">
        <w:trPr>
          <w:cantSplit/>
        </w:trPr>
        <w:tc>
          <w:tcPr>
            <w:tcW w:w="360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Показатель (</w:t>
            </w:r>
            <w:proofErr w:type="gramStart"/>
            <w:r w:rsidRPr="00012D0E">
              <w:rPr>
                <w:rFonts w:ascii="Times New Roman" w:eastAsia="Times New Roman" w:hAnsi="Times New Roman" w:cs="Times New Roman"/>
                <w:sz w:val="24"/>
                <w:szCs w:val="24"/>
                <w:lang w:eastAsia="ru-RU"/>
              </w:rPr>
              <w:t>в</w:t>
            </w:r>
            <w:proofErr w:type="gramEnd"/>
            <w:r w:rsidRPr="00012D0E">
              <w:rPr>
                <w:rFonts w:ascii="Times New Roman" w:eastAsia="Times New Roman" w:hAnsi="Times New Roman" w:cs="Times New Roman"/>
                <w:sz w:val="24"/>
                <w:szCs w:val="24"/>
                <w:lang w:eastAsia="ru-RU"/>
              </w:rPr>
              <w:t xml:space="preserve"> %)</w:t>
            </w:r>
          </w:p>
        </w:tc>
        <w:tc>
          <w:tcPr>
            <w:tcW w:w="5863"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Варианты структуры финансовых ресурсов</w:t>
            </w:r>
          </w:p>
        </w:tc>
      </w:tr>
      <w:tr w:rsidR="00012D0E" w:rsidRPr="00012D0E" w:rsidTr="00012D0E">
        <w:trPr>
          <w:cantSplit/>
        </w:trPr>
        <w:tc>
          <w:tcPr>
            <w:tcW w:w="0" w:type="auto"/>
            <w:vMerge/>
            <w:tcBorders>
              <w:top w:val="single" w:sz="8" w:space="0" w:color="auto"/>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4</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Доля собственных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80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70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60</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50</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Доля заемных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15</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30</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30</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Доля привлеченных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Цена  собственных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12</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11</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7</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Цена заемных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13</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15</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16</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18</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18</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Цена привлеченных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r>
      <w:tr w:rsidR="00012D0E" w:rsidRPr="00012D0E" w:rsidTr="00012D0E">
        <w:trPr>
          <w:cantSplit/>
        </w:trPr>
        <w:tc>
          <w:tcPr>
            <w:tcW w:w="3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Цена всех ресурсов</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12</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11,2</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10,3</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8,4</w:t>
            </w:r>
          </w:p>
        </w:tc>
        <w:tc>
          <w:tcPr>
            <w:tcW w:w="977"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9,3</w:t>
            </w:r>
          </w:p>
        </w:tc>
        <w:tc>
          <w:tcPr>
            <w:tcW w:w="978"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8,9</w:t>
            </w:r>
          </w:p>
        </w:tc>
      </w:tr>
    </w:tbl>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Среди возможных вариантов финансирования деятельности предприятия оптимальным является вариант с минимальной ценой. Структура и издержки финансовых ресурсов предприятия меняются, а ориентировочное прогнозное значение цены единицы ресурсов может быть установлено исходя из нормы ссудного процента, сложившегося на рынке. Данное значение может быть использовано при сравнении предельной производительности единицы ресурса с его ценой. Разработав варианты структуры используемых средств, можно решать вопрос оптимизации ресурсной базы финансирования предприятия.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Помимо критерия минимальной цены используемых ресурсов, применяется и их оценка с позиции эффективности воспроизводства собственных средств. Под эффектом финансового рычага (ЭФР) понимается приращение к рентабельности собственных ресурсов, получаемое благодаря использованию заемных ресурсов: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ЭФР = (1 – Н) х (</w:t>
      </w:r>
      <w:proofErr w:type="gramStart"/>
      <w:r w:rsidRPr="00012D0E">
        <w:rPr>
          <w:rFonts w:ascii="Times New Roman" w:eastAsia="Times New Roman" w:hAnsi="Times New Roman" w:cs="Times New Roman"/>
          <w:i/>
          <w:iCs/>
          <w:sz w:val="28"/>
          <w:szCs w:val="28"/>
          <w:lang w:eastAsia="ru-RU"/>
        </w:rPr>
        <w:t>Р</w:t>
      </w:r>
      <w:proofErr w:type="gramEnd"/>
      <w:r w:rsidRPr="00012D0E">
        <w:rPr>
          <w:rFonts w:ascii="Times New Roman" w:eastAsia="Times New Roman" w:hAnsi="Times New Roman" w:cs="Times New Roman"/>
          <w:i/>
          <w:iCs/>
          <w:sz w:val="28"/>
          <w:szCs w:val="28"/>
          <w:lang w:eastAsia="ru-RU"/>
        </w:rPr>
        <w:t xml:space="preserve"> – Ц</w:t>
      </w:r>
      <w:r w:rsidRPr="00012D0E">
        <w:rPr>
          <w:rFonts w:ascii="Times New Roman" w:eastAsia="Times New Roman" w:hAnsi="Times New Roman" w:cs="Times New Roman"/>
          <w:i/>
          <w:iCs/>
          <w:sz w:val="28"/>
          <w:szCs w:val="28"/>
          <w:vertAlign w:val="subscript"/>
          <w:lang w:eastAsia="ru-RU"/>
        </w:rPr>
        <w:t>р</w:t>
      </w:r>
      <w:r w:rsidRPr="00012D0E">
        <w:rPr>
          <w:rFonts w:ascii="Times New Roman" w:eastAsia="Times New Roman" w:hAnsi="Times New Roman" w:cs="Times New Roman"/>
          <w:i/>
          <w:iCs/>
          <w:sz w:val="28"/>
          <w:szCs w:val="28"/>
          <w:lang w:eastAsia="ru-RU"/>
        </w:rPr>
        <w:t xml:space="preserve">) х </w:t>
      </w:r>
      <w:r w:rsidR="0088563E" w:rsidRPr="0088563E">
        <w:rPr>
          <w:rFonts w:ascii="Times New Roman" w:eastAsia="Times New Roman" w:hAnsi="Times New Roman" w:cs="Times New Roman"/>
          <w:i/>
          <w:iCs/>
          <w:sz w:val="28"/>
          <w:szCs w:val="28"/>
          <w:lang w:eastAsia="ru-RU"/>
        </w:rPr>
        <w:pict>
          <v:shape id="_x0000_i1066" type="#_x0000_t75" alt="" style="width:24pt;height:24pt"/>
        </w:pict>
      </w:r>
      <w:r w:rsidRPr="00012D0E">
        <w:rPr>
          <w:rFonts w:ascii="Times New Roman" w:eastAsia="Times New Roman" w:hAnsi="Times New Roman" w:cs="Times New Roman"/>
          <w:i/>
          <w:iCs/>
          <w:sz w:val="28"/>
          <w:szCs w:val="28"/>
          <w:lang w:eastAsia="ru-RU"/>
        </w:rPr>
        <w:t xml:space="preserve"> ,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Н – ставка налогообложения прибыли</w:t>
      </w:r>
      <w:proofErr w:type="gramStart"/>
      <w:r w:rsidRPr="00012D0E">
        <w:rPr>
          <w:rFonts w:ascii="Times New Roman" w:eastAsia="Times New Roman" w:hAnsi="Times New Roman" w:cs="Times New Roman"/>
          <w:i/>
          <w:iCs/>
          <w:lang w:eastAsia="ru-RU"/>
        </w:rPr>
        <w:t>, %;</w:t>
      </w:r>
      <w:proofErr w:type="gramEnd"/>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w:t>
      </w:r>
      <w:proofErr w:type="gramStart"/>
      <w:r w:rsidRPr="00012D0E">
        <w:rPr>
          <w:rFonts w:ascii="Times New Roman" w:eastAsia="Times New Roman" w:hAnsi="Times New Roman" w:cs="Times New Roman"/>
          <w:i/>
          <w:iCs/>
          <w:lang w:eastAsia="ru-RU"/>
        </w:rPr>
        <w:t>Р</w:t>
      </w:r>
      <w:proofErr w:type="gramEnd"/>
      <w:r w:rsidRPr="00012D0E">
        <w:rPr>
          <w:rFonts w:ascii="Times New Roman" w:eastAsia="Times New Roman" w:hAnsi="Times New Roman" w:cs="Times New Roman"/>
          <w:i/>
          <w:iCs/>
          <w:lang w:eastAsia="ru-RU"/>
        </w:rPr>
        <w:t xml:space="preserve"> – рентабельность активов,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Ц</w:t>
      </w:r>
      <w:r w:rsidRPr="00012D0E">
        <w:rPr>
          <w:rFonts w:ascii="Times New Roman" w:eastAsia="Times New Roman" w:hAnsi="Times New Roman" w:cs="Times New Roman"/>
          <w:i/>
          <w:iCs/>
          <w:vertAlign w:val="subscript"/>
          <w:lang w:eastAsia="ru-RU"/>
        </w:rPr>
        <w:t>р</w:t>
      </w:r>
      <w:r w:rsidRPr="00012D0E">
        <w:rPr>
          <w:rFonts w:ascii="Times New Roman" w:eastAsia="Times New Roman" w:hAnsi="Times New Roman" w:cs="Times New Roman"/>
          <w:i/>
          <w:iCs/>
          <w:lang w:eastAsia="ru-RU"/>
        </w:rPr>
        <w:t xml:space="preserve"> – цена заемных ресурсов</w:t>
      </w:r>
      <w:proofErr w:type="gramStart"/>
      <w:r w:rsidRPr="00012D0E">
        <w:rPr>
          <w:rFonts w:ascii="Times New Roman" w:eastAsia="Times New Roman" w:hAnsi="Times New Roman" w:cs="Times New Roman"/>
          <w:i/>
          <w:iCs/>
          <w:lang w:eastAsia="ru-RU"/>
        </w:rPr>
        <w:t>, %;</w:t>
      </w:r>
      <w:proofErr w:type="gramEnd"/>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ЗР – заемные ресурсы,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w:t>
      </w:r>
      <w:proofErr w:type="gramStart"/>
      <w:r w:rsidRPr="00012D0E">
        <w:rPr>
          <w:rFonts w:ascii="Times New Roman" w:eastAsia="Times New Roman" w:hAnsi="Times New Roman" w:cs="Times New Roman"/>
          <w:i/>
          <w:iCs/>
          <w:lang w:eastAsia="ru-RU"/>
        </w:rPr>
        <w:t>СР</w:t>
      </w:r>
      <w:proofErr w:type="gramEnd"/>
      <w:r w:rsidRPr="00012D0E">
        <w:rPr>
          <w:rFonts w:ascii="Times New Roman" w:eastAsia="Times New Roman" w:hAnsi="Times New Roman" w:cs="Times New Roman"/>
          <w:i/>
          <w:iCs/>
          <w:lang w:eastAsia="ru-RU"/>
        </w:rPr>
        <w:t xml:space="preserve"> - собственные ресурсы, руб.</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Структура ресурсов во взаимосвязи с изменением валового дохода может значительно повлиять на чистую прибыль субъекта хозяйствования, а в итоге и на рентабельность собственных ресурсов. Составляющая </w:t>
      </w:r>
      <w:r w:rsidRPr="00012D0E">
        <w:rPr>
          <w:rFonts w:ascii="Times New Roman" w:eastAsia="Times New Roman" w:hAnsi="Times New Roman" w:cs="Times New Roman"/>
          <w:i/>
          <w:iCs/>
          <w:sz w:val="28"/>
          <w:szCs w:val="28"/>
          <w:lang w:eastAsia="ru-RU"/>
        </w:rPr>
        <w:t xml:space="preserve">(1 – Н) </w:t>
      </w:r>
      <w:r w:rsidRPr="00012D0E">
        <w:rPr>
          <w:rFonts w:ascii="Times New Roman" w:eastAsia="Times New Roman" w:hAnsi="Times New Roman" w:cs="Times New Roman"/>
          <w:sz w:val="28"/>
          <w:szCs w:val="28"/>
          <w:lang w:eastAsia="ru-RU"/>
        </w:rPr>
        <w:t xml:space="preserve">есть налоговый корректор, характеризующий влияние уровня налогообложения на конечный показатель.   Составляющая </w:t>
      </w:r>
      <w:r w:rsidRPr="00012D0E">
        <w:rPr>
          <w:rFonts w:ascii="Times New Roman" w:eastAsia="Times New Roman" w:hAnsi="Times New Roman" w:cs="Times New Roman"/>
          <w:i/>
          <w:iCs/>
          <w:sz w:val="28"/>
          <w:szCs w:val="28"/>
          <w:lang w:eastAsia="ru-RU"/>
        </w:rPr>
        <w:t>(</w:t>
      </w:r>
      <w:proofErr w:type="gramStart"/>
      <w:r w:rsidRPr="00012D0E">
        <w:rPr>
          <w:rFonts w:ascii="Times New Roman" w:eastAsia="Times New Roman" w:hAnsi="Times New Roman" w:cs="Times New Roman"/>
          <w:i/>
          <w:iCs/>
          <w:sz w:val="28"/>
          <w:szCs w:val="28"/>
          <w:lang w:eastAsia="ru-RU"/>
        </w:rPr>
        <w:t>Р</w:t>
      </w:r>
      <w:proofErr w:type="gramEnd"/>
      <w:r w:rsidRPr="00012D0E">
        <w:rPr>
          <w:rFonts w:ascii="Times New Roman" w:eastAsia="Times New Roman" w:hAnsi="Times New Roman" w:cs="Times New Roman"/>
          <w:i/>
          <w:iCs/>
          <w:sz w:val="28"/>
          <w:szCs w:val="28"/>
          <w:lang w:eastAsia="ru-RU"/>
        </w:rPr>
        <w:t xml:space="preserve"> - Ц</w:t>
      </w:r>
      <w:r w:rsidRPr="00012D0E">
        <w:rPr>
          <w:rFonts w:ascii="Times New Roman" w:eastAsia="Times New Roman" w:hAnsi="Times New Roman" w:cs="Times New Roman"/>
          <w:i/>
          <w:iCs/>
          <w:sz w:val="28"/>
          <w:szCs w:val="28"/>
          <w:vertAlign w:val="subscript"/>
          <w:lang w:eastAsia="ru-RU"/>
        </w:rPr>
        <w:t>р</w:t>
      </w:r>
      <w:r w:rsidRPr="00012D0E">
        <w:rPr>
          <w:rFonts w:ascii="Times New Roman" w:eastAsia="Times New Roman" w:hAnsi="Times New Roman" w:cs="Times New Roman"/>
          <w:i/>
          <w:iCs/>
          <w:sz w:val="28"/>
          <w:szCs w:val="28"/>
          <w:lang w:eastAsia="ru-RU"/>
        </w:rPr>
        <w:t>)</w:t>
      </w:r>
      <w:r w:rsidRPr="00012D0E">
        <w:rPr>
          <w:rFonts w:ascii="Times New Roman" w:eastAsia="Times New Roman" w:hAnsi="Times New Roman" w:cs="Times New Roman"/>
          <w:sz w:val="28"/>
          <w:szCs w:val="28"/>
          <w:lang w:eastAsia="ru-RU"/>
        </w:rPr>
        <w:t>, называемая  дифференциалом рычага, показывает разницу между рентабельностью активов и платой за заемные ресурсы. Чтобы эффект не был отрицательным, дифференциал должен быть положительным. Чем больше дифференциал, тем меньше риск и наоборот. Соотношение между собственными и заемными ресурсами</w:t>
      </w:r>
      <w:proofErr w:type="gramStart"/>
      <w:r w:rsidRPr="00012D0E">
        <w:rPr>
          <w:rFonts w:ascii="Times New Roman" w:eastAsia="Times New Roman" w:hAnsi="Times New Roman" w:cs="Times New Roman"/>
          <w:sz w:val="28"/>
          <w:szCs w:val="28"/>
          <w:lang w:eastAsia="ru-RU"/>
        </w:rPr>
        <w:t xml:space="preserve"> (</w:t>
      </w:r>
      <w:r w:rsidR="0088563E" w:rsidRPr="0088563E">
        <w:rPr>
          <w:rFonts w:ascii="Times New Roman" w:eastAsia="Times New Roman" w:hAnsi="Times New Roman" w:cs="Times New Roman"/>
          <w:sz w:val="28"/>
          <w:szCs w:val="28"/>
          <w:lang w:eastAsia="ru-RU"/>
        </w:rPr>
        <w:pict>
          <v:shape id="_x0000_i1067" type="#_x0000_t75" alt="" style="width:24pt;height:24pt"/>
        </w:pict>
      </w:r>
      <w:r w:rsidRPr="00012D0E">
        <w:rPr>
          <w:rFonts w:ascii="Times New Roman" w:eastAsia="Times New Roman" w:hAnsi="Times New Roman" w:cs="Times New Roman"/>
          <w:sz w:val="28"/>
          <w:szCs w:val="28"/>
          <w:lang w:eastAsia="ru-RU"/>
        </w:rPr>
        <w:t xml:space="preserve">) </w:t>
      </w:r>
      <w:proofErr w:type="gramEnd"/>
      <w:r w:rsidRPr="00012D0E">
        <w:rPr>
          <w:rFonts w:ascii="Times New Roman" w:eastAsia="Times New Roman" w:hAnsi="Times New Roman" w:cs="Times New Roman"/>
          <w:sz w:val="28"/>
          <w:szCs w:val="28"/>
          <w:lang w:eastAsia="ru-RU"/>
        </w:rPr>
        <w:t xml:space="preserve">есть плечо рычага, увеличивающее эффект дифференциала.  </w:t>
      </w:r>
      <w:r w:rsidRPr="00012D0E">
        <w:rPr>
          <w:rFonts w:ascii="Times New Roman" w:eastAsia="Times New Roman" w:hAnsi="Times New Roman" w:cs="Times New Roman"/>
          <w:sz w:val="28"/>
          <w:szCs w:val="28"/>
          <w:lang w:eastAsia="ru-RU"/>
        </w:rPr>
        <w:lastRenderedPageBreak/>
        <w:t>Если новое заимствование приносит увеличение эффекта финансового рычага, то оно выгодно (табл. 8).</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Влияние изменения валового дохода на чистую прибыль предприятия показывает сила финансового рычага </w:t>
      </w:r>
      <w:r w:rsidRPr="00012D0E">
        <w:rPr>
          <w:rFonts w:ascii="Times New Roman" w:eastAsia="Times New Roman" w:hAnsi="Times New Roman" w:cs="Times New Roman"/>
          <w:i/>
          <w:iCs/>
          <w:sz w:val="28"/>
          <w:szCs w:val="28"/>
          <w:lang w:eastAsia="ru-RU"/>
        </w:rPr>
        <w:t>(СФР)</w:t>
      </w:r>
      <w:r w:rsidRPr="00012D0E">
        <w:rPr>
          <w:rFonts w:ascii="Times New Roman" w:eastAsia="Times New Roman" w:hAnsi="Times New Roman" w:cs="Times New Roman"/>
          <w:sz w:val="28"/>
          <w:szCs w:val="28"/>
          <w:lang w:eastAsia="ru-RU"/>
        </w:rPr>
        <w:t>:</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                         СФР = </w:t>
      </w:r>
      <w:r w:rsidR="0088563E" w:rsidRPr="0088563E">
        <w:rPr>
          <w:rFonts w:ascii="Times New Roman" w:eastAsia="Times New Roman" w:hAnsi="Times New Roman" w:cs="Times New Roman"/>
          <w:i/>
          <w:iCs/>
          <w:sz w:val="28"/>
          <w:szCs w:val="28"/>
          <w:lang w:eastAsia="ru-RU"/>
        </w:rPr>
        <w:pict>
          <v:shape id="_x0000_i1068" type="#_x0000_t75" alt="" style="width:24pt;height:24pt"/>
        </w:pict>
      </w:r>
      <w:r w:rsidRPr="00012D0E">
        <w:rPr>
          <w:rFonts w:ascii="Times New Roman" w:eastAsia="Times New Roman" w:hAnsi="Times New Roman" w:cs="Times New Roman"/>
          <w:i/>
          <w:iCs/>
          <w:sz w:val="28"/>
          <w:szCs w:val="28"/>
          <w:lang w:eastAsia="ru-RU"/>
        </w:rPr>
        <w:t xml:space="preserve">,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ВД – валовой доход;</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Цр – цена ресурсов,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right"/>
        <w:outlineLvl w:val="1"/>
        <w:rPr>
          <w:rFonts w:ascii="Times New Roman" w:eastAsia="Times New Roman" w:hAnsi="Times New Roman" w:cs="Times New Roman"/>
          <w:b/>
          <w:bCs/>
          <w:sz w:val="36"/>
          <w:szCs w:val="36"/>
          <w:lang w:eastAsia="ru-RU"/>
        </w:rPr>
      </w:pPr>
      <w:r w:rsidRPr="00012D0E">
        <w:rPr>
          <w:rFonts w:ascii="Times New Roman" w:eastAsia="Times New Roman" w:hAnsi="Times New Roman" w:cs="Times New Roman"/>
          <w:sz w:val="28"/>
          <w:szCs w:val="28"/>
          <w:lang w:eastAsia="ru-RU"/>
        </w:rPr>
        <w:t>Таблица 8</w:t>
      </w:r>
    </w:p>
    <w:p w:rsidR="00012D0E" w:rsidRPr="00012D0E" w:rsidRDefault="00012D0E" w:rsidP="002B2F99">
      <w:pPr>
        <w:spacing w:after="0" w:line="240" w:lineRule="auto"/>
        <w:jc w:val="center"/>
        <w:outlineLvl w:val="1"/>
        <w:rPr>
          <w:rFonts w:ascii="Times New Roman" w:eastAsia="Times New Roman" w:hAnsi="Times New Roman" w:cs="Times New Roman"/>
          <w:b/>
          <w:bCs/>
          <w:sz w:val="36"/>
          <w:szCs w:val="36"/>
          <w:lang w:eastAsia="ru-RU"/>
        </w:rPr>
      </w:pPr>
      <w:r w:rsidRPr="00012D0E">
        <w:rPr>
          <w:rFonts w:ascii="Times New Roman" w:eastAsia="Times New Roman" w:hAnsi="Times New Roman" w:cs="Times New Roman"/>
          <w:sz w:val="28"/>
          <w:szCs w:val="28"/>
          <w:lang w:eastAsia="ru-RU"/>
        </w:rPr>
        <w:t>Влияние структуры используемых финансовых ресурсов и        изменения валового дохода на рентабельность собственных средств</w:t>
      </w:r>
    </w:p>
    <w:tbl>
      <w:tblPr>
        <w:tblW w:w="0" w:type="auto"/>
        <w:tblInd w:w="108" w:type="dxa"/>
        <w:tblCellMar>
          <w:top w:w="15" w:type="dxa"/>
          <w:left w:w="15" w:type="dxa"/>
          <w:bottom w:w="15" w:type="dxa"/>
          <w:right w:w="15" w:type="dxa"/>
        </w:tblCellMar>
        <w:tblLook w:val="04A0"/>
      </w:tblPr>
      <w:tblGrid>
        <w:gridCol w:w="3010"/>
        <w:gridCol w:w="681"/>
        <w:gridCol w:w="599"/>
        <w:gridCol w:w="570"/>
        <w:gridCol w:w="66"/>
        <w:gridCol w:w="756"/>
        <w:gridCol w:w="77"/>
        <w:gridCol w:w="679"/>
        <w:gridCol w:w="757"/>
        <w:gridCol w:w="756"/>
        <w:gridCol w:w="756"/>
        <w:gridCol w:w="756"/>
      </w:tblGrid>
      <w:tr w:rsidR="00012D0E" w:rsidRPr="00012D0E" w:rsidTr="00012D0E">
        <w:trPr>
          <w:cantSplit/>
        </w:trPr>
        <w:tc>
          <w:tcPr>
            <w:tcW w:w="301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Показатель</w:t>
            </w:r>
          </w:p>
        </w:tc>
        <w:tc>
          <w:tcPr>
            <w:tcW w:w="6447" w:type="dxa"/>
            <w:gridSpan w:val="11"/>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Доля заемных ресурсов в общей величине, %</w:t>
            </w:r>
          </w:p>
        </w:tc>
      </w:tr>
      <w:tr w:rsidR="00012D0E" w:rsidRPr="00012D0E" w:rsidTr="00012D0E">
        <w:trPr>
          <w:cantSplit/>
        </w:trPr>
        <w:tc>
          <w:tcPr>
            <w:tcW w:w="0" w:type="auto"/>
            <w:vMerge/>
            <w:tcBorders>
              <w:top w:val="single" w:sz="8" w:space="0" w:color="auto"/>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844"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0</w:t>
            </w:r>
          </w:p>
        </w:tc>
        <w:tc>
          <w:tcPr>
            <w:tcW w:w="2335"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20</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30</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Общая величина ресурсов, руб.</w:t>
            </w:r>
          </w:p>
        </w:tc>
        <w:tc>
          <w:tcPr>
            <w:tcW w:w="6447" w:type="dxa"/>
            <w:gridSpan w:val="11"/>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100</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Собственные ресурсы, руб.</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100</w:t>
            </w:r>
          </w:p>
        </w:tc>
        <w:tc>
          <w:tcPr>
            <w:tcW w:w="226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80</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70</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Заемные ресурсы, руб.</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0</w:t>
            </w:r>
          </w:p>
        </w:tc>
        <w:tc>
          <w:tcPr>
            <w:tcW w:w="226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20</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30</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Валовой доход, руб.</w:t>
            </w:r>
          </w:p>
        </w:tc>
        <w:tc>
          <w:tcPr>
            <w:tcW w:w="68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36</w:t>
            </w:r>
          </w:p>
        </w:tc>
        <w:tc>
          <w:tcPr>
            <w:tcW w:w="59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40</w:t>
            </w:r>
          </w:p>
        </w:tc>
        <w:tc>
          <w:tcPr>
            <w:tcW w:w="63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44</w:t>
            </w:r>
          </w:p>
        </w:tc>
        <w:tc>
          <w:tcPr>
            <w:tcW w:w="83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36</w:t>
            </w:r>
          </w:p>
        </w:tc>
        <w:tc>
          <w:tcPr>
            <w:tcW w:w="679"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40</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44</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36</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40</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44</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outlineLvl w:val="2"/>
              <w:rPr>
                <w:rFonts w:ascii="Times New Roman" w:eastAsia="Times New Roman" w:hAnsi="Times New Roman" w:cs="Times New Roman"/>
                <w:b/>
                <w:bCs/>
                <w:sz w:val="27"/>
                <w:szCs w:val="27"/>
                <w:lang w:eastAsia="ru-RU"/>
              </w:rPr>
            </w:pPr>
            <w:r w:rsidRPr="00012D0E">
              <w:rPr>
                <w:rFonts w:ascii="Times New Roman" w:eastAsia="Times New Roman" w:hAnsi="Times New Roman" w:cs="Times New Roman"/>
                <w:sz w:val="24"/>
                <w:szCs w:val="24"/>
                <w:lang w:eastAsia="ru-RU"/>
              </w:rPr>
              <w:t>Цена заемных ресурсов, %</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w:t>
            </w:r>
          </w:p>
        </w:tc>
        <w:tc>
          <w:tcPr>
            <w:tcW w:w="226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16</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18</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Расходы за пользование заемными ресурсами, руб.</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0</w:t>
            </w:r>
          </w:p>
        </w:tc>
        <w:tc>
          <w:tcPr>
            <w:tcW w:w="226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3,2</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5,4</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Налогооблагаемая прибыль, руб.</w:t>
            </w:r>
          </w:p>
        </w:tc>
        <w:tc>
          <w:tcPr>
            <w:tcW w:w="68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36</w:t>
            </w:r>
          </w:p>
        </w:tc>
        <w:tc>
          <w:tcPr>
            <w:tcW w:w="59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40</w:t>
            </w:r>
          </w:p>
        </w:tc>
        <w:tc>
          <w:tcPr>
            <w:tcW w:w="63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44</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32,8</w:t>
            </w:r>
          </w:p>
        </w:tc>
        <w:tc>
          <w:tcPr>
            <w:tcW w:w="75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36,8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40,8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30,6</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34,6</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38,6</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Налог на прибыль (20 %), руб.</w:t>
            </w:r>
          </w:p>
        </w:tc>
        <w:tc>
          <w:tcPr>
            <w:tcW w:w="68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7,2</w:t>
            </w:r>
          </w:p>
        </w:tc>
        <w:tc>
          <w:tcPr>
            <w:tcW w:w="59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8</w:t>
            </w:r>
          </w:p>
        </w:tc>
        <w:tc>
          <w:tcPr>
            <w:tcW w:w="63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8,8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6,56</w:t>
            </w:r>
          </w:p>
        </w:tc>
        <w:tc>
          <w:tcPr>
            <w:tcW w:w="75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7,36</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8,16</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6,12</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6,92</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7,72</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Чистая прибыль, руб.</w:t>
            </w:r>
          </w:p>
        </w:tc>
        <w:tc>
          <w:tcPr>
            <w:tcW w:w="68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28,8</w:t>
            </w:r>
          </w:p>
        </w:tc>
        <w:tc>
          <w:tcPr>
            <w:tcW w:w="59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32</w:t>
            </w:r>
          </w:p>
        </w:tc>
        <w:tc>
          <w:tcPr>
            <w:tcW w:w="63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35,2</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26,24</w:t>
            </w:r>
          </w:p>
        </w:tc>
        <w:tc>
          <w:tcPr>
            <w:tcW w:w="75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29,44</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32,64</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24,48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27,68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30,88</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Рентабельность собственных ресурсов, %</w:t>
            </w:r>
          </w:p>
        </w:tc>
        <w:tc>
          <w:tcPr>
            <w:tcW w:w="682"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28,8</w:t>
            </w:r>
          </w:p>
        </w:tc>
        <w:tc>
          <w:tcPr>
            <w:tcW w:w="593"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32</w:t>
            </w:r>
          </w:p>
        </w:tc>
        <w:tc>
          <w:tcPr>
            <w:tcW w:w="63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35,2</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32,8</w:t>
            </w:r>
          </w:p>
        </w:tc>
        <w:tc>
          <w:tcPr>
            <w:tcW w:w="75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36,8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40,8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34,97</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39,54</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44,11</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ЭФР</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0</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w:t>
            </w:r>
          </w:p>
        </w:tc>
        <w:tc>
          <w:tcPr>
            <w:tcW w:w="75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4,8</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5,6</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6,17</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7,54</w:t>
            </w:r>
          </w:p>
        </w:tc>
        <w:tc>
          <w:tcPr>
            <w:tcW w:w="756"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8,9</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СФР</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w:t>
            </w:r>
          </w:p>
        </w:tc>
        <w:tc>
          <w:tcPr>
            <w:tcW w:w="226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1,1</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1,2</w:t>
            </w:r>
          </w:p>
        </w:tc>
      </w:tr>
      <w:tr w:rsidR="00012D0E" w:rsidRPr="00012D0E" w:rsidTr="00012D0E">
        <w:trPr>
          <w:cantSplit/>
        </w:trPr>
        <w:tc>
          <w:tcPr>
            <w:tcW w:w="3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Размах рентабельности собственных ресурсов, %</w:t>
            </w:r>
          </w:p>
        </w:tc>
        <w:tc>
          <w:tcPr>
            <w:tcW w:w="1911"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3,7</w:t>
            </w:r>
          </w:p>
        </w:tc>
        <w:tc>
          <w:tcPr>
            <w:tcW w:w="2268"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8</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9,14</w:t>
            </w:r>
          </w:p>
        </w:tc>
      </w:tr>
      <w:tr w:rsidR="00012D0E" w:rsidRPr="00012D0E" w:rsidTr="00012D0E">
        <w:tc>
          <w:tcPr>
            <w:tcW w:w="301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7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0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57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5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7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5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5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5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5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r>
    </w:tbl>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Несмотря на платность используемых заемных ресурсов и увеличение расходов за пользование ими, предприятие повышает рентабельность собственных средств и демонстрирует эффективность системы финансовых ресурсов. С увеличением плеча рычага и (или) уменьшением его дифференциала возрастает риск деятельности (размах рентабельности собственных ресурсов). При нерациональной структуре ресурсов и объемах производства возможно обвальное сокращение чистой прибыли. Действие эффекта финансового рычага подобно эффекту мультипликатора.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 стадии использования ресурсов важна избирательность в их применении, а критериями служат наибольшая производительность и быстрая окупаемость. Поскольку сформированные финансовые ресурсы будут направлены на осуществление затрат, то важное значение имеет их </w:t>
      </w:r>
      <w:r w:rsidRPr="00012D0E">
        <w:rPr>
          <w:rFonts w:ascii="Times New Roman" w:eastAsia="Times New Roman" w:hAnsi="Times New Roman" w:cs="Times New Roman"/>
          <w:sz w:val="28"/>
          <w:szCs w:val="28"/>
          <w:lang w:eastAsia="ru-RU"/>
        </w:rPr>
        <w:lastRenderedPageBreak/>
        <w:t>приемлемая величина. Действие операционного (производственного) рычага проявляется в том, что любое изменение выручки от реализации приводит к более сильному изменению прибыли:</w:t>
      </w:r>
      <w:r w:rsidRPr="00012D0E">
        <w:rPr>
          <w:rFonts w:ascii="Times New Roman" w:eastAsia="Times New Roman" w:hAnsi="Times New Roman" w:cs="Times New Roman"/>
          <w:i/>
          <w:iCs/>
          <w:sz w:val="28"/>
          <w:szCs w:val="28"/>
          <w:lang w:eastAsia="ru-RU"/>
        </w:rPr>
        <w:t xml:space="preserve">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                СПР = </w:t>
      </w:r>
      <w:r w:rsidR="0088563E" w:rsidRPr="0088563E">
        <w:rPr>
          <w:rFonts w:ascii="Times New Roman" w:eastAsia="Times New Roman" w:hAnsi="Times New Roman" w:cs="Times New Roman"/>
          <w:i/>
          <w:iCs/>
          <w:sz w:val="28"/>
          <w:szCs w:val="28"/>
          <w:lang w:eastAsia="ru-RU"/>
        </w:rPr>
        <w:pict>
          <v:shape id="_x0000_i1069" type="#_x0000_t75" alt="" style="width:24pt;height:24pt"/>
        </w:pict>
      </w:r>
      <w:r w:rsidRPr="00012D0E">
        <w:rPr>
          <w:rFonts w:ascii="Times New Roman" w:eastAsia="Times New Roman" w:hAnsi="Times New Roman" w:cs="Times New Roman"/>
          <w:i/>
          <w:iCs/>
          <w:sz w:val="28"/>
          <w:szCs w:val="28"/>
          <w:lang w:eastAsia="ru-RU"/>
        </w:rPr>
        <w:t xml:space="preserve">,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СПР – сила воздействия операционного рычага;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ВР – выручка от реализации;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ПИ – переменные издержки.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операционном анализе используются и другие показатели:</w:t>
      </w:r>
    </w:p>
    <w:tbl>
      <w:tblPr>
        <w:tblW w:w="0" w:type="auto"/>
        <w:jc w:val="center"/>
        <w:tblCellMar>
          <w:top w:w="15" w:type="dxa"/>
          <w:left w:w="15" w:type="dxa"/>
          <w:bottom w:w="15" w:type="dxa"/>
          <w:right w:w="15" w:type="dxa"/>
        </w:tblCellMar>
        <w:tblLook w:val="04A0"/>
      </w:tblPr>
      <w:tblGrid>
        <w:gridCol w:w="2117"/>
        <w:gridCol w:w="3759"/>
        <w:gridCol w:w="3635"/>
      </w:tblGrid>
      <w:tr w:rsidR="00012D0E" w:rsidRPr="00012D0E" w:rsidTr="00012D0E">
        <w:trPr>
          <w:jc w:val="center"/>
        </w:trPr>
        <w:tc>
          <w:tcPr>
            <w:tcW w:w="2117" w:type="dxa"/>
            <w:tcMar>
              <w:top w:w="0" w:type="dxa"/>
              <w:left w:w="108" w:type="dxa"/>
              <w:bottom w:w="0" w:type="dxa"/>
              <w:right w:w="108" w:type="dxa"/>
            </w:tcMar>
            <w:vAlign w:val="center"/>
            <w:hideMark/>
          </w:tcPr>
          <w:p w:rsidR="00012D0E" w:rsidRPr="00012D0E" w:rsidRDefault="00012D0E" w:rsidP="002B2F99">
            <w:pPr>
              <w:spacing w:after="0" w:line="240" w:lineRule="auto"/>
              <w:jc w:val="center"/>
              <w:outlineLvl w:val="3"/>
              <w:rPr>
                <w:rFonts w:ascii="Times New Roman" w:eastAsia="Times New Roman" w:hAnsi="Times New Roman" w:cs="Times New Roman"/>
                <w:b/>
                <w:bCs/>
                <w:sz w:val="24"/>
                <w:szCs w:val="24"/>
                <w:lang w:eastAsia="ru-RU"/>
              </w:rPr>
            </w:pPr>
            <w:r w:rsidRPr="00012D0E">
              <w:rPr>
                <w:rFonts w:ascii="Times New Roman" w:eastAsia="Times New Roman" w:hAnsi="Times New Roman" w:cs="Times New Roman"/>
                <w:i/>
                <w:iCs/>
                <w:sz w:val="24"/>
                <w:szCs w:val="24"/>
                <w:lang w:eastAsia="ru-RU"/>
              </w:rPr>
              <w:t>Валовая маржа =</w:t>
            </w:r>
          </w:p>
        </w:tc>
        <w:tc>
          <w:tcPr>
            <w:tcW w:w="1958" w:type="dxa"/>
            <w:tcMar>
              <w:top w:w="0" w:type="dxa"/>
              <w:left w:w="108" w:type="dxa"/>
              <w:bottom w:w="0" w:type="dxa"/>
              <w:right w:w="108" w:type="dxa"/>
            </w:tcMar>
            <w:vAlign w:val="center"/>
            <w:hideMark/>
          </w:tcPr>
          <w:p w:rsidR="00012D0E" w:rsidRPr="00012D0E" w:rsidRDefault="0088563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fldChar w:fldCharType="begin"/>
            </w:r>
            <w:r w:rsidR="00012D0E" w:rsidRPr="00012D0E">
              <w:rPr>
                <w:rFonts w:ascii="Times New Roman" w:eastAsia="Times New Roman" w:hAnsi="Times New Roman" w:cs="Times New Roman"/>
                <w:sz w:val="24"/>
                <w:szCs w:val="24"/>
                <w:lang w:eastAsia="ru-RU"/>
              </w:rPr>
              <w:instrText xml:space="preserve"> INCLUDEPICTURE "" \* MERGEFORMATINET </w:instrText>
            </w:r>
            <w:r w:rsidRPr="00012D0E">
              <w:rPr>
                <w:rFonts w:ascii="Times New Roman" w:eastAsia="Times New Roman" w:hAnsi="Times New Roman" w:cs="Times New Roman"/>
                <w:sz w:val="24"/>
                <w:szCs w:val="24"/>
                <w:lang w:eastAsia="ru-RU"/>
              </w:rPr>
              <w:fldChar w:fldCharType="separate"/>
            </w:r>
            <w:r w:rsidR="00012D0E" w:rsidRPr="00012D0E">
              <w:rPr>
                <w:rFonts w:ascii="Times New Roman" w:eastAsia="Times New Roman" w:hAnsi="Times New Roman" w:cs="Times New Roman"/>
                <w:b/>
                <w:bCs/>
                <w:sz w:val="24"/>
                <w:szCs w:val="24"/>
                <w:lang w:eastAsia="ru-RU"/>
              </w:rPr>
              <w:t>Ошибка! Не указано имя файла.</w:t>
            </w:r>
            <w:r w:rsidRPr="00012D0E">
              <w:rPr>
                <w:rFonts w:ascii="Times New Roman" w:eastAsia="Times New Roman" w:hAnsi="Times New Roman" w:cs="Times New Roman"/>
                <w:sz w:val="24"/>
                <w:szCs w:val="24"/>
                <w:lang w:eastAsia="ru-RU"/>
              </w:rPr>
              <w:fldChar w:fldCharType="end"/>
            </w:r>
          </w:p>
          <w:tbl>
            <w:tblPr>
              <w:tblW w:w="0" w:type="auto"/>
              <w:tblCellSpacing w:w="15" w:type="dxa"/>
              <w:tblBorders>
                <w:top w:val="single" w:sz="6" w:space="0" w:color="FFFFFF"/>
                <w:left w:val="single" w:sz="6" w:space="0" w:color="FFFFFF"/>
                <w:bottom w:val="single" w:sz="6" w:space="0" w:color="FFFFFF"/>
                <w:right w:val="single" w:sz="6" w:space="0" w:color="FFFFFF"/>
              </w:tblBorders>
              <w:tblCellMar>
                <w:top w:w="15" w:type="dxa"/>
                <w:left w:w="15" w:type="dxa"/>
                <w:bottom w:w="15" w:type="dxa"/>
                <w:right w:w="15" w:type="dxa"/>
              </w:tblCellMar>
              <w:tblLook w:val="04A0"/>
            </w:tblPr>
            <w:tblGrid>
              <w:gridCol w:w="690"/>
            </w:tblGrid>
            <w:tr w:rsidR="00012D0E" w:rsidRPr="00012D0E">
              <w:trPr>
                <w:trHeight w:val="555"/>
                <w:tblCellSpacing w:w="15" w:type="dxa"/>
              </w:trPr>
              <w:tc>
                <w:tcPr>
                  <w:tcW w:w="630" w:type="dxa"/>
                  <w:tcBorders>
                    <w:top w:val="single" w:sz="6" w:space="0" w:color="FFFFFF"/>
                    <w:left w:val="single" w:sz="6" w:space="0" w:color="FFFFFF"/>
                    <w:bottom w:val="single" w:sz="6" w:space="0" w:color="FFFFFF"/>
                    <w:right w:val="single" w:sz="6" w:space="0" w:color="FFFFFF"/>
                  </w:tcBorders>
                  <w:shd w:val="clear" w:color="auto" w:fill="FFFFFF"/>
                  <w:hideMark/>
                </w:tcPr>
                <w:tbl>
                  <w:tblPr>
                    <w:tblW w:w="5000" w:type="pct"/>
                    <w:tblCellSpacing w:w="15" w:type="dxa"/>
                    <w:tblCellMar>
                      <w:top w:w="15" w:type="dxa"/>
                      <w:left w:w="15" w:type="dxa"/>
                      <w:bottom w:w="15" w:type="dxa"/>
                      <w:right w:w="15" w:type="dxa"/>
                    </w:tblCellMar>
                    <w:tblLook w:val="04A0"/>
                  </w:tblPr>
                  <w:tblGrid>
                    <w:gridCol w:w="570"/>
                  </w:tblGrid>
                  <w:tr w:rsidR="00012D0E" w:rsidRPr="00012D0E">
                    <w:trPr>
                      <w:tblCellSpacing w:w="15" w:type="dxa"/>
                    </w:trPr>
                    <w:tc>
                      <w:tcPr>
                        <w:tcW w:w="0" w:type="auto"/>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Symbol" w:eastAsia="Times New Roman" w:hAnsi="Symbol" w:cs="Times New Roman"/>
                            <w:sz w:val="24"/>
                            <w:szCs w:val="24"/>
                            <w:lang w:eastAsia="ru-RU"/>
                          </w:rPr>
                          <w:t></w:t>
                        </w:r>
                      </w:p>
                    </w:tc>
                  </w:tr>
                </w:tbl>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r>
          </w:tbl>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xml:space="preserve">Выручка </w:t>
            </w:r>
            <w:proofErr w:type="gramStart"/>
            <w:r w:rsidRPr="00012D0E">
              <w:rPr>
                <w:rFonts w:ascii="Times New Roman" w:eastAsia="Times New Roman" w:hAnsi="Times New Roman" w:cs="Times New Roman"/>
                <w:i/>
                <w:iCs/>
                <w:sz w:val="24"/>
                <w:szCs w:val="24"/>
                <w:lang w:eastAsia="ru-RU"/>
              </w:rPr>
              <w:t>от</w:t>
            </w:r>
            <w:proofErr w:type="gramEnd"/>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реализации</w:t>
            </w:r>
          </w:p>
        </w:tc>
        <w:tc>
          <w:tcPr>
            <w:tcW w:w="3635"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Переменные</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издержки</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Валовой  маржи должно хватать на покрытие постоянных расходов и формирование прибыли предприятия. </w:t>
      </w:r>
    </w:p>
    <w:tbl>
      <w:tblPr>
        <w:tblW w:w="0" w:type="auto"/>
        <w:jc w:val="center"/>
        <w:tblCellMar>
          <w:top w:w="15" w:type="dxa"/>
          <w:left w:w="15" w:type="dxa"/>
          <w:bottom w:w="15" w:type="dxa"/>
          <w:right w:w="15" w:type="dxa"/>
        </w:tblCellMar>
        <w:tblLook w:val="04A0"/>
      </w:tblPr>
      <w:tblGrid>
        <w:gridCol w:w="4677"/>
        <w:gridCol w:w="3243"/>
      </w:tblGrid>
      <w:tr w:rsidR="00012D0E" w:rsidRPr="00012D0E" w:rsidTr="00012D0E">
        <w:trPr>
          <w:cantSplit/>
          <w:jc w:val="center"/>
        </w:trPr>
        <w:tc>
          <w:tcPr>
            <w:tcW w:w="4677"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outlineLvl w:val="3"/>
              <w:rPr>
                <w:rFonts w:ascii="Times New Roman" w:eastAsia="Times New Roman" w:hAnsi="Times New Roman" w:cs="Times New Roman"/>
                <w:b/>
                <w:bCs/>
                <w:sz w:val="24"/>
                <w:szCs w:val="24"/>
                <w:lang w:eastAsia="ru-RU"/>
              </w:rPr>
            </w:pPr>
            <w:r w:rsidRPr="00012D0E">
              <w:rPr>
                <w:rFonts w:ascii="Times New Roman" w:eastAsia="Times New Roman" w:hAnsi="Times New Roman" w:cs="Times New Roman"/>
                <w:i/>
                <w:iCs/>
                <w:sz w:val="24"/>
                <w:szCs w:val="24"/>
                <w:lang w:eastAsia="ru-RU"/>
              </w:rPr>
              <w:t>Порог рентабельности =</w:t>
            </w:r>
          </w:p>
        </w:tc>
        <w:tc>
          <w:tcPr>
            <w:tcW w:w="3243"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outlineLvl w:val="2"/>
              <w:rPr>
                <w:rFonts w:ascii="Times New Roman" w:eastAsia="Times New Roman" w:hAnsi="Times New Roman" w:cs="Times New Roman"/>
                <w:b/>
                <w:bCs/>
                <w:sz w:val="27"/>
                <w:szCs w:val="27"/>
                <w:lang w:eastAsia="ru-RU"/>
              </w:rPr>
            </w:pPr>
            <w:r w:rsidRPr="00012D0E">
              <w:rPr>
                <w:rFonts w:ascii="Times New Roman" w:eastAsia="Times New Roman" w:hAnsi="Times New Roman" w:cs="Times New Roman"/>
                <w:i/>
                <w:iCs/>
                <w:sz w:val="24"/>
                <w:szCs w:val="24"/>
                <w:lang w:eastAsia="ru-RU"/>
              </w:rPr>
              <w:t>Постоянные издержки</w:t>
            </w:r>
          </w:p>
        </w:tc>
      </w:tr>
      <w:tr w:rsidR="00012D0E" w:rsidRPr="00012D0E" w:rsidT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b/>
                <w:bCs/>
                <w:sz w:val="24"/>
                <w:szCs w:val="24"/>
                <w:lang w:eastAsia="ru-RU"/>
              </w:rPr>
            </w:pPr>
          </w:p>
        </w:tc>
        <w:tc>
          <w:tcPr>
            <w:tcW w:w="3243"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outlineLvl w:val="4"/>
              <w:rPr>
                <w:rFonts w:ascii="Times New Roman" w:eastAsia="Times New Roman" w:hAnsi="Times New Roman" w:cs="Times New Roman"/>
                <w:b/>
                <w:bCs/>
                <w:sz w:val="20"/>
                <w:szCs w:val="20"/>
                <w:lang w:eastAsia="ru-RU"/>
              </w:rPr>
            </w:pPr>
            <w:r w:rsidRPr="00012D0E">
              <w:rPr>
                <w:rFonts w:ascii="Times New Roman" w:eastAsia="Times New Roman" w:hAnsi="Times New Roman" w:cs="Times New Roman"/>
                <w:i/>
                <w:iCs/>
                <w:sz w:val="24"/>
                <w:szCs w:val="24"/>
                <w:lang w:eastAsia="ru-RU"/>
              </w:rPr>
              <w:t>Валовая маржа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i/>
                <w:iCs/>
                <w:sz w:val="24"/>
                <w:szCs w:val="24"/>
                <w:lang w:eastAsia="ru-RU"/>
              </w:rPr>
              <w:t>(в относительном</w:t>
            </w:r>
            <w:proofErr w:type="gramEnd"/>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i/>
                <w:iCs/>
                <w:sz w:val="24"/>
                <w:szCs w:val="24"/>
                <w:lang w:eastAsia="ru-RU"/>
              </w:rPr>
              <w:t>выражении</w:t>
            </w:r>
            <w:proofErr w:type="gramEnd"/>
            <w:r w:rsidRPr="00012D0E">
              <w:rPr>
                <w:rFonts w:ascii="Times New Roman" w:eastAsia="Times New Roman" w:hAnsi="Times New Roman" w:cs="Times New Roman"/>
                <w:i/>
                <w:iCs/>
                <w:sz w:val="24"/>
                <w:szCs w:val="24"/>
                <w:lang w:eastAsia="ru-RU"/>
              </w:rPr>
              <w:t>)</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Порог рентабельности показывает величину выручки от реализации, при которой предприятие не имеет ни прибыли, ни убытков, а валовой маржи хватает только на покрытие постоянных издержек. Пороговое количество товара характеризует точку окупаемости производства, ниже которой производство невыгодно.</w:t>
      </w:r>
    </w:p>
    <w:tbl>
      <w:tblPr>
        <w:tblW w:w="0" w:type="auto"/>
        <w:tblInd w:w="108" w:type="dxa"/>
        <w:tblCellMar>
          <w:top w:w="15" w:type="dxa"/>
          <w:left w:w="15" w:type="dxa"/>
          <w:bottom w:w="15" w:type="dxa"/>
          <w:right w:w="15" w:type="dxa"/>
        </w:tblCellMar>
        <w:tblLook w:val="04A0"/>
      </w:tblPr>
      <w:tblGrid>
        <w:gridCol w:w="3219"/>
        <w:gridCol w:w="357"/>
        <w:gridCol w:w="1755"/>
        <w:gridCol w:w="290"/>
        <w:gridCol w:w="704"/>
        <w:gridCol w:w="1609"/>
        <w:gridCol w:w="1529"/>
      </w:tblGrid>
      <w:tr w:rsidR="00012D0E" w:rsidRPr="00012D0E" w:rsidTr="00012D0E">
        <w:trPr>
          <w:cantSplit/>
        </w:trPr>
        <w:tc>
          <w:tcPr>
            <w:tcW w:w="3600" w:type="dxa"/>
            <w:gridSpan w:val="2"/>
            <w:vMerge w:val="restart"/>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outlineLvl w:val="3"/>
              <w:rPr>
                <w:rFonts w:ascii="Times New Roman" w:eastAsia="Times New Roman" w:hAnsi="Times New Roman" w:cs="Times New Roman"/>
                <w:b/>
                <w:bCs/>
                <w:sz w:val="24"/>
                <w:szCs w:val="24"/>
                <w:lang w:eastAsia="ru-RU"/>
              </w:rPr>
            </w:pPr>
            <w:r w:rsidRPr="00012D0E">
              <w:rPr>
                <w:rFonts w:ascii="Times New Roman" w:eastAsia="Times New Roman" w:hAnsi="Times New Roman" w:cs="Times New Roman"/>
                <w:i/>
                <w:iCs/>
                <w:sz w:val="24"/>
                <w:szCs w:val="24"/>
                <w:lang w:eastAsia="ru-RU"/>
              </w:rPr>
              <w:t>Пороговое</w:t>
            </w:r>
          </w:p>
          <w:p w:rsidR="00012D0E" w:rsidRPr="00012D0E" w:rsidRDefault="00012D0E" w:rsidP="002B2F99">
            <w:pPr>
              <w:spacing w:after="0" w:line="240" w:lineRule="auto"/>
              <w:jc w:val="center"/>
              <w:outlineLvl w:val="3"/>
              <w:rPr>
                <w:rFonts w:ascii="Times New Roman" w:eastAsia="Times New Roman" w:hAnsi="Times New Roman" w:cs="Times New Roman"/>
                <w:b/>
                <w:bCs/>
                <w:sz w:val="24"/>
                <w:szCs w:val="24"/>
                <w:lang w:eastAsia="ru-RU"/>
              </w:rPr>
            </w:pPr>
            <w:r w:rsidRPr="00012D0E">
              <w:rPr>
                <w:rFonts w:ascii="Times New Roman" w:eastAsia="Times New Roman" w:hAnsi="Times New Roman" w:cs="Times New Roman"/>
                <w:i/>
                <w:iCs/>
                <w:sz w:val="24"/>
                <w:szCs w:val="24"/>
                <w:lang w:eastAsia="ru-RU"/>
              </w:rPr>
              <w:t>       количество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товара</w:t>
            </w:r>
          </w:p>
        </w:tc>
        <w:tc>
          <w:tcPr>
            <w:tcW w:w="2700" w:type="dxa"/>
            <w:gridSpan w:val="3"/>
            <w:tcBorders>
              <w:top w:val="nil"/>
              <w:left w:val="nil"/>
              <w:bottom w:val="single" w:sz="8" w:space="0" w:color="auto"/>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Порог рентабельности</w:t>
            </w:r>
          </w:p>
        </w:tc>
        <w:tc>
          <w:tcPr>
            <w:tcW w:w="3162" w:type="dxa"/>
            <w:gridSpan w:val="2"/>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0" w:type="auto"/>
            <w:gridSpan w:val="2"/>
            <w:vMerge/>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2700" w:type="dxa"/>
            <w:gridSpan w:val="3"/>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Цена реализации</w:t>
            </w:r>
          </w:p>
        </w:tc>
        <w:tc>
          <w:tcPr>
            <w:tcW w:w="3162" w:type="dxa"/>
            <w:gridSpan w:val="2"/>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или</w:t>
            </w:r>
          </w:p>
        </w:tc>
      </w:tr>
      <w:tr w:rsidR="00012D0E" w:rsidRPr="00012D0E" w:rsidTr="00012D0E">
        <w:trPr>
          <w:cantSplit/>
        </w:trPr>
        <w:tc>
          <w:tcPr>
            <w:tcW w:w="3240" w:type="dxa"/>
            <w:tcBorders>
              <w:top w:val="nil"/>
              <w:left w:val="nil"/>
              <w:bottom w:val="nil"/>
              <w:right w:val="nil"/>
            </w:tcBorders>
            <w:tcMar>
              <w:top w:w="0" w:type="dxa"/>
              <w:left w:w="0" w:type="dxa"/>
              <w:bottom w:w="0" w:type="dxa"/>
              <w:right w:w="0"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c>
          <w:tcPr>
            <w:tcW w:w="4680" w:type="dxa"/>
            <w:gridSpan w:val="5"/>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outlineLvl w:val="2"/>
              <w:rPr>
                <w:rFonts w:ascii="Times New Roman" w:eastAsia="Times New Roman" w:hAnsi="Times New Roman" w:cs="Times New Roman"/>
                <w:b/>
                <w:bCs/>
                <w:sz w:val="27"/>
                <w:szCs w:val="27"/>
                <w:lang w:eastAsia="ru-RU"/>
              </w:rPr>
            </w:pPr>
            <w:r w:rsidRPr="00012D0E">
              <w:rPr>
                <w:rFonts w:ascii="Times New Roman" w:eastAsia="Times New Roman" w:hAnsi="Times New Roman" w:cs="Times New Roman"/>
                <w:i/>
                <w:iCs/>
                <w:sz w:val="24"/>
                <w:szCs w:val="24"/>
                <w:lang w:eastAsia="ru-RU"/>
              </w:rPr>
              <w:t>Постоянные издержки</w:t>
            </w:r>
          </w:p>
        </w:tc>
        <w:tc>
          <w:tcPr>
            <w:tcW w:w="1545" w:type="dxa"/>
            <w:tcBorders>
              <w:top w:val="nil"/>
              <w:left w:val="nil"/>
              <w:bottom w:val="nil"/>
              <w:right w:val="nil"/>
            </w:tcBorders>
            <w:tcMar>
              <w:top w:w="0" w:type="dxa"/>
              <w:left w:w="0" w:type="dxa"/>
              <w:bottom w:w="0" w:type="dxa"/>
              <w:right w:w="0"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rPr>
          <w:cantSplit/>
        </w:trPr>
        <w:tc>
          <w:tcPr>
            <w:tcW w:w="3240" w:type="dxa"/>
            <w:tcBorders>
              <w:top w:val="nil"/>
              <w:left w:val="nil"/>
              <w:bottom w:val="nil"/>
              <w:right w:val="nil"/>
            </w:tcBorders>
            <w:tcMar>
              <w:top w:w="0" w:type="dxa"/>
              <w:left w:w="0" w:type="dxa"/>
              <w:bottom w:w="0" w:type="dxa"/>
              <w:right w:w="0"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c>
          <w:tcPr>
            <w:tcW w:w="2120" w:type="dxa"/>
            <w:gridSpan w:val="2"/>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Цена единицы</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товара</w:t>
            </w:r>
          </w:p>
        </w:tc>
        <w:tc>
          <w:tcPr>
            <w:tcW w:w="236"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2324" w:type="dxa"/>
            <w:gridSpan w:val="2"/>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Переменные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издержки на единицу товара</w:t>
            </w:r>
          </w:p>
        </w:tc>
        <w:tc>
          <w:tcPr>
            <w:tcW w:w="1545" w:type="dxa"/>
            <w:tcBorders>
              <w:top w:val="nil"/>
              <w:left w:val="nil"/>
              <w:bottom w:val="nil"/>
              <w:right w:val="nil"/>
            </w:tcBorders>
            <w:tcMar>
              <w:top w:w="0" w:type="dxa"/>
              <w:left w:w="0" w:type="dxa"/>
              <w:bottom w:w="0" w:type="dxa"/>
              <w:right w:w="0"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r w:rsidR="00012D0E" w:rsidRPr="00012D0E" w:rsidTr="00012D0E">
        <w:tc>
          <w:tcPr>
            <w:tcW w:w="324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36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75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8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70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62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1545"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Каждая последующая единица товара приносит предприятию прибыль, величина которой определяется следующим образом:</w:t>
      </w:r>
    </w:p>
    <w:tbl>
      <w:tblPr>
        <w:tblW w:w="0" w:type="auto"/>
        <w:tblInd w:w="108" w:type="dxa"/>
        <w:tblCellMar>
          <w:top w:w="15" w:type="dxa"/>
          <w:left w:w="15" w:type="dxa"/>
          <w:bottom w:w="15" w:type="dxa"/>
          <w:right w:w="15" w:type="dxa"/>
        </w:tblCellMar>
        <w:tblLook w:val="04A0"/>
      </w:tblPr>
      <w:tblGrid>
        <w:gridCol w:w="3057"/>
        <w:gridCol w:w="378"/>
        <w:gridCol w:w="2873"/>
        <w:gridCol w:w="360"/>
        <w:gridCol w:w="2795"/>
      </w:tblGrid>
      <w:tr w:rsidR="00012D0E" w:rsidRPr="00012D0E" w:rsidTr="00012D0E">
        <w:trPr>
          <w:cantSplit/>
        </w:trPr>
        <w:tc>
          <w:tcPr>
            <w:tcW w:w="305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Масса прибыли после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прохождения порога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рентабельности</w:t>
            </w:r>
          </w:p>
        </w:tc>
        <w:tc>
          <w:tcPr>
            <w:tcW w:w="374"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w:t>
            </w:r>
          </w:p>
        </w:tc>
        <w:tc>
          <w:tcPr>
            <w:tcW w:w="2874"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Количество товара,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проданного после порога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рентабельности</w:t>
            </w:r>
          </w:p>
        </w:tc>
        <w:tc>
          <w:tcPr>
            <w:tcW w:w="360" w:type="dxa"/>
            <w:vMerge w:val="restart"/>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х</w:t>
            </w:r>
          </w:p>
        </w:tc>
        <w:tc>
          <w:tcPr>
            <w:tcW w:w="2797" w:type="dxa"/>
            <w:tcBorders>
              <w:top w:val="nil"/>
              <w:left w:val="nil"/>
              <w:bottom w:val="single" w:sz="8" w:space="0" w:color="auto"/>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Валовая маржа</w:t>
            </w:r>
          </w:p>
        </w:tc>
      </w:tr>
      <w:tr w:rsidR="00012D0E" w:rsidRPr="00012D0E" w:rsidTr="00012D0E">
        <w:trPr>
          <w:cantSplit/>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2797"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Общее количество</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проданного товара</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определения величины возможного снижения выручки от  реализации используется показатель запаса финансовой прочности (табл. 9)</w:t>
      </w:r>
    </w:p>
    <w:tbl>
      <w:tblPr>
        <w:tblW w:w="0" w:type="auto"/>
        <w:jc w:val="center"/>
        <w:tblCellMar>
          <w:top w:w="15" w:type="dxa"/>
          <w:left w:w="15" w:type="dxa"/>
          <w:bottom w:w="15" w:type="dxa"/>
          <w:right w:w="15" w:type="dxa"/>
        </w:tblCellMar>
        <w:tblLook w:val="04A0"/>
      </w:tblPr>
      <w:tblGrid>
        <w:gridCol w:w="2693"/>
        <w:gridCol w:w="374"/>
        <w:gridCol w:w="1943"/>
        <w:gridCol w:w="326"/>
        <w:gridCol w:w="2746"/>
      </w:tblGrid>
      <w:tr w:rsidR="00012D0E" w:rsidRPr="00012D0E" w:rsidTr="00012D0E">
        <w:trPr>
          <w:cantSplit/>
          <w:jc w:val="center"/>
        </w:trPr>
        <w:tc>
          <w:tcPr>
            <w:tcW w:w="2693" w:type="dxa"/>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Запас финансовой прочности</w:t>
            </w:r>
          </w:p>
        </w:tc>
        <w:tc>
          <w:tcPr>
            <w:tcW w:w="374"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1943"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Выручка </w:t>
            </w:r>
            <w:proofErr w:type="gramStart"/>
            <w:r w:rsidRPr="00012D0E">
              <w:rPr>
                <w:rFonts w:ascii="Times New Roman" w:eastAsia="Times New Roman" w:hAnsi="Times New Roman" w:cs="Times New Roman"/>
                <w:i/>
                <w:iCs/>
                <w:lang w:eastAsia="ru-RU"/>
              </w:rPr>
              <w:t>от</w:t>
            </w:r>
            <w:proofErr w:type="gramEnd"/>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реализации</w:t>
            </w:r>
          </w:p>
        </w:tc>
        <w:tc>
          <w:tcPr>
            <w:tcW w:w="326"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2746" w:type="dxa"/>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Порог</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рентабельности</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Изменяя соотношение между постоянными и переменными издержками, менеджер может влиять на величину дохода.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Сила производственного рычага равная 3, показывает, что с изменением выручки от реализации на 10 % (180 руб. </w:t>
      </w:r>
      <w:r w:rsidRPr="00012D0E">
        <w:rPr>
          <w:rFonts w:ascii="Symbol" w:eastAsia="Times New Roman" w:hAnsi="Symbol" w:cs="Times New Roman"/>
          <w:sz w:val="28"/>
          <w:szCs w:val="28"/>
          <w:lang w:eastAsia="ru-RU"/>
        </w:rPr>
        <w:t></w:t>
      </w:r>
      <w:r w:rsidRPr="00012D0E">
        <w:rPr>
          <w:rFonts w:ascii="Times New Roman" w:eastAsia="Times New Roman" w:hAnsi="Times New Roman" w:cs="Times New Roman"/>
          <w:sz w:val="28"/>
          <w:szCs w:val="28"/>
          <w:lang w:eastAsia="ru-RU"/>
        </w:rPr>
        <w:t xml:space="preserve"> 10 %) валовой доход предприятия изменится на 30 % (30 руб. </w:t>
      </w:r>
      <w:r w:rsidRPr="00012D0E">
        <w:rPr>
          <w:rFonts w:ascii="Symbol" w:eastAsia="Times New Roman" w:hAnsi="Symbol" w:cs="Times New Roman"/>
          <w:sz w:val="28"/>
          <w:szCs w:val="28"/>
          <w:lang w:eastAsia="ru-RU"/>
        </w:rPr>
        <w:t></w:t>
      </w:r>
      <w:r w:rsidRPr="00012D0E">
        <w:rPr>
          <w:rFonts w:ascii="Times New Roman" w:eastAsia="Times New Roman" w:hAnsi="Times New Roman" w:cs="Times New Roman"/>
          <w:sz w:val="28"/>
          <w:szCs w:val="28"/>
          <w:lang w:eastAsia="ru-RU"/>
        </w:rPr>
        <w:t xml:space="preserve"> 30 %). Большая  сила воздействия производственного рычага характерна для предприятия с высоким уровнем постоянных затрат. Ситуация свидетельствует и о повышенном риске, ибо сокращение объемов производства и реализации оборачивается более </w:t>
      </w:r>
      <w:r w:rsidRPr="00012D0E">
        <w:rPr>
          <w:rFonts w:ascii="Times New Roman" w:eastAsia="Times New Roman" w:hAnsi="Times New Roman" w:cs="Times New Roman"/>
          <w:sz w:val="28"/>
          <w:szCs w:val="28"/>
          <w:lang w:eastAsia="ru-RU"/>
        </w:rPr>
        <w:lastRenderedPageBreak/>
        <w:t>быстрыми темпами падения дохода и снижением запаса финансовой прочности. Если объемы реализации опускаются ниже порога рентабельности, то предприятие наращивает убытки.</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9</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Влияние изменения выручки от реализации продукции  на       валовой доход предприятия</w:t>
      </w:r>
    </w:p>
    <w:tbl>
      <w:tblPr>
        <w:tblW w:w="0" w:type="auto"/>
        <w:tblInd w:w="108" w:type="dxa"/>
        <w:tblCellMar>
          <w:top w:w="15" w:type="dxa"/>
          <w:left w:w="15" w:type="dxa"/>
          <w:bottom w:w="15" w:type="dxa"/>
          <w:right w:w="15" w:type="dxa"/>
        </w:tblCellMar>
        <w:tblLook w:val="04A0"/>
      </w:tblPr>
      <w:tblGrid>
        <w:gridCol w:w="6300"/>
        <w:gridCol w:w="1054"/>
        <w:gridCol w:w="1054"/>
        <w:gridCol w:w="1055"/>
      </w:tblGrid>
      <w:tr w:rsidR="00012D0E" w:rsidRPr="00012D0E" w:rsidTr="00012D0E">
        <w:trPr>
          <w:cantSplit/>
          <w:trHeight w:val="240"/>
        </w:trPr>
        <w:tc>
          <w:tcPr>
            <w:tcW w:w="630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Показатель</w:t>
            </w:r>
          </w:p>
        </w:tc>
        <w:tc>
          <w:tcPr>
            <w:tcW w:w="316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Варианты развития</w:t>
            </w:r>
          </w:p>
        </w:tc>
      </w:tr>
      <w:tr w:rsidR="00012D0E" w:rsidRPr="00012D0E" w:rsidTr="00012D0E">
        <w:trPr>
          <w:cantSplit/>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w:t>
            </w:r>
          </w:p>
        </w:tc>
        <w:tc>
          <w:tcPr>
            <w:tcW w:w="10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Выручка от реализации,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162</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180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198</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Цена единицы продукции,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Переменные издержки,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81</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99</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Валовая маржа,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81</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99</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или в относительном выражении к выручке</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0,5</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Постоянные издержки,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Валовой доход,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21</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39</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СПР</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3,9</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2,5</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Порог рентабельности,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120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Пороговое количество товара, ед.</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12</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Масса прибыли после прохождения порога рентабельности,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21</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9</w:t>
            </w:r>
          </w:p>
        </w:tc>
      </w:tr>
      <w:tr w:rsidR="00012D0E" w:rsidRPr="00012D0E" w:rsidTr="00012D0E">
        <w:trPr>
          <w:cantSplit/>
        </w:trPr>
        <w:tc>
          <w:tcPr>
            <w:tcW w:w="6300"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Запас финансовой прочности, руб.</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42</w:t>
            </w:r>
          </w:p>
        </w:tc>
        <w:tc>
          <w:tcPr>
            <w:tcW w:w="1054"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60</w:t>
            </w:r>
          </w:p>
        </w:tc>
        <w:tc>
          <w:tcPr>
            <w:tcW w:w="1055" w:type="dxa"/>
            <w:tcBorders>
              <w:top w:val="nil"/>
              <w:left w:val="nil"/>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78</w:t>
            </w:r>
          </w:p>
        </w:tc>
      </w:tr>
      <w:tr w:rsidR="00012D0E" w:rsidRPr="00012D0E" w:rsidTr="00012D0E">
        <w:trPr>
          <w:cantSplit/>
        </w:trPr>
        <w:tc>
          <w:tcPr>
            <w:tcW w:w="63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или к выручке от реализации, %</w:t>
            </w:r>
          </w:p>
        </w:tc>
        <w:tc>
          <w:tcPr>
            <w:tcW w:w="1054" w:type="dxa"/>
            <w:tcBorders>
              <w:top w:val="nil"/>
              <w:left w:val="nil"/>
              <w:bottom w:val="single" w:sz="8" w:space="0" w:color="auto"/>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26</w:t>
            </w:r>
          </w:p>
        </w:tc>
        <w:tc>
          <w:tcPr>
            <w:tcW w:w="1054" w:type="dxa"/>
            <w:tcBorders>
              <w:top w:val="nil"/>
              <w:left w:val="nil"/>
              <w:bottom w:val="single" w:sz="8" w:space="0" w:color="auto"/>
              <w:right w:val="nil"/>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33</w:t>
            </w:r>
          </w:p>
        </w:tc>
        <w:tc>
          <w:tcPr>
            <w:tcW w:w="105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39</w:t>
            </w: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Изменение выручки от реализации является фактором, значимым для величины дохода, а </w:t>
      </w:r>
      <w:proofErr w:type="gramStart"/>
      <w:r w:rsidRPr="00012D0E">
        <w:rPr>
          <w:rFonts w:ascii="Times New Roman" w:eastAsia="Times New Roman" w:hAnsi="Times New Roman" w:cs="Times New Roman"/>
          <w:sz w:val="28"/>
          <w:szCs w:val="28"/>
          <w:lang w:eastAsia="ru-RU"/>
        </w:rPr>
        <w:t>в последствии</w:t>
      </w:r>
      <w:proofErr w:type="gramEnd"/>
      <w:r w:rsidRPr="00012D0E">
        <w:rPr>
          <w:rFonts w:ascii="Times New Roman" w:eastAsia="Times New Roman" w:hAnsi="Times New Roman" w:cs="Times New Roman"/>
          <w:sz w:val="28"/>
          <w:szCs w:val="28"/>
          <w:lang w:eastAsia="ru-RU"/>
        </w:rPr>
        <w:t>  и чистой прибыли. Возрастание объемов производства сродни эффекту акселератора. Логика функционирования операционного рычага применима не только в производственной сфере финансовых ресурсов, но и в инвестиционной, поскольку любое их использование сопровождается постоянными и переменными издержками.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Показателем, обобщающим формирование и использование финансовых ресурсов, служит сопряженный эффект рычагов: </w:t>
      </w:r>
    </w:p>
    <w:tbl>
      <w:tblPr>
        <w:tblW w:w="0" w:type="auto"/>
        <w:jc w:val="center"/>
        <w:tblCellMar>
          <w:top w:w="15" w:type="dxa"/>
          <w:left w:w="15" w:type="dxa"/>
          <w:bottom w:w="15" w:type="dxa"/>
          <w:right w:w="15" w:type="dxa"/>
        </w:tblCellMar>
        <w:tblLook w:val="04A0"/>
      </w:tblPr>
      <w:tblGrid>
        <w:gridCol w:w="6601"/>
        <w:gridCol w:w="469"/>
        <w:gridCol w:w="1853"/>
      </w:tblGrid>
      <w:tr w:rsidR="00012D0E" w:rsidRPr="00012D0E" w:rsidTr="00012D0E">
        <w:trPr>
          <w:jc w:val="center"/>
        </w:trPr>
        <w:tc>
          <w:tcPr>
            <w:tcW w:w="6601"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Уровень сопряженного эффекта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финансового и операционного рычагов</w:t>
            </w:r>
          </w:p>
        </w:tc>
        <w:tc>
          <w:tcPr>
            <w:tcW w:w="469"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c>
          <w:tcPr>
            <w:tcW w:w="1853" w:type="dxa"/>
            <w:tcMar>
              <w:top w:w="0" w:type="dxa"/>
              <w:left w:w="108" w:type="dxa"/>
              <w:bottom w:w="0" w:type="dxa"/>
              <w:right w:w="108" w:type="dxa"/>
            </w:tcMar>
            <w:vAlign w:val="center"/>
            <w:hideMark/>
          </w:tcPr>
          <w:p w:rsidR="00012D0E" w:rsidRPr="00012D0E" w:rsidRDefault="00012D0E" w:rsidP="002B2F99">
            <w:pPr>
              <w:spacing w:after="0" w:line="240" w:lineRule="auto"/>
              <w:outlineLvl w:val="5"/>
              <w:rPr>
                <w:rFonts w:ascii="Times New Roman" w:eastAsia="Times New Roman" w:hAnsi="Times New Roman" w:cs="Times New Roman"/>
                <w:b/>
                <w:bCs/>
                <w:sz w:val="15"/>
                <w:szCs w:val="15"/>
                <w:lang w:eastAsia="ru-RU"/>
              </w:rPr>
            </w:pPr>
            <w:r w:rsidRPr="00012D0E">
              <w:rPr>
                <w:rFonts w:ascii="Times New Roman" w:eastAsia="Times New Roman" w:hAnsi="Times New Roman" w:cs="Times New Roman"/>
                <w:sz w:val="24"/>
                <w:szCs w:val="24"/>
                <w:lang w:eastAsia="ru-RU"/>
              </w:rPr>
              <w:t>СФР  х  СПР</w:t>
            </w:r>
          </w:p>
        </w:tc>
      </w:tr>
    </w:tbl>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Уровень сопряженного эффекта показывает, на сколько процентов изменится чистая прибыль предприятия при изменении выручки от реализации на  1 %.  Если уровень сопряженного эффекта равен 3,3, то рост выручки от реализации на 1 % ведет к росту чистой прибыли на 3,3 %. Повышение значения одного из составляющих данного обобщающего показателя может сигнализировать о возрастающей степени риска в той или иной сфере – финансовой или производственной.</w:t>
      </w:r>
      <w:proofErr w:type="gramEnd"/>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Поскольку процесс использования ресурсов протекает во времени, то следует учитывать факт различной временной ценности ресурсов.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Процесс наращения инвестированной стоимости описывается формулой: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F</w:t>
      </w:r>
      <w:r w:rsidRPr="00012D0E">
        <w:rPr>
          <w:rFonts w:ascii="Times New Roman" w:eastAsia="Times New Roman" w:hAnsi="Times New Roman" w:cs="Times New Roman"/>
          <w:i/>
          <w:iCs/>
          <w:sz w:val="28"/>
          <w:szCs w:val="28"/>
          <w:vertAlign w:val="subscript"/>
          <w:lang w:eastAsia="ru-RU"/>
        </w:rPr>
        <w:t>n</w:t>
      </w:r>
      <w:r w:rsidRPr="00012D0E">
        <w:rPr>
          <w:rFonts w:ascii="Times New Roman" w:eastAsia="Times New Roman" w:hAnsi="Times New Roman" w:cs="Times New Roman"/>
          <w:i/>
          <w:iCs/>
          <w:sz w:val="28"/>
          <w:szCs w:val="28"/>
          <w:lang w:eastAsia="ru-RU"/>
        </w:rPr>
        <w:t xml:space="preserve"> = P (1 + r)</w:t>
      </w:r>
      <w:r w:rsidRPr="00012D0E">
        <w:rPr>
          <w:rFonts w:ascii="Times New Roman" w:eastAsia="Times New Roman" w:hAnsi="Times New Roman" w:cs="Times New Roman"/>
          <w:i/>
          <w:iCs/>
          <w:sz w:val="28"/>
          <w:szCs w:val="28"/>
          <w:vertAlign w:val="superscript"/>
          <w:lang w:eastAsia="ru-RU"/>
        </w:rPr>
        <w:t xml:space="preserve">n </w:t>
      </w:r>
      <w:r w:rsidRPr="00012D0E">
        <w:rPr>
          <w:rFonts w:ascii="Times New Roman" w:eastAsia="Times New Roman" w:hAnsi="Times New Roman" w:cs="Times New Roman"/>
          <w:i/>
          <w:iCs/>
          <w:sz w:val="28"/>
          <w:szCs w:val="28"/>
          <w:lang w:eastAsia="ru-RU"/>
        </w:rPr>
        <w:t>,                                                     </w:t>
      </w:r>
      <w:r w:rsidRPr="00012D0E">
        <w:rPr>
          <w:rFonts w:ascii="Times New Roman" w:eastAsia="Times New Roman" w:hAnsi="Times New Roman" w:cs="Times New Roman"/>
          <w:sz w:val="28"/>
          <w:szCs w:val="28"/>
          <w:lang w:eastAsia="ru-RU"/>
        </w:rPr>
        <w:t>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F</w:t>
      </w:r>
      <w:r w:rsidRPr="00012D0E">
        <w:rPr>
          <w:rFonts w:ascii="Times New Roman" w:eastAsia="Times New Roman" w:hAnsi="Times New Roman" w:cs="Times New Roman"/>
          <w:i/>
          <w:iCs/>
          <w:vertAlign w:val="subscript"/>
          <w:lang w:eastAsia="ru-RU"/>
        </w:rPr>
        <w:t>n</w:t>
      </w:r>
      <w:r w:rsidRPr="00012D0E">
        <w:rPr>
          <w:rFonts w:ascii="Times New Roman" w:eastAsia="Times New Roman" w:hAnsi="Times New Roman" w:cs="Times New Roman"/>
          <w:i/>
          <w:iCs/>
          <w:lang w:eastAsia="ru-RU"/>
        </w:rPr>
        <w:t xml:space="preserve"> – величина инвестированного капитала через n  лет;</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w:t>
      </w:r>
      <w:proofErr w:type="gramStart"/>
      <w:r w:rsidRPr="00012D0E">
        <w:rPr>
          <w:rFonts w:ascii="Times New Roman" w:eastAsia="Times New Roman" w:hAnsi="Times New Roman" w:cs="Times New Roman"/>
          <w:i/>
          <w:iCs/>
          <w:lang w:eastAsia="ru-RU"/>
        </w:rPr>
        <w:t>Р</w:t>
      </w:r>
      <w:proofErr w:type="gramEnd"/>
      <w:r w:rsidRPr="00012D0E">
        <w:rPr>
          <w:rFonts w:ascii="Times New Roman" w:eastAsia="Times New Roman" w:hAnsi="Times New Roman" w:cs="Times New Roman"/>
          <w:i/>
          <w:iCs/>
          <w:lang w:eastAsia="ru-RU"/>
        </w:rPr>
        <w:t xml:space="preserve"> – инвестируемая стоимость;</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lastRenderedPageBreak/>
        <w:t xml:space="preserve">       r –  ставка процента в десятичных дробях (может использоваться расчетная ставка по анализируемым инвестиционным проектам или альтернативным направлениям использования средств);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n –- количество лет (или оборотов капитала).</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Формула, показывающая  сегодняшнюю стоимость </w:t>
      </w:r>
      <w:r w:rsidRPr="00012D0E">
        <w:rPr>
          <w:rFonts w:ascii="Times New Roman" w:eastAsia="Times New Roman" w:hAnsi="Times New Roman" w:cs="Times New Roman"/>
          <w:i/>
          <w:iCs/>
          <w:sz w:val="28"/>
          <w:szCs w:val="28"/>
          <w:lang w:eastAsia="ru-RU"/>
        </w:rPr>
        <w:t>(Р)</w:t>
      </w:r>
      <w:r w:rsidRPr="00012D0E">
        <w:rPr>
          <w:rFonts w:ascii="Times New Roman" w:eastAsia="Times New Roman" w:hAnsi="Times New Roman" w:cs="Times New Roman"/>
          <w:sz w:val="28"/>
          <w:szCs w:val="28"/>
          <w:lang w:eastAsia="ru-RU"/>
        </w:rPr>
        <w:t xml:space="preserve"> предполагаемого  через n  лет дохода </w:t>
      </w:r>
      <w:r w:rsidRPr="00012D0E">
        <w:rPr>
          <w:rFonts w:ascii="Times New Roman" w:eastAsia="Times New Roman" w:hAnsi="Times New Roman" w:cs="Times New Roman"/>
          <w:i/>
          <w:iCs/>
          <w:sz w:val="28"/>
          <w:szCs w:val="28"/>
          <w:lang w:eastAsia="ru-RU"/>
        </w:rPr>
        <w:t>(F</w:t>
      </w:r>
      <w:r w:rsidRPr="00012D0E">
        <w:rPr>
          <w:rFonts w:ascii="Times New Roman" w:eastAsia="Times New Roman" w:hAnsi="Times New Roman" w:cs="Times New Roman"/>
          <w:i/>
          <w:iCs/>
          <w:sz w:val="28"/>
          <w:szCs w:val="28"/>
          <w:vertAlign w:val="subscript"/>
          <w:lang w:eastAsia="ru-RU"/>
        </w:rPr>
        <w:t>n</w:t>
      </w:r>
      <w:proofErr w:type="gramStart"/>
      <w:r w:rsidRPr="00012D0E">
        <w:rPr>
          <w:rFonts w:ascii="Times New Roman" w:eastAsia="Times New Roman" w:hAnsi="Times New Roman" w:cs="Times New Roman"/>
          <w:i/>
          <w:iCs/>
          <w:sz w:val="28"/>
          <w:szCs w:val="28"/>
          <w:lang w:eastAsia="ru-RU"/>
        </w:rPr>
        <w:t xml:space="preserve"> )</w:t>
      </w:r>
      <w:proofErr w:type="gramEnd"/>
      <w:r w:rsidRPr="00012D0E">
        <w:rPr>
          <w:rFonts w:ascii="Times New Roman" w:eastAsia="Times New Roman" w:hAnsi="Times New Roman" w:cs="Times New Roman"/>
          <w:sz w:val="28"/>
          <w:szCs w:val="28"/>
          <w:lang w:eastAsia="ru-RU"/>
        </w:rPr>
        <w:t xml:space="preserve"> будет иметь вид:</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w:t>
      </w:r>
      <w:proofErr w:type="gramStart"/>
      <w:r w:rsidRPr="00012D0E">
        <w:rPr>
          <w:rFonts w:ascii="Times New Roman" w:eastAsia="Times New Roman" w:hAnsi="Times New Roman" w:cs="Times New Roman"/>
          <w:i/>
          <w:iCs/>
          <w:sz w:val="28"/>
          <w:szCs w:val="28"/>
          <w:lang w:eastAsia="ru-RU"/>
        </w:rPr>
        <w:t>Р</w:t>
      </w:r>
      <w:proofErr w:type="gramEnd"/>
      <w:r w:rsidRPr="00012D0E">
        <w:rPr>
          <w:rFonts w:ascii="Times New Roman" w:eastAsia="Times New Roman" w:hAnsi="Times New Roman" w:cs="Times New Roman"/>
          <w:i/>
          <w:iCs/>
          <w:sz w:val="28"/>
          <w:szCs w:val="28"/>
          <w:lang w:eastAsia="ru-RU"/>
        </w:rPr>
        <w:t xml:space="preserve"> = </w:t>
      </w:r>
      <w:r w:rsidR="0088563E" w:rsidRPr="0088563E">
        <w:rPr>
          <w:rFonts w:ascii="Times New Roman" w:eastAsia="Times New Roman" w:hAnsi="Times New Roman" w:cs="Times New Roman"/>
          <w:i/>
          <w:iCs/>
          <w:sz w:val="28"/>
          <w:szCs w:val="28"/>
          <w:lang w:eastAsia="ru-RU"/>
        </w:rPr>
        <w:pict>
          <v:shape id="_x0000_i1070" type="#_x0000_t75" alt="" style="width:24pt;height:24pt"/>
        </w:pict>
      </w:r>
      <w:r w:rsidRPr="00012D0E">
        <w:rPr>
          <w:rFonts w:ascii="Times New Roman" w:eastAsia="Times New Roman" w:hAnsi="Times New Roman" w:cs="Times New Roman"/>
          <w:i/>
          <w:iCs/>
          <w:sz w:val="28"/>
          <w:szCs w:val="28"/>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где </w:t>
      </w:r>
      <w:proofErr w:type="gramStart"/>
      <w:r w:rsidRPr="00012D0E">
        <w:rPr>
          <w:rFonts w:ascii="Times New Roman" w:eastAsia="Times New Roman" w:hAnsi="Times New Roman" w:cs="Times New Roman"/>
          <w:i/>
          <w:iCs/>
          <w:lang w:eastAsia="ru-RU"/>
        </w:rPr>
        <w:t>Р</w:t>
      </w:r>
      <w:proofErr w:type="gramEnd"/>
      <w:r w:rsidRPr="00012D0E">
        <w:rPr>
          <w:rFonts w:ascii="Times New Roman" w:eastAsia="Times New Roman" w:hAnsi="Times New Roman" w:cs="Times New Roman"/>
          <w:i/>
          <w:iCs/>
          <w:lang w:eastAsia="ru-RU"/>
        </w:rPr>
        <w:t xml:space="preserve"> – текущая (приведенная) стоимость, т. е. оценка F</w:t>
      </w:r>
      <w:r w:rsidRPr="00012D0E">
        <w:rPr>
          <w:rFonts w:ascii="Times New Roman" w:eastAsia="Times New Roman" w:hAnsi="Times New Roman" w:cs="Times New Roman"/>
          <w:i/>
          <w:iCs/>
          <w:vertAlign w:val="subscript"/>
          <w:lang w:eastAsia="ru-RU"/>
        </w:rPr>
        <w:t>n</w:t>
      </w:r>
      <w:r w:rsidRPr="00012D0E">
        <w:rPr>
          <w:rFonts w:ascii="Times New Roman" w:eastAsia="Times New Roman" w:hAnsi="Times New Roman" w:cs="Times New Roman"/>
          <w:i/>
          <w:iCs/>
          <w:lang w:eastAsia="ru-RU"/>
        </w:rPr>
        <w:t xml:space="preserve"> с позиции текущего момента;</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F</w:t>
      </w:r>
      <w:r w:rsidRPr="00012D0E">
        <w:rPr>
          <w:rFonts w:ascii="Times New Roman" w:eastAsia="Times New Roman" w:hAnsi="Times New Roman" w:cs="Times New Roman"/>
          <w:i/>
          <w:iCs/>
          <w:vertAlign w:val="subscript"/>
          <w:lang w:eastAsia="ru-RU"/>
        </w:rPr>
        <w:t>n</w:t>
      </w:r>
      <w:r w:rsidRPr="00012D0E">
        <w:rPr>
          <w:rFonts w:ascii="Times New Roman" w:eastAsia="Times New Roman" w:hAnsi="Times New Roman" w:cs="Times New Roman"/>
          <w:i/>
          <w:iCs/>
          <w:lang w:eastAsia="ru-RU"/>
        </w:rPr>
        <w:t xml:space="preserve"> – доход, планируемый к получению в n  году;</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r  –    коэффициент дисконтирования. </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Так, инвестированная на 6 лет (при годовой ставке 12 %) сумма в 20 руб. к концу периода составит: F</w:t>
      </w:r>
      <w:r w:rsidRPr="00012D0E">
        <w:rPr>
          <w:rFonts w:ascii="Times New Roman" w:eastAsia="Times New Roman" w:hAnsi="Times New Roman" w:cs="Times New Roman"/>
          <w:sz w:val="28"/>
          <w:szCs w:val="28"/>
          <w:vertAlign w:val="subscript"/>
          <w:lang w:eastAsia="ru-RU"/>
        </w:rPr>
        <w:t>6</w:t>
      </w:r>
      <w:r w:rsidRPr="00012D0E">
        <w:rPr>
          <w:rFonts w:ascii="Times New Roman" w:eastAsia="Times New Roman" w:hAnsi="Times New Roman" w:cs="Times New Roman"/>
          <w:sz w:val="28"/>
          <w:szCs w:val="28"/>
          <w:lang w:eastAsia="ru-RU"/>
        </w:rPr>
        <w:t xml:space="preserve"> = 20 (1 + 0,12)</w:t>
      </w:r>
      <w:r w:rsidRPr="00012D0E">
        <w:rPr>
          <w:rFonts w:ascii="Times New Roman" w:eastAsia="Times New Roman" w:hAnsi="Times New Roman" w:cs="Times New Roman"/>
          <w:sz w:val="28"/>
          <w:szCs w:val="28"/>
          <w:vertAlign w:val="superscript"/>
          <w:lang w:eastAsia="ru-RU"/>
        </w:rPr>
        <w:t>6</w:t>
      </w:r>
      <w:r w:rsidRPr="00012D0E">
        <w:rPr>
          <w:rFonts w:ascii="Times New Roman" w:eastAsia="Times New Roman" w:hAnsi="Times New Roman" w:cs="Times New Roman"/>
          <w:sz w:val="28"/>
          <w:szCs w:val="28"/>
          <w:lang w:eastAsia="ru-RU"/>
        </w:rPr>
        <w:t xml:space="preserve"> = 39,48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Если планируемый через 6 лет доход по инвестиционному проекту составит 39,48 руб., то его текущая стоимость может быть оценена в 20 руб.</w:t>
      </w:r>
    </w:p>
    <w:p w:rsidR="00012D0E" w:rsidRPr="00012D0E" w:rsidRDefault="0088563E" w:rsidP="002B2F99">
      <w:pPr>
        <w:spacing w:after="0" w:line="240" w:lineRule="auto"/>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8"/>
          <w:szCs w:val="28"/>
          <w:lang w:eastAsia="ru-RU"/>
        </w:rPr>
        <w:pict>
          <v:shape id="_x0000_i1071" type="#_x0000_t75" alt="" style="width:24pt;height:24pt"/>
        </w:pict>
      </w:r>
      <w:r w:rsidR="00012D0E" w:rsidRPr="00012D0E">
        <w:rPr>
          <w:rFonts w:ascii="Times New Roman" w:eastAsia="Times New Roman" w:hAnsi="Times New Roman" w:cs="Times New Roman"/>
          <w:sz w:val="28"/>
          <w:szCs w:val="28"/>
          <w:lang w:eastAsia="ru-RU"/>
        </w:rPr>
        <w:t> = 20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Ситуация, когда поступления по годам варьируются, является более распространенной. Суммарная величина потоков в конце периода может быть исчислена по формуле:</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                                     FV = </w:t>
      </w:r>
      <w:r w:rsidR="0088563E" w:rsidRPr="0088563E">
        <w:rPr>
          <w:rFonts w:ascii="Times New Roman" w:eastAsia="Times New Roman" w:hAnsi="Times New Roman" w:cs="Times New Roman"/>
          <w:i/>
          <w:iCs/>
          <w:sz w:val="28"/>
          <w:szCs w:val="28"/>
          <w:lang w:eastAsia="ru-RU"/>
        </w:rPr>
        <w:pict>
          <v:shape id="_x0000_i1072" type="#_x0000_t75" alt="" style="width:24pt;height:24pt"/>
        </w:pict>
      </w:r>
      <w:r w:rsidRPr="00012D0E">
        <w:rPr>
          <w:rFonts w:ascii="Times New Roman" w:eastAsia="Times New Roman" w:hAnsi="Times New Roman" w:cs="Times New Roman"/>
          <w:i/>
          <w:iCs/>
          <w:sz w:val="28"/>
          <w:szCs w:val="28"/>
          <w:lang w:eastAsia="ru-RU"/>
        </w:rPr>
        <w:t xml:space="preserve">,                                                </w:t>
      </w:r>
      <w:r w:rsidRPr="00012D0E">
        <w:rPr>
          <w:rFonts w:ascii="Times New Roman" w:eastAsia="Times New Roman" w:hAnsi="Times New Roman" w:cs="Times New Roman"/>
          <w:sz w:val="28"/>
          <w:szCs w:val="28"/>
          <w:lang w:eastAsia="ru-RU"/>
        </w:rPr>
        <w:t>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FV – суммарная величина всех денежных потоков;</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F</w:t>
      </w:r>
      <w:r w:rsidRPr="00012D0E">
        <w:rPr>
          <w:rFonts w:ascii="Times New Roman" w:eastAsia="Times New Roman" w:hAnsi="Times New Roman" w:cs="Times New Roman"/>
          <w:i/>
          <w:iCs/>
          <w:vertAlign w:val="subscript"/>
          <w:lang w:eastAsia="ru-RU"/>
        </w:rPr>
        <w:t>1</w:t>
      </w:r>
      <w:r w:rsidRPr="00012D0E">
        <w:rPr>
          <w:rFonts w:ascii="Times New Roman" w:eastAsia="Times New Roman" w:hAnsi="Times New Roman" w:cs="Times New Roman"/>
          <w:i/>
          <w:iCs/>
          <w:lang w:eastAsia="ru-RU"/>
        </w:rPr>
        <w:t>, …, F</w:t>
      </w:r>
      <w:r w:rsidRPr="00012D0E">
        <w:rPr>
          <w:rFonts w:ascii="Times New Roman" w:eastAsia="Times New Roman" w:hAnsi="Times New Roman" w:cs="Times New Roman"/>
          <w:i/>
          <w:iCs/>
          <w:vertAlign w:val="subscript"/>
          <w:lang w:eastAsia="ru-RU"/>
        </w:rPr>
        <w:t>n</w:t>
      </w:r>
      <w:r w:rsidRPr="00012D0E">
        <w:rPr>
          <w:rFonts w:ascii="Times New Roman" w:eastAsia="Times New Roman" w:hAnsi="Times New Roman" w:cs="Times New Roman"/>
          <w:i/>
          <w:iCs/>
          <w:lang w:eastAsia="ru-RU"/>
        </w:rPr>
        <w:t xml:space="preserve"> – денежные потоки по годам.</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 позиции текущего момента все элементы потока могут быть приведены к одному моменту и суммированы:</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Р</w:t>
      </w:r>
      <w:proofErr w:type="gramStart"/>
      <w:r w:rsidRPr="00012D0E">
        <w:rPr>
          <w:rFonts w:ascii="Times New Roman" w:eastAsia="Times New Roman" w:hAnsi="Times New Roman" w:cs="Times New Roman"/>
          <w:i/>
          <w:iCs/>
          <w:sz w:val="28"/>
          <w:szCs w:val="28"/>
          <w:lang w:eastAsia="ru-RU"/>
        </w:rPr>
        <w:t>V</w:t>
      </w:r>
      <w:proofErr w:type="gramEnd"/>
      <w:r w:rsidRPr="00012D0E">
        <w:rPr>
          <w:rFonts w:ascii="Times New Roman" w:eastAsia="Times New Roman" w:hAnsi="Times New Roman" w:cs="Times New Roman"/>
          <w:i/>
          <w:iCs/>
          <w:sz w:val="28"/>
          <w:szCs w:val="28"/>
          <w:lang w:eastAsia="ru-RU"/>
        </w:rPr>
        <w:t xml:space="preserve"> = </w:t>
      </w:r>
      <w:r w:rsidR="0088563E" w:rsidRPr="0088563E">
        <w:rPr>
          <w:rFonts w:ascii="Times New Roman" w:eastAsia="Times New Roman" w:hAnsi="Times New Roman" w:cs="Times New Roman"/>
          <w:i/>
          <w:iCs/>
          <w:sz w:val="28"/>
          <w:szCs w:val="28"/>
          <w:lang w:eastAsia="ru-RU"/>
        </w:rPr>
        <w:pict>
          <v:shape id="_x0000_i1073" type="#_x0000_t75" alt="" style="width:24pt;height:24pt"/>
        </w:pict>
      </w:r>
      <w:r w:rsidRPr="00012D0E">
        <w:rPr>
          <w:rFonts w:ascii="Times New Roman" w:eastAsia="Times New Roman" w:hAnsi="Times New Roman" w:cs="Times New Roman"/>
          <w:i/>
          <w:iCs/>
          <w:sz w:val="28"/>
          <w:szCs w:val="28"/>
          <w:lang w:eastAsia="ru-RU"/>
        </w:rPr>
        <w:t xml:space="preserve"> ,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PV – суммарная величина всех приведенных денежных потоков.</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Например, планируются три направления инвестиций при ставке 12 %: 1) на 1 год в сумме 20 руб., 2) на 2 года в сумме 30 руб., 3) на 3 года в сумме на 50 руб. Совокупный денежный  поток от всех инвестиций составит: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FV = 20 (1 + 12 %)</w:t>
      </w:r>
      <w:r w:rsidRPr="00012D0E">
        <w:rPr>
          <w:rFonts w:ascii="Times New Roman" w:eastAsia="Times New Roman" w:hAnsi="Times New Roman" w:cs="Times New Roman"/>
          <w:sz w:val="28"/>
          <w:szCs w:val="28"/>
          <w:vertAlign w:val="superscript"/>
          <w:lang w:eastAsia="ru-RU"/>
        </w:rPr>
        <w:t>1</w:t>
      </w:r>
      <w:r w:rsidRPr="00012D0E">
        <w:rPr>
          <w:rFonts w:ascii="Times New Roman" w:eastAsia="Times New Roman" w:hAnsi="Times New Roman" w:cs="Times New Roman"/>
          <w:sz w:val="28"/>
          <w:szCs w:val="28"/>
          <w:lang w:eastAsia="ru-RU"/>
        </w:rPr>
        <w:t xml:space="preserve"> + 30 (1 + 12 %)</w:t>
      </w:r>
      <w:r w:rsidRPr="00012D0E">
        <w:rPr>
          <w:rFonts w:ascii="Times New Roman" w:eastAsia="Times New Roman" w:hAnsi="Times New Roman" w:cs="Times New Roman"/>
          <w:sz w:val="28"/>
          <w:szCs w:val="28"/>
          <w:vertAlign w:val="superscript"/>
          <w:lang w:eastAsia="ru-RU"/>
        </w:rPr>
        <w:t>2</w:t>
      </w:r>
      <w:r w:rsidRPr="00012D0E">
        <w:rPr>
          <w:rFonts w:ascii="Times New Roman" w:eastAsia="Times New Roman" w:hAnsi="Times New Roman" w:cs="Times New Roman"/>
          <w:sz w:val="28"/>
          <w:szCs w:val="28"/>
          <w:lang w:eastAsia="ru-RU"/>
        </w:rPr>
        <w:t xml:space="preserve"> + 50 (1 + 12 %)</w:t>
      </w:r>
      <w:r w:rsidRPr="00012D0E">
        <w:rPr>
          <w:rFonts w:ascii="Times New Roman" w:eastAsia="Times New Roman" w:hAnsi="Times New Roman" w:cs="Times New Roman"/>
          <w:sz w:val="28"/>
          <w:szCs w:val="28"/>
          <w:vertAlign w:val="superscript"/>
          <w:lang w:eastAsia="ru-RU"/>
        </w:rPr>
        <w:t>3</w:t>
      </w:r>
      <w:r w:rsidRPr="00012D0E">
        <w:rPr>
          <w:rFonts w:ascii="Times New Roman" w:eastAsia="Times New Roman" w:hAnsi="Times New Roman" w:cs="Times New Roman"/>
          <w:sz w:val="28"/>
          <w:szCs w:val="28"/>
          <w:lang w:eastAsia="ru-RU"/>
        </w:rPr>
        <w:t xml:space="preserve"> = 130,28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Рассмотрим обратную ситуацию. Доходы от инвестиционного проекта распределились следующим образом: в первый год – 22,40 руб.; во второй – 37,63 руб.; в третий – 70,25 руб. Тогда приведенный совокупный поток можно рассчитать так: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PV = </w:t>
      </w:r>
      <w:r w:rsidR="0088563E" w:rsidRPr="0088563E">
        <w:rPr>
          <w:rFonts w:ascii="Times New Roman" w:eastAsia="Times New Roman" w:hAnsi="Times New Roman" w:cs="Times New Roman"/>
          <w:sz w:val="28"/>
          <w:szCs w:val="28"/>
          <w:lang w:eastAsia="ru-RU"/>
        </w:rPr>
        <w:pict>
          <v:shape id="_x0000_i1074"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75"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76" type="#_x0000_t75" alt="" style="width:24pt;height:24pt"/>
        </w:pict>
      </w:r>
      <w:r w:rsidRPr="00012D0E">
        <w:rPr>
          <w:rFonts w:ascii="Times New Roman" w:eastAsia="Times New Roman" w:hAnsi="Times New Roman" w:cs="Times New Roman"/>
          <w:sz w:val="28"/>
          <w:szCs w:val="28"/>
          <w:lang w:eastAsia="ru-RU"/>
        </w:rPr>
        <w:t> = 20 + 30 + 50 = 100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этом случае суммарная величина дохода от инвестиционного проекта (130,28 руб.) на сегодняшний момент может быть оценена в 100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Если необходимо рассчитать абсолютный результат осуществленных инвестиций, то рассчитывают чистый приведенный доход, под которым понимается разность дисконтированных на один момент времени показателей дохода и капиталовложений, или, если доходы и вложения </w:t>
      </w:r>
      <w:r w:rsidRPr="00012D0E">
        <w:rPr>
          <w:rFonts w:ascii="Times New Roman" w:eastAsia="Times New Roman" w:hAnsi="Times New Roman" w:cs="Times New Roman"/>
          <w:sz w:val="28"/>
          <w:szCs w:val="28"/>
          <w:lang w:eastAsia="ru-RU"/>
        </w:rPr>
        <w:lastRenderedPageBreak/>
        <w:t>представлены в виде потока платежей, то в виде современной величины этого потока (табл. 10).</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Таблица 10</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Распределение потоков платежей по инвестиционным проектам</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800"/>
        <w:gridCol w:w="1094"/>
        <w:gridCol w:w="1095"/>
        <w:gridCol w:w="1095"/>
        <w:gridCol w:w="1094"/>
        <w:gridCol w:w="1095"/>
        <w:gridCol w:w="1095"/>
        <w:gridCol w:w="1095"/>
      </w:tblGrid>
      <w:tr w:rsidR="00012D0E" w:rsidRPr="00012D0E" w:rsidTr="00012D0E">
        <w:trPr>
          <w:cantSplit/>
          <w:trHeight w:val="298"/>
        </w:trPr>
        <w:tc>
          <w:tcPr>
            <w:tcW w:w="1800"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7663" w:type="dxa"/>
            <w:gridSpan w:val="7"/>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outlineLvl w:val="4"/>
              <w:rPr>
                <w:rFonts w:ascii="Times New Roman" w:eastAsia="Times New Roman" w:hAnsi="Times New Roman" w:cs="Times New Roman"/>
                <w:b/>
                <w:bCs/>
                <w:sz w:val="20"/>
                <w:szCs w:val="20"/>
                <w:lang w:eastAsia="ru-RU"/>
              </w:rPr>
            </w:pPr>
            <w:r w:rsidRPr="00012D0E">
              <w:rPr>
                <w:rFonts w:ascii="Times New Roman" w:eastAsia="Times New Roman" w:hAnsi="Times New Roman" w:cs="Times New Roman"/>
                <w:sz w:val="24"/>
                <w:szCs w:val="24"/>
                <w:lang w:eastAsia="ru-RU"/>
              </w:rPr>
              <w:t>Годы</w:t>
            </w:r>
          </w:p>
        </w:tc>
      </w:tr>
      <w:tr w:rsidR="00012D0E" w:rsidRPr="00012D0E" w:rsidTr="00012D0E">
        <w:trPr>
          <w:cantSplit/>
        </w:trPr>
        <w:tc>
          <w:tcPr>
            <w:tcW w:w="18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Проект (в руб.)</w:t>
            </w:r>
          </w:p>
        </w:tc>
        <w:tc>
          <w:tcPr>
            <w:tcW w:w="109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1-й</w:t>
            </w:r>
          </w:p>
        </w:tc>
        <w:tc>
          <w:tcPr>
            <w:tcW w:w="1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2-й</w:t>
            </w:r>
          </w:p>
        </w:tc>
        <w:tc>
          <w:tcPr>
            <w:tcW w:w="1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3-й</w:t>
            </w:r>
          </w:p>
        </w:tc>
        <w:tc>
          <w:tcPr>
            <w:tcW w:w="10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4-й</w:t>
            </w:r>
          </w:p>
        </w:tc>
        <w:tc>
          <w:tcPr>
            <w:tcW w:w="1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5-й</w:t>
            </w:r>
          </w:p>
        </w:tc>
        <w:tc>
          <w:tcPr>
            <w:tcW w:w="1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6-й</w:t>
            </w:r>
          </w:p>
        </w:tc>
        <w:tc>
          <w:tcPr>
            <w:tcW w:w="1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7-й</w:t>
            </w:r>
          </w:p>
        </w:tc>
      </w:tr>
      <w:tr w:rsidR="00012D0E" w:rsidRPr="00012D0E" w:rsidTr="00012D0E">
        <w:trPr>
          <w:cantSplit/>
        </w:trPr>
        <w:tc>
          <w:tcPr>
            <w:tcW w:w="18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А</w:t>
            </w:r>
          </w:p>
        </w:tc>
        <w:tc>
          <w:tcPr>
            <w:tcW w:w="109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-15</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c>
          <w:tcPr>
            <w:tcW w:w="109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15</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w:t>
            </w:r>
          </w:p>
        </w:tc>
      </w:tr>
      <w:tr w:rsidR="00012D0E" w:rsidRPr="00012D0E" w:rsidTr="00012D0E">
        <w:trPr>
          <w:cantSplit/>
        </w:trPr>
        <w:tc>
          <w:tcPr>
            <w:tcW w:w="18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Б</w:t>
            </w:r>
          </w:p>
        </w:tc>
        <w:tc>
          <w:tcPr>
            <w:tcW w:w="109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5</w:t>
            </w:r>
          </w:p>
        </w:tc>
        <w:tc>
          <w:tcPr>
            <w:tcW w:w="1094"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10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c>
          <w:tcPr>
            <w:tcW w:w="1095" w:type="dxa"/>
            <w:tcBorders>
              <w:top w:val="nil"/>
              <w:left w:val="nil"/>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20</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Без учета времени эффект по проекту</w:t>
      </w:r>
      <w:proofErr w:type="gramStart"/>
      <w:r w:rsidRPr="00012D0E">
        <w:rPr>
          <w:rFonts w:ascii="Times New Roman" w:eastAsia="Times New Roman" w:hAnsi="Times New Roman" w:cs="Times New Roman"/>
          <w:sz w:val="28"/>
          <w:szCs w:val="28"/>
          <w:lang w:eastAsia="ru-RU"/>
        </w:rPr>
        <w:t xml:space="preserve"> Б</w:t>
      </w:r>
      <w:proofErr w:type="gramEnd"/>
      <w:r w:rsidRPr="00012D0E">
        <w:rPr>
          <w:rFonts w:ascii="Times New Roman" w:eastAsia="Times New Roman" w:hAnsi="Times New Roman" w:cs="Times New Roman"/>
          <w:sz w:val="28"/>
          <w:szCs w:val="28"/>
          <w:lang w:eastAsia="ru-RU"/>
        </w:rPr>
        <w:t xml:space="preserve"> выше, чем по проекту А: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 – 35 руб. (5 + 15 + 20 + 20 – 10 – 15);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Б</w:t>
      </w:r>
      <w:proofErr w:type="gramEnd"/>
      <w:r w:rsidRPr="00012D0E">
        <w:rPr>
          <w:rFonts w:ascii="Times New Roman" w:eastAsia="Times New Roman" w:hAnsi="Times New Roman" w:cs="Times New Roman"/>
          <w:sz w:val="28"/>
          <w:szCs w:val="28"/>
          <w:lang w:eastAsia="ru-RU"/>
        </w:rPr>
        <w:t xml:space="preserve"> – 40 руб. (5 + 10 + 10 + 20 + 20 – 20 – 5).</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Чистый приведенный доход при ставке дисконтирования 12 % составит:</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w:t>
      </w:r>
      <w:r w:rsidR="0088563E" w:rsidRPr="0088563E">
        <w:rPr>
          <w:rFonts w:ascii="Times New Roman" w:eastAsia="Times New Roman" w:hAnsi="Times New Roman" w:cs="Times New Roman"/>
          <w:sz w:val="28"/>
          <w:szCs w:val="28"/>
          <w:lang w:eastAsia="ru-RU"/>
        </w:rPr>
        <w:pict>
          <v:shape id="_x0000_i1077"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78"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79"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0"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1"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2" type="#_x0000_t75" alt="" style="width:24pt;height:24pt"/>
        </w:pict>
      </w:r>
      <w:r w:rsidRPr="00012D0E">
        <w:rPr>
          <w:rFonts w:ascii="Times New Roman" w:eastAsia="Times New Roman" w:hAnsi="Times New Roman" w:cs="Times New Roman"/>
          <w:sz w:val="28"/>
          <w:szCs w:val="28"/>
          <w:lang w:eastAsia="ru-RU"/>
        </w:rPr>
        <w:t> = 13,68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Б</w:t>
      </w:r>
      <w:proofErr w:type="gramEnd"/>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3"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4"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5"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6"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7"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8" type="#_x0000_t75" alt="" style="width:24pt;height:24pt"/>
        </w:pict>
      </w:r>
      <w:r w:rsidRPr="00012D0E">
        <w:rPr>
          <w:rFonts w:ascii="Times New Roman" w:eastAsia="Times New Roman" w:hAnsi="Times New Roman" w:cs="Times New Roman"/>
          <w:sz w:val="28"/>
          <w:szCs w:val="28"/>
          <w:lang w:eastAsia="ru-RU"/>
        </w:rPr>
        <w:t xml:space="preserve"> + </w:t>
      </w:r>
      <w:r w:rsidR="0088563E" w:rsidRPr="0088563E">
        <w:rPr>
          <w:rFonts w:ascii="Times New Roman" w:eastAsia="Times New Roman" w:hAnsi="Times New Roman" w:cs="Times New Roman"/>
          <w:sz w:val="28"/>
          <w:szCs w:val="28"/>
          <w:lang w:eastAsia="ru-RU"/>
        </w:rPr>
        <w:pict>
          <v:shape id="_x0000_i1089" type="#_x0000_t75" alt="" style="width:24pt;height:24pt"/>
        </w:pict>
      </w:r>
      <w:r w:rsidRPr="00012D0E">
        <w:rPr>
          <w:rFonts w:ascii="Times New Roman" w:eastAsia="Times New Roman" w:hAnsi="Times New Roman" w:cs="Times New Roman"/>
          <w:sz w:val="28"/>
          <w:szCs w:val="28"/>
          <w:lang w:eastAsia="ru-RU"/>
        </w:rPr>
        <w:t> = 12,92 руб.,</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 е. с учетом дисконтирования</w:t>
      </w:r>
      <w:r w:rsidRPr="00012D0E">
        <w:rPr>
          <w:rFonts w:ascii="Times New Roman" w:eastAsia="Times New Roman" w:hAnsi="Times New Roman" w:cs="Times New Roman"/>
          <w:sz w:val="24"/>
          <w:szCs w:val="24"/>
          <w:lang w:eastAsia="ru-RU"/>
        </w:rPr>
        <w:t xml:space="preserve"> </w:t>
      </w:r>
      <w:r w:rsidRPr="00012D0E">
        <w:rPr>
          <w:rFonts w:ascii="Times New Roman" w:eastAsia="Times New Roman" w:hAnsi="Times New Roman" w:cs="Times New Roman"/>
          <w:sz w:val="28"/>
          <w:szCs w:val="28"/>
          <w:lang w:eastAsia="ru-RU"/>
        </w:rPr>
        <w:t xml:space="preserve">более доходным окажется проект 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Другой важный фактор, который необходимо учитывать при использовании финансовых ресурсов, – обесценение денег, или инфляция. Номинальный (применяемый в условиях инфляции) коэффициент дисконтирования  может быть рассчитан  следующим образом:</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  p = r + i,                                                       </w:t>
      </w:r>
      <w:r w:rsidRPr="00012D0E">
        <w:rPr>
          <w:rFonts w:ascii="Times New Roman" w:eastAsia="Times New Roman" w:hAnsi="Times New Roman" w:cs="Times New Roman"/>
          <w:sz w:val="28"/>
          <w:szCs w:val="28"/>
          <w:lang w:eastAsia="ru-RU"/>
        </w:rPr>
        <w:t>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где p – номинальный коэффициент дисконтирования;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r –-  обычный коэффициент дисконтирования;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i – индекс инфляции.</w:t>
      </w:r>
    </w:p>
    <w:p w:rsidR="006B4C4B" w:rsidRDefault="006B4C4B" w:rsidP="006B4C4B">
      <w:pPr>
        <w:spacing w:after="0" w:line="240" w:lineRule="auto"/>
        <w:ind w:firstLine="709"/>
        <w:jc w:val="both"/>
        <w:rPr>
          <w:rFonts w:ascii="Times New Roman" w:eastAsia="Times New Roman" w:hAnsi="Times New Roman" w:cs="Times New Roman"/>
          <w:sz w:val="28"/>
          <w:szCs w:val="28"/>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Учет временного аспекта функционирования и инфляционного обесценения финансовых ресурсов позволяет оценить эффективность их использования, рассчитать чистую эффективность и ответить на вопрос  о том, сколько сегодня стоит доход, полученный в будущем. Подобный подход позволяет связать воедино этапы вложения сформированных ресурсов и  получения дохода от их использования, будь то производственная или финансовая сфера их функционирования.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Поскольку одним из определяющих системообразующих факторов выступает время, то важность имеет оценка деятельности предприятия с учетом этой характеристики.</w:t>
      </w:r>
    </w:p>
    <w:tbl>
      <w:tblPr>
        <w:tblW w:w="0" w:type="auto"/>
        <w:jc w:val="center"/>
        <w:tblCellMar>
          <w:top w:w="15" w:type="dxa"/>
          <w:left w:w="15" w:type="dxa"/>
          <w:bottom w:w="15" w:type="dxa"/>
          <w:right w:w="15" w:type="dxa"/>
        </w:tblCellMar>
        <w:tblLook w:val="04A0"/>
      </w:tblPr>
      <w:tblGrid>
        <w:gridCol w:w="2551"/>
        <w:gridCol w:w="567"/>
        <w:gridCol w:w="1276"/>
        <w:gridCol w:w="992"/>
        <w:gridCol w:w="1985"/>
        <w:gridCol w:w="992"/>
      </w:tblGrid>
      <w:tr w:rsidR="00012D0E" w:rsidRPr="00012D0E" w:rsidTr="00012D0E">
        <w:trPr>
          <w:cantSplit/>
          <w:trHeight w:val="755"/>
          <w:jc w:val="center"/>
        </w:trPr>
        <w:tc>
          <w:tcPr>
            <w:tcW w:w="2551"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4"/>
                <w:szCs w:val="24"/>
                <w:lang w:eastAsia="ru-RU"/>
              </w:rPr>
              <w:t> </w:t>
            </w:r>
            <w:r w:rsidRPr="00012D0E">
              <w:rPr>
                <w:rFonts w:ascii="Times New Roman" w:eastAsia="Times New Roman" w:hAnsi="Times New Roman" w:cs="Times New Roman"/>
                <w:i/>
                <w:iCs/>
                <w:sz w:val="24"/>
                <w:szCs w:val="24"/>
                <w:lang w:eastAsia="ru-RU"/>
              </w:rPr>
              <w:t>Рентабельность</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xml:space="preserve"> деятельности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xml:space="preserve"> с учетом фактора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времени (Рт), %</w:t>
            </w:r>
          </w:p>
        </w:tc>
        <w:tc>
          <w:tcPr>
            <w:tcW w:w="567"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1276"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u w:val="single"/>
                <w:lang w:eastAsia="ru-RU"/>
              </w:rPr>
              <w:t>Прибль</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Затраты</w:t>
            </w:r>
          </w:p>
        </w:tc>
        <w:tc>
          <w:tcPr>
            <w:tcW w:w="992"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х100</w:t>
            </w:r>
          </w:p>
        </w:tc>
        <w:tc>
          <w:tcPr>
            <w:tcW w:w="1985" w:type="dxa"/>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992"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r>
      <w:tr w:rsidR="00012D0E" w:rsidRPr="00012D0E" w:rsidTr="00012D0E">
        <w:trPr>
          <w:cantSplit/>
          <w:trHeight w:val="440"/>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567"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2268" w:type="dxa"/>
            <w:gridSpan w:val="2"/>
            <w:tcBorders>
              <w:top w:val="single" w:sz="8" w:space="0" w:color="auto"/>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Период времени</w:t>
            </w:r>
          </w:p>
        </w:tc>
        <w:tc>
          <w:tcPr>
            <w:tcW w:w="2970" w:type="dxa"/>
            <w:gridSpan w:val="2"/>
            <w:tcBorders>
              <w:top w:val="nil"/>
              <w:left w:val="nil"/>
              <w:bottom w:val="nil"/>
              <w:right w:val="nil"/>
            </w:tcBorders>
            <w:tcMar>
              <w:top w:w="0" w:type="dxa"/>
              <w:left w:w="0" w:type="dxa"/>
              <w:bottom w:w="0" w:type="dxa"/>
              <w:right w:w="0"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Например, имеются два варианта деятельности. В первом случае в течение 30 дней планируется поступление выручки от реализации в размере 198 руб., из которой прибыль составит 35,2 руб. В другом случае прибыль в 32 руб. будет получена из выручки 180 руб. за 27 дней. Расчет наиболее выгодного варианта выглядит следующим образом:</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Рт = (35,2 / 198)  х 100 / 30 = 0,59 %;</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Рт = (32 / 180) х 100 / 27 = 0,65 %.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Предпочтительным оказывается второй вариант, поскольку он обеспечивает повышенную дневную рентабельность, что способствует более быстрой оборачиваемости средств, а значит, эффективности их приращения. Раскладывая варианты деятельности на этапы, можно осуществлять сравнительный контроль результативности деятельности по реализуемым проектам. Снижающаяся норма рентабельности в единицу времени свидетельствует о понижении эффективности отдачи от используемых средств и сигнализирует о целесообразности переориентации финансовых потоков в более прибыльный проект.</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Как объект управленческого воздействия система ресурсов должна быть формализованной, что позволит с наибольшей эффективностью применить разработанные алгоритмы и методики управления. Формой такой организации выступает бюджет. Бюджетирование, есть процесс составления и исполнения бюджетов предприятия для достижения поставленных целей. Бюджетирование является механизмом реализации системного подхода в практике организации финансовых ресурсов и позволяет учесть происходящие во внешней среде изменения, в полном объеме реализовать фазы управленческого цикла (нормирование, планирование, учет, анализ, регулирование) и стадии воспроизводственного процесса финансовых ресурсов (формирование и использование). Важность, при этом, приобретают методические аспекты бюджетной работы на предприятии.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Составление и исполнение бюджетов предприятия связано с его производственной деятельностью, которая в рыночных условиях осуществляется в соответствии с бизнес-планом, заключительными разделами которого являются финансовый план и стратегия финансирования.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Исходный момент финансового планирования –  выработка и  постановка цели. Система финансовых ресурсов служит реализации производственных целей предприятия и предполагает стоимостное выражение происходящих изменений. Важно согласовать стратегию деятельности с операционными задачами и измерить результаты деятельности и эффективность приращения стоимости.  Постановка цели осуществляется с учетом прогнозов развития, как наиболее вероятных предстоящих тенденций. Прогнозирование есть функция координационного контура управления.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 основе спрогнозированных объемов продаж реализуется перспективное, текущее и оперативное финансовое планирование, конечным результатом которых является составление и  исполнение различных бюджетов.  На основе полученных прогнозов объемов продаж планируются выручка от реализации,  затраты на производство и реализацию продукции, прибыль периода. Пятилетние планы ежегодно корректируются в соответствии с изменившимися условиями, при  этом второй год текущей пятилетки становится первым плановым, а пятый – четвертым, следом за которым  добавляется еще один. Это позволяет оперативно, в соответствии с </w:t>
      </w:r>
      <w:r w:rsidRPr="00012D0E">
        <w:rPr>
          <w:rFonts w:ascii="Times New Roman" w:eastAsia="Times New Roman" w:hAnsi="Times New Roman" w:cs="Times New Roman"/>
          <w:sz w:val="28"/>
          <w:szCs w:val="28"/>
          <w:lang w:eastAsia="ru-RU"/>
        </w:rPr>
        <w:lastRenderedPageBreak/>
        <w:t>требованиями внешней и внутренней среды корректировать текущее развитие предприятия, сообразуясь с целями стратегического характера, в направлении которых выстраивается вектор движения. Такое «скользящее» планирование используется динамично развивающимися компаниями, оно позволяет выйти из годового цикла и учитывать последнюю достоверную информацию.</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Отметим, что отчет о прибылях и убытках, баланс движения денежных средств, баланс активов и пассивов являются бюджетами, т. е. запланированной и утвержденной росписью доходов и расходов предприятия. Формой контроля подобных сбалансированных бюджетов служит матрица, где по вертикали приводятся направления использования финансовых ресурсов, а по горизонтали – источники финансирования. Матрица позволяет сбалансировать доходную и расходную части, определить целевую направленность используемых средств.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Бюджетирование как непрерывный процесс составления, рассмотрения, утверждения и исполнения бюджетов предприятия охватывает все уровни управления, а информация при этом может двигаться сверху вниз и снизу вверх. При восходящем движении рабочая информация или проекты бюджетов подаются от исполнителей к руководству, а в обратном случае происходит доведение до всех подразделений скорректированного и утвержденного бюджета компании или подразделений. Бюджетирование – это и процесс автоматизированной обработки и управления финансами предприятия. В разрабатываемом бюджете данные отражаются по плану и по факту, а компьютерное программное обеспечение позволяет оперативно отслеживать информацию и произошедшие в структуре ресурсов изменения.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Чтобы управление финансовыми ресурсами было эффективным, необходим релевантный </w:t>
      </w:r>
      <w:proofErr w:type="gramStart"/>
      <w:r w:rsidRPr="00012D0E">
        <w:rPr>
          <w:rFonts w:ascii="Times New Roman" w:eastAsia="Times New Roman" w:hAnsi="Times New Roman" w:cs="Times New Roman"/>
          <w:color w:val="000000"/>
          <w:sz w:val="28"/>
          <w:szCs w:val="28"/>
          <w:lang w:eastAsia="ru-RU"/>
        </w:rPr>
        <w:t>контроль за</w:t>
      </w:r>
      <w:proofErr w:type="gramEnd"/>
      <w:r w:rsidRPr="00012D0E">
        <w:rPr>
          <w:rFonts w:ascii="Times New Roman" w:eastAsia="Times New Roman" w:hAnsi="Times New Roman" w:cs="Times New Roman"/>
          <w:color w:val="000000"/>
          <w:sz w:val="28"/>
          <w:szCs w:val="28"/>
          <w:lang w:eastAsia="ru-RU"/>
        </w:rPr>
        <w:t xml:space="preserve"> состоянием их системы и представляющих их бюджетов. Так реализуются контрольная функция в финансах (объективно присущая данность) и финансовый контроль (субъективная функция управляющего). Показатели должны отражать внутренние и внешние трансформации, характерные для объекта.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Рассчитываемые аналитические показатели выступают инструментом учета и анализа (как фаз управленческого цикла), проводимых с целью определения финансового положения хозяйствующего субъекта. Учетная и аналитическая фазы управленческого цикла тесно связаны с нормированием и планированием, поскольку используют в качестве базы сравнения показатели норм (критерии) или плана. Если система демонстрирует сниженное в сравнении с </w:t>
      </w:r>
      <w:proofErr w:type="gramStart"/>
      <w:r w:rsidRPr="00012D0E">
        <w:rPr>
          <w:rFonts w:ascii="Times New Roman" w:eastAsia="Times New Roman" w:hAnsi="Times New Roman" w:cs="Times New Roman"/>
          <w:sz w:val="28"/>
          <w:szCs w:val="28"/>
          <w:lang w:eastAsia="ru-RU"/>
        </w:rPr>
        <w:t>нормативным</w:t>
      </w:r>
      <w:proofErr w:type="gramEnd"/>
      <w:r w:rsidRPr="00012D0E">
        <w:rPr>
          <w:rFonts w:ascii="Times New Roman" w:eastAsia="Times New Roman" w:hAnsi="Times New Roman" w:cs="Times New Roman"/>
          <w:sz w:val="28"/>
          <w:szCs w:val="28"/>
          <w:lang w:eastAsia="ru-RU"/>
        </w:rPr>
        <w:t xml:space="preserve"> значение показателя, то имеется угроза ее существованию. Если наблюдается систематическое превышение нормативного значения, то этот аспект функционирования может рассматриваться как фактор конкурентного преимущества. Взаимосвязь системы финансовых ресурсов с производственно-хозяйственной деятельностью  позволяет оценить эффективность  осуществления последней и принять адекватные решения относительно регулирования происходящих в </w:t>
      </w:r>
      <w:r w:rsidRPr="00012D0E">
        <w:rPr>
          <w:rFonts w:ascii="Times New Roman" w:eastAsia="Times New Roman" w:hAnsi="Times New Roman" w:cs="Times New Roman"/>
          <w:sz w:val="28"/>
          <w:szCs w:val="28"/>
          <w:lang w:eastAsia="ru-RU"/>
        </w:rPr>
        <w:lastRenderedPageBreak/>
        <w:t>системе процессов. Обладание информацией об управляемом объекте, представленной аналитическими показателями, способствует объективности принимаемых управленческих решений.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Процедура анализа оптимально подходит для системного исследования, ибо представляет собой в исходном понимании разложение изучаемого объекта на составляющие части, элементы. Такими частями будут выступать блоки анализа, а элементами – показатели этих блоков. Процедуру синтеза как соединение элементов в целое представим рейтинговой оценкой деятельности предприятия. Показатели позволяют оценить произошедшие в системе финансовых ресурсов изменения, установить ее состояние, положение по отношению к внешней среде, а используемые критерии – предупредить нежелательные изменения и разрушение системы. Правомочность такого отображения состояния финансовых ресурсов целесообразна с позиции реализации контрольной функции финансов.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Стоимостная природа финансовых ресурсов и системный подход к их рассмотрению обусловливают объективность таких положений, как: система показателей, их нормативные значения, мониторинг стоимости.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Обоснованным является отображение следующих важнейших аспектов существования и развития системы через блоки показателей: 1) структурных показателей; 2) показателей функционирования и внешних взаимосвязей; 3) показателей эффективности функционирования  (табл. 11, прил.).</w:t>
      </w:r>
    </w:p>
    <w:p w:rsidR="00012D0E" w:rsidRPr="00012D0E" w:rsidRDefault="00012D0E" w:rsidP="002B2F99">
      <w:pPr>
        <w:spacing w:after="0" w:line="240" w:lineRule="auto"/>
        <w:jc w:val="right"/>
        <w:outlineLvl w:val="1"/>
        <w:rPr>
          <w:rFonts w:ascii="Times New Roman" w:eastAsia="Times New Roman" w:hAnsi="Times New Roman" w:cs="Times New Roman"/>
          <w:b/>
          <w:bCs/>
          <w:sz w:val="36"/>
          <w:szCs w:val="36"/>
          <w:lang w:eastAsia="ru-RU"/>
        </w:rPr>
      </w:pPr>
      <w:r w:rsidRPr="00012D0E">
        <w:rPr>
          <w:rFonts w:ascii="Times New Roman" w:eastAsia="Times New Roman" w:hAnsi="Times New Roman" w:cs="Times New Roman"/>
          <w:sz w:val="28"/>
          <w:szCs w:val="28"/>
          <w:lang w:eastAsia="ru-RU"/>
        </w:rPr>
        <w:t>Таблица  11</w:t>
      </w:r>
    </w:p>
    <w:p w:rsidR="00012D0E" w:rsidRPr="00012D0E" w:rsidRDefault="00012D0E" w:rsidP="002B2F99">
      <w:pPr>
        <w:spacing w:after="0" w:line="240" w:lineRule="auto"/>
        <w:jc w:val="center"/>
        <w:outlineLvl w:val="1"/>
        <w:rPr>
          <w:rFonts w:ascii="Times New Roman" w:eastAsia="Times New Roman" w:hAnsi="Times New Roman" w:cs="Times New Roman"/>
          <w:b/>
          <w:bCs/>
          <w:sz w:val="36"/>
          <w:szCs w:val="36"/>
          <w:lang w:eastAsia="ru-RU"/>
        </w:rPr>
      </w:pPr>
      <w:r w:rsidRPr="00012D0E">
        <w:rPr>
          <w:rFonts w:ascii="Times New Roman" w:eastAsia="Times New Roman" w:hAnsi="Times New Roman" w:cs="Times New Roman"/>
          <w:sz w:val="28"/>
          <w:szCs w:val="28"/>
          <w:lang w:eastAsia="ru-RU"/>
        </w:rPr>
        <w:t>Блоки показателей системы финансовых ресурсов</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9463"/>
      </w:tblGrid>
      <w:tr w:rsidR="00012D0E" w:rsidRPr="00012D0E" w:rsidTr="00012D0E">
        <w:tc>
          <w:tcPr>
            <w:tcW w:w="94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1. Структурные показатели характеризуют внутреннюю среду и структуру системы. Структурная характеристика используемых ресурсов  может быть представлена элементами любой из классификаций. Различные виды привлекаемых ресурсов, их применение и использование  в производственно-хозяйственной деятельности, определяют устойчивость функционирования системы ресурсов предприятия и ее соответствие требованиям внешней среды, которое может быть установлено с помощью показателей ликвидности. Учитывая, что требование ликвидности – одно из важнейших требований внешней среды, целесообразно было бы специализировать на этом управленческую деятельность. Менеджер  по управлению ликвидностью, контролируя активно-пассивные операции предприятия, мог бы следить за устойчивостью функционирования всей системы (подобная практика используется в специализированном финансово-кредитном институте – банке). Структура используемых ресурсов предопределяет стоимость их единицы, будущую себестоимость продукции, </w:t>
            </w:r>
            <w:proofErr w:type="gramStart"/>
            <w:r w:rsidRPr="00012D0E">
              <w:rPr>
                <w:rFonts w:ascii="Times New Roman" w:eastAsia="Times New Roman" w:hAnsi="Times New Roman" w:cs="Times New Roman"/>
                <w:sz w:val="24"/>
                <w:szCs w:val="24"/>
                <w:lang w:eastAsia="ru-RU"/>
              </w:rPr>
              <w:t>а</w:t>
            </w:r>
            <w:proofErr w:type="gramEnd"/>
            <w:r w:rsidRPr="00012D0E">
              <w:rPr>
                <w:rFonts w:ascii="Times New Roman" w:eastAsia="Times New Roman" w:hAnsi="Times New Roman" w:cs="Times New Roman"/>
                <w:sz w:val="24"/>
                <w:szCs w:val="24"/>
                <w:lang w:eastAsia="ru-RU"/>
              </w:rPr>
              <w:t xml:space="preserve"> в конечном счете и себестоимость единицы  циркулирующих в системе ресурсов</w:t>
            </w:r>
          </w:p>
        </w:tc>
      </w:tr>
      <w:tr w:rsidR="00012D0E" w:rsidRPr="00012D0E" w:rsidTr="00012D0E">
        <w:tc>
          <w:tcPr>
            <w:tcW w:w="94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2. Показатели функционирования и внешних взаимосвязей характеризуют интенсивность функционирования системы,  степень реализации функций ресурсов и взаимосвязи с внешней средой. Могут быть рассчитаны показатели дебиторской и кредиторской задолженности, задолженности по полученным или выданным кредитам, а также показатели, характеризующие производственную или инвестиционную сферу функционирования ресурсов, их оборачиваемость. Высокие показатели оборачиваемости, отсутствие просроченной задолженности контрагентам, предоставленные взаймы средства и финансовые вложения обнаруживают интенсивность функционирования системы, потенциал развития и интеграции в другие системы ресурсов Избирательность в использовании ресурсов обусловливает </w:t>
            </w:r>
            <w:r w:rsidRPr="00012D0E">
              <w:rPr>
                <w:rFonts w:ascii="Times New Roman" w:eastAsia="Times New Roman" w:hAnsi="Times New Roman" w:cs="Times New Roman"/>
                <w:sz w:val="24"/>
                <w:szCs w:val="24"/>
                <w:lang w:eastAsia="ru-RU"/>
              </w:rPr>
              <w:lastRenderedPageBreak/>
              <w:t>эффективность функционирования всей системы</w:t>
            </w:r>
          </w:p>
        </w:tc>
      </w:tr>
      <w:tr w:rsidR="00012D0E" w:rsidRPr="00012D0E" w:rsidTr="00012D0E">
        <w:tc>
          <w:tcPr>
            <w:tcW w:w="94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lastRenderedPageBreak/>
              <w:t>3. Показатели эффективности функционирования являются результирующими при оценке состояния и динамики развития системы. Сюда относятся абсолютные показатели полученной прибыли по различным направлениям деятельности, относительные показатели рентабельности. Они позволяют оценить принимаемое финансовым менеджером решение об инвестициях, характеризуют успешность производственной деятельности предприятия,  степень адаптации системы к внешней среде. Эффективность функционирования системы определяет тип ее финансового роста – интенсивный или экстенсивный. Показатель  типа финансового роста характеризует динамику и направленность развития – система эффективно перерабатывает ресурсы и расширяется, либо она терпит вмененные издержки от недостаточно эффективного их  использования.</w:t>
            </w:r>
          </w:p>
        </w:tc>
      </w:tr>
    </w:tbl>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Поскольку внешняя среда системы предопределяет цену (показатель, который учитывает влияние факторов внешней среды и практически не может быть изменен одним предприятием), а внутренняя  – себестоимость, то соотношение этих важнейших показателей позволяет установить оборачиваемость затрат. То, как быстро внешняя среда оборачивает затраты системы, показывает степень их нужности для нее, а значит, и успешность адаптации системы финансовых ресурсов предприятия к внешней среде.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Заключительным этапом анализа состояния и эффективности функционирования системы финансовых ресурсов предприятия является рейтинговая оценка, основанная на избранной аналитиком совокупности показателей–индикаторов важнейших сторон деятельности:</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                               P = </w:t>
      </w:r>
      <w:r w:rsidR="0088563E" w:rsidRPr="0088563E">
        <w:rPr>
          <w:rFonts w:ascii="Times New Roman" w:eastAsia="Times New Roman" w:hAnsi="Times New Roman" w:cs="Times New Roman"/>
          <w:i/>
          <w:iCs/>
          <w:sz w:val="28"/>
          <w:szCs w:val="28"/>
          <w:lang w:eastAsia="ru-RU"/>
        </w:rPr>
        <w:pict>
          <v:shape id="_x0000_i1090" type="#_x0000_t75" alt="" style="width:24pt;height:24pt"/>
        </w:pict>
      </w:r>
      <w:r w:rsidRPr="00012D0E">
        <w:rPr>
          <w:rFonts w:ascii="Times New Roman" w:eastAsia="Times New Roman" w:hAnsi="Times New Roman" w:cs="Times New Roman"/>
          <w:i/>
          <w:iCs/>
          <w:sz w:val="28"/>
          <w:szCs w:val="28"/>
          <w:lang w:eastAsia="ru-RU"/>
        </w:rPr>
        <w:t xml:space="preserve">,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xml:space="preserve">где </w:t>
      </w:r>
      <w:proofErr w:type="gramStart"/>
      <w:r w:rsidRPr="00012D0E">
        <w:rPr>
          <w:rFonts w:ascii="Times New Roman" w:eastAsia="Times New Roman" w:hAnsi="Times New Roman" w:cs="Times New Roman"/>
          <w:i/>
          <w:iCs/>
          <w:sz w:val="24"/>
          <w:szCs w:val="24"/>
          <w:lang w:eastAsia="ru-RU"/>
        </w:rPr>
        <w:t>Р</w:t>
      </w:r>
      <w:proofErr w:type="gramEnd"/>
      <w:r w:rsidRPr="00012D0E">
        <w:rPr>
          <w:rFonts w:ascii="Times New Roman" w:eastAsia="Times New Roman" w:hAnsi="Times New Roman" w:cs="Times New Roman"/>
          <w:i/>
          <w:iCs/>
          <w:sz w:val="24"/>
          <w:szCs w:val="24"/>
          <w:lang w:eastAsia="ru-RU"/>
        </w:rPr>
        <w:t xml:space="preserve"> – рейтинговая оценка  функционирования системы финансовых ресурсов предприятия;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П</w:t>
      </w:r>
      <w:proofErr w:type="gramStart"/>
      <w:r w:rsidRPr="00012D0E">
        <w:rPr>
          <w:rFonts w:ascii="Times New Roman" w:eastAsia="Times New Roman" w:hAnsi="Times New Roman" w:cs="Times New Roman"/>
          <w:i/>
          <w:iCs/>
          <w:sz w:val="24"/>
          <w:szCs w:val="24"/>
          <w:vertAlign w:val="subscript"/>
          <w:lang w:eastAsia="ru-RU"/>
        </w:rPr>
        <w:t>1</w:t>
      </w:r>
      <w:proofErr w:type="gramEnd"/>
      <w:r w:rsidRPr="00012D0E">
        <w:rPr>
          <w:rFonts w:ascii="Times New Roman" w:eastAsia="Times New Roman" w:hAnsi="Times New Roman" w:cs="Times New Roman"/>
          <w:i/>
          <w:iCs/>
          <w:sz w:val="24"/>
          <w:szCs w:val="24"/>
          <w:lang w:eastAsia="ru-RU"/>
        </w:rPr>
        <w:t>, …, П</w:t>
      </w:r>
      <w:r w:rsidRPr="00012D0E">
        <w:rPr>
          <w:rFonts w:ascii="Times New Roman" w:eastAsia="Times New Roman" w:hAnsi="Times New Roman" w:cs="Times New Roman"/>
          <w:i/>
          <w:iCs/>
          <w:sz w:val="24"/>
          <w:szCs w:val="24"/>
          <w:vertAlign w:val="subscript"/>
          <w:lang w:eastAsia="ru-RU"/>
        </w:rPr>
        <w:t>4</w:t>
      </w:r>
      <w:r w:rsidRPr="00012D0E">
        <w:rPr>
          <w:rFonts w:ascii="Times New Roman" w:eastAsia="Times New Roman" w:hAnsi="Times New Roman" w:cs="Times New Roman"/>
          <w:i/>
          <w:iCs/>
          <w:sz w:val="24"/>
          <w:szCs w:val="24"/>
          <w:lang w:eastAsia="ru-RU"/>
        </w:rPr>
        <w:t xml:space="preserve"> – совокупность отобранных для оценки показателей.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Показатели должны быть применимы на всех уровнях бюджетного планирования и контроля, а также иметь одинаковую направленность. Для характеристики системы финансовых ресурсов целесообразно использовать показатели из различных групп:  1) концентрации собственных ресурсов; 2) абсолютной ликвидности; 3) оборачиваемости всех ресурсов;  4) рентабельности собственных ресурсов. Если предприятие в анализируемом периоде повысило свою оценку, то эффективность функционирования системы ресурсов можно признать более высокой. При необходимости «усилить» роль того или иного из оцениваемых показателей можно ввести в формулу различные весовые коэффициенты, установленные экспертным путем.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расчета эталонной оценки (гипотетически наилучшей, бенчмаркинговой) используются максимальные значения показателей, когда-либо продемонстрированные системой. В этом случае очевидна наглядность потенциала развития системы.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Использование данных показателей в бюджетной работе, наличие в них результирующих (сбалансированных) параметров, позволяет реализовать такие приоритетные акценты деятельности успешных компаний современности, как мониторинг процессов создания стоимости и их контроль. Особенности метода создания, приращения стоимости </w:t>
      </w:r>
      <w:r w:rsidRPr="00012D0E">
        <w:rPr>
          <w:rFonts w:ascii="Times New Roman" w:eastAsia="Times New Roman" w:hAnsi="Times New Roman" w:cs="Times New Roman"/>
          <w:sz w:val="28"/>
          <w:szCs w:val="28"/>
          <w:lang w:eastAsia="ru-RU"/>
        </w:rPr>
        <w:lastRenderedPageBreak/>
        <w:t>хозяйствующего субъекта могут рассматриваться как нематериальный актив, способствующий росту стоимости бизнеса.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Методическое обеспечение прироста финансовых ресурсов должно основываться на стоимостной парадигме развития бизнеса, что предполагает осуществление последовательности этапов их рационального формирования и использования, а также  соответствующий инструментарий: систему бюджетов, мониторинг ключевых показателей системы финансовых ресурсов и стоимости предприятия. Развитие системы финансовых ресурсов ориентировано на расширенное воспроизводство и максимизацию стоимости экономического субъекта.</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3. Стоимостная парадигма бизнеса и мониторинг изменения стоимости организации</w:t>
      </w:r>
      <w:r w:rsidRPr="00012D0E">
        <w:rPr>
          <w:rFonts w:ascii="Times New Roman" w:eastAsia="Times New Roman" w:hAnsi="Times New Roman" w:cs="Times New Roman"/>
          <w:b/>
          <w:bCs/>
          <w:sz w:val="24"/>
          <w:szCs w:val="24"/>
          <w:lang w:eastAsia="ru-RU"/>
        </w:rPr>
        <w:t xml:space="preserve">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Произошедшее в системе финансовых ресурсов организации их движение, в виде процессов формирования и использования, обусловили возникновение стоимостных потоков уже между элементами системы финансовых ресурсов предприятий национальной экономики и выступили, таким образом, причиной саккумулированной предприятием величины стоимости. Движение финансовых ресурсов в различных формах имело конечной целью рост стоимостного образования. Оценка стоимости предприятия выступает заключительным этапом измерения эффективности его стоимостных отношений. Концепция стоимости бизнеса рассматривается как одна из наиболее ключевых в рамках науки об управлении, поскольку речь идет, об оценке правильности любых управленческих решений с точки зрения роста стоимости компании.  Оценка стоимости предприятия отвечает на вопрос о </w:t>
      </w:r>
      <w:proofErr w:type="gramStart"/>
      <w:r w:rsidRPr="00012D0E">
        <w:rPr>
          <w:rFonts w:ascii="Times New Roman" w:eastAsia="Times New Roman" w:hAnsi="Times New Roman" w:cs="Times New Roman"/>
          <w:sz w:val="28"/>
          <w:szCs w:val="28"/>
          <w:lang w:eastAsia="ru-RU"/>
        </w:rPr>
        <w:t>том</w:t>
      </w:r>
      <w:proofErr w:type="gramEnd"/>
      <w:r w:rsidRPr="00012D0E">
        <w:rPr>
          <w:rFonts w:ascii="Times New Roman" w:eastAsia="Times New Roman" w:hAnsi="Times New Roman" w:cs="Times New Roman"/>
          <w:sz w:val="28"/>
          <w:szCs w:val="28"/>
          <w:lang w:eastAsia="ru-RU"/>
        </w:rPr>
        <w:t xml:space="preserve"> сколько стоит или может стоить предприятие. Заинтересованные лица могут иметь разные причины оценки стоимости предприятия с позиции соблюдения собственных интересов, поиска компромисса между доходом и риском.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Случаи применения оценки весьма многообразны, например:</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стоимости компании (закрытой, открытой);</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установление приемлемой цены (с точки зрения продавец/покупателя) сделки по продажи бизнеса (доли в нем);</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прогнозная оценка гипотетической стоимости бизнеса (начиная от </w:t>
      </w:r>
      <w:proofErr w:type="gramStart"/>
      <w:r w:rsidRPr="00012D0E">
        <w:rPr>
          <w:rFonts w:ascii="Times New Roman" w:eastAsia="Times New Roman" w:hAnsi="Times New Roman" w:cs="Times New Roman"/>
          <w:sz w:val="28"/>
          <w:szCs w:val="28"/>
          <w:lang w:eastAsia="ru-RU"/>
        </w:rPr>
        <w:t>бизнес-линий</w:t>
      </w:r>
      <w:proofErr w:type="gramEnd"/>
      <w:r w:rsidRPr="00012D0E">
        <w:rPr>
          <w:rFonts w:ascii="Times New Roman" w:eastAsia="Times New Roman" w:hAnsi="Times New Roman" w:cs="Times New Roman"/>
          <w:sz w:val="28"/>
          <w:szCs w:val="28"/>
          <w:lang w:eastAsia="ru-RU"/>
        </w:rPr>
        <w:t xml:space="preserve"> до имущественных комплексов) в перспективе;</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стоимости предприятия с точки зрения реализуемых мероприятий по его реструктуризации;</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стоимости новых организационных образований (дочерних предприятий) имеющих место после реструктуризации комплекса;</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оценка эффективности финансового управления, его форм, методов, инструментария; </w:t>
      </w:r>
    </w:p>
    <w:p w:rsidR="00012D0E" w:rsidRPr="00012D0E" w:rsidRDefault="00012D0E" w:rsidP="000A6345">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эффективности финансовых взаимоотношений (и их отдельных элементов в отношении, в т.ч., различных предметов сделки (дебиторская задолженности, реализация ценных бумаг, продажа имущества и т.д.)) предприятия на рынке, и др.</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Следовательно, оценка стоимости предприятия может выступать как начальный и заключительный этапы эффективного финансового управления ее стоимостными потоками. Она </w:t>
      </w:r>
      <w:r w:rsidRPr="00012D0E">
        <w:rPr>
          <w:rFonts w:ascii="Times New Roman" w:eastAsia="Times New Roman" w:hAnsi="Times New Roman" w:cs="Times New Roman"/>
          <w:i/>
          <w:iCs/>
          <w:sz w:val="28"/>
          <w:szCs w:val="28"/>
          <w:lang w:eastAsia="ru-RU"/>
        </w:rPr>
        <w:t xml:space="preserve">может быть реализована следующими основными подходами и соответствующими им методами:  1) </w:t>
      </w:r>
      <w:proofErr w:type="gramStart"/>
      <w:r w:rsidRPr="00012D0E">
        <w:rPr>
          <w:rFonts w:ascii="Times New Roman" w:eastAsia="Times New Roman" w:hAnsi="Times New Roman" w:cs="Times New Roman"/>
          <w:i/>
          <w:iCs/>
          <w:sz w:val="28"/>
          <w:szCs w:val="28"/>
          <w:lang w:eastAsia="ru-RU"/>
        </w:rPr>
        <w:t>доходный</w:t>
      </w:r>
      <w:proofErr w:type="gramEnd"/>
      <w:r w:rsidRPr="00012D0E">
        <w:rPr>
          <w:rFonts w:ascii="Times New Roman" w:eastAsia="Times New Roman" w:hAnsi="Times New Roman" w:cs="Times New Roman"/>
          <w:i/>
          <w:iCs/>
          <w:sz w:val="28"/>
          <w:szCs w:val="28"/>
          <w:lang w:eastAsia="ru-RU"/>
        </w:rPr>
        <w:t xml:space="preserve">; 2) рыночный; 3) затратный.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Доходный подход.</w:t>
      </w:r>
      <w:r w:rsidRPr="00012D0E">
        <w:rPr>
          <w:rFonts w:ascii="Times New Roman" w:eastAsia="Times New Roman" w:hAnsi="Times New Roman" w:cs="Times New Roman"/>
          <w:sz w:val="28"/>
          <w:szCs w:val="28"/>
          <w:lang w:eastAsia="ru-RU"/>
        </w:rPr>
        <w:t xml:space="preserve"> Сущность этого подхода заключается в определении стоимости предприятия на основе тех потоков доходов (включая доходы от продажи нефункционирующего имущества), которые оно способно принести своему владельцу в будущем. Доходный подход выступает основным при расчете рыночной стоимости действующего предприятия, которое после продажи также будет приносить его владельцу доходы. В таком случае, все предприятие может быть представлено как бизнес-линия (однопрофильное предприятие), либо как их совокупность (многопрофильная ориентация).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Будущими доходами принимаются  доходы "очищенные" от затрат (т.е. сальдо поступлений и платежей по данному бизнесу) и исчисленные с учетом фактора времени их поступления (дисконтированные по определенной ставке). Возможные же доходы от продажи избыточных активов исчисляются с учетом фактора их срочной продажи на рынке. Оценивая поступления доходов по предприятию, приходится принимать во внимание и инфляционное обесценение поступающих ресурсов.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Прогнозируемые доходы могут учитываться как бухгалтерские прибыли (убытки), либо как соответствующие денежные потоки. Однако денежные потоки являются более предпочтительной формой подсчета стоимости, поскольку бухгалтерские расчеты могут предполагать некоторые вариации (в виду применяемых методов учета стоимости ресурсов, исчисления амортизации, расчета реализованной продукции).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Трактовка предприятия как бизнес-лини</w:t>
      </w:r>
      <w:proofErr w:type="gramStart"/>
      <w:r w:rsidRPr="00012D0E">
        <w:rPr>
          <w:rFonts w:ascii="Times New Roman" w:eastAsia="Times New Roman" w:hAnsi="Times New Roman" w:cs="Times New Roman"/>
          <w:sz w:val="28"/>
          <w:szCs w:val="28"/>
          <w:lang w:eastAsia="ru-RU"/>
        </w:rPr>
        <w:t>и(</w:t>
      </w:r>
      <w:proofErr w:type="gramEnd"/>
      <w:r w:rsidRPr="00012D0E">
        <w:rPr>
          <w:rFonts w:ascii="Times New Roman" w:eastAsia="Times New Roman" w:hAnsi="Times New Roman" w:cs="Times New Roman"/>
          <w:sz w:val="28"/>
          <w:szCs w:val="28"/>
          <w:lang w:eastAsia="ru-RU"/>
        </w:rPr>
        <w:t>й) предполагает возможное ее представление в виде инвестиционного проекта предполагающего в процессе своей реализации расходы на приобретение (или создание собственными силами) соответствующих активов (в т.ч. нематериальных) необходимых для начала процесса производства. Здесь, оценка предприятия сводится к оценке бизнес-линий приносящей определенные потоки чистых доходов в течени</w:t>
      </w:r>
      <w:proofErr w:type="gramStart"/>
      <w:r w:rsidRPr="00012D0E">
        <w:rPr>
          <w:rFonts w:ascii="Times New Roman" w:eastAsia="Times New Roman" w:hAnsi="Times New Roman" w:cs="Times New Roman"/>
          <w:sz w:val="28"/>
          <w:szCs w:val="28"/>
          <w:lang w:eastAsia="ru-RU"/>
        </w:rPr>
        <w:t>и</w:t>
      </w:r>
      <w:proofErr w:type="gramEnd"/>
      <w:r w:rsidRPr="00012D0E">
        <w:rPr>
          <w:rFonts w:ascii="Times New Roman" w:eastAsia="Times New Roman" w:hAnsi="Times New Roman" w:cs="Times New Roman"/>
          <w:sz w:val="28"/>
          <w:szCs w:val="28"/>
          <w:lang w:eastAsia="ru-RU"/>
        </w:rPr>
        <w:t xml:space="preserve"> расчетного остаточного срока полезной жизни данного бизнеса.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Коль скоро, предприятие отождествляется с </w:t>
      </w:r>
      <w:proofErr w:type="gramStart"/>
      <w:r w:rsidRPr="00012D0E">
        <w:rPr>
          <w:rFonts w:ascii="Times New Roman" w:eastAsia="Times New Roman" w:hAnsi="Times New Roman" w:cs="Times New Roman"/>
          <w:sz w:val="28"/>
          <w:szCs w:val="28"/>
          <w:lang w:eastAsia="ru-RU"/>
        </w:rPr>
        <w:t>бизнес-линией</w:t>
      </w:r>
      <w:proofErr w:type="gramEnd"/>
      <w:r w:rsidRPr="00012D0E">
        <w:rPr>
          <w:rFonts w:ascii="Times New Roman" w:eastAsia="Times New Roman" w:hAnsi="Times New Roman" w:cs="Times New Roman"/>
          <w:sz w:val="28"/>
          <w:szCs w:val="28"/>
          <w:lang w:eastAsia="ru-RU"/>
        </w:rPr>
        <w:t xml:space="preserve">, то следует учитывать, что она имеет свой жизненный цикл, обусловленный продолжительностью стадий ее эксплуатации. Цикл предполагает наличие стадий создания продукта, его освоения, активного использования и, наконец, свертывания выпуска. Рациональное финансовое управление должно в полной мере учитывать эти особенности реализуемой производственной функции предприятия с целью соответствия  им системы финансовых ресурсов. Знание и планирование жизненного цикла бизнеса, его финансового  обеспечения позволяет предприятию минимизировать зависимость финансового результата от конъюнктурных подвижек. </w:t>
      </w:r>
      <w:r w:rsidRPr="00012D0E">
        <w:rPr>
          <w:rFonts w:ascii="Times New Roman" w:eastAsia="Times New Roman" w:hAnsi="Times New Roman" w:cs="Times New Roman"/>
          <w:sz w:val="28"/>
          <w:szCs w:val="28"/>
          <w:lang w:eastAsia="ru-RU"/>
        </w:rPr>
        <w:lastRenderedPageBreak/>
        <w:t xml:space="preserve">Например, если прогнозируется замедление продаж и падение прибыльности выпуска освоенной продукции, то на эту стадию должно </w:t>
      </w:r>
      <w:proofErr w:type="gramStart"/>
      <w:r w:rsidRPr="00012D0E">
        <w:rPr>
          <w:rFonts w:ascii="Times New Roman" w:eastAsia="Times New Roman" w:hAnsi="Times New Roman" w:cs="Times New Roman"/>
          <w:sz w:val="28"/>
          <w:szCs w:val="28"/>
          <w:lang w:eastAsia="ru-RU"/>
        </w:rPr>
        <w:t>приходится</w:t>
      </w:r>
      <w:proofErr w:type="gramEnd"/>
      <w:r w:rsidRPr="00012D0E">
        <w:rPr>
          <w:rFonts w:ascii="Times New Roman" w:eastAsia="Times New Roman" w:hAnsi="Times New Roman" w:cs="Times New Roman"/>
          <w:sz w:val="28"/>
          <w:szCs w:val="28"/>
          <w:lang w:eastAsia="ru-RU"/>
        </w:rPr>
        <w:t xml:space="preserve"> увеличение финансовой отдачи от вновь вводимого товара. Таким образом, накопленный финансовый потенциал предприятия акцентируется на другой (более перспективной) бизнес-линии или даже переводится из одного предприятия в другое, например, </w:t>
      </w:r>
      <w:proofErr w:type="gramStart"/>
      <w:r w:rsidRPr="00012D0E">
        <w:rPr>
          <w:rFonts w:ascii="Times New Roman" w:eastAsia="Times New Roman" w:hAnsi="Times New Roman" w:cs="Times New Roman"/>
          <w:sz w:val="28"/>
          <w:szCs w:val="28"/>
          <w:lang w:eastAsia="ru-RU"/>
        </w:rPr>
        <w:t>во</w:t>
      </w:r>
      <w:proofErr w:type="gramEnd"/>
      <w:r w:rsidRPr="00012D0E">
        <w:rPr>
          <w:rFonts w:ascii="Times New Roman" w:eastAsia="Times New Roman" w:hAnsi="Times New Roman" w:cs="Times New Roman"/>
          <w:sz w:val="28"/>
          <w:szCs w:val="28"/>
          <w:lang w:eastAsia="ru-RU"/>
        </w:rPr>
        <w:t xml:space="preserve"> вновь созданное.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Именно такой учет производственной деятельности позволяет предприятию не только иметь относительное стабильное поступление финансовых ресурсов, но и наращивать темпы финансового роста. Эта политика есть </w:t>
      </w:r>
      <w:r w:rsidRPr="00012D0E">
        <w:rPr>
          <w:rFonts w:ascii="Times New Roman" w:eastAsia="Times New Roman" w:hAnsi="Times New Roman" w:cs="Times New Roman"/>
          <w:i/>
          <w:iCs/>
          <w:sz w:val="28"/>
          <w:szCs w:val="28"/>
          <w:lang w:eastAsia="ru-RU"/>
        </w:rPr>
        <w:t>управление циклами предприятия</w:t>
      </w:r>
      <w:r w:rsidRPr="00012D0E">
        <w:rPr>
          <w:rFonts w:ascii="Times New Roman" w:eastAsia="Times New Roman" w:hAnsi="Times New Roman" w:cs="Times New Roman"/>
          <w:sz w:val="28"/>
          <w:szCs w:val="28"/>
          <w:lang w:eastAsia="ru-RU"/>
        </w:rPr>
        <w:t xml:space="preserve"> - производственным и, соответствующим ему, финансовым.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Под остаточным сроком полезной жизни бизнеса подразумевается </w:t>
      </w:r>
      <w:proofErr w:type="gramStart"/>
      <w:r w:rsidRPr="00012D0E">
        <w:rPr>
          <w:rFonts w:ascii="Times New Roman" w:eastAsia="Times New Roman" w:hAnsi="Times New Roman" w:cs="Times New Roman"/>
          <w:sz w:val="28"/>
          <w:szCs w:val="28"/>
          <w:lang w:eastAsia="ru-RU"/>
        </w:rPr>
        <w:t>время</w:t>
      </w:r>
      <w:proofErr w:type="gramEnd"/>
      <w:r w:rsidRPr="00012D0E">
        <w:rPr>
          <w:rFonts w:ascii="Times New Roman" w:eastAsia="Times New Roman" w:hAnsi="Times New Roman" w:cs="Times New Roman"/>
          <w:sz w:val="28"/>
          <w:szCs w:val="28"/>
          <w:lang w:eastAsia="ru-RU"/>
        </w:rPr>
        <w:t xml:space="preserve"> оставшееся до завершения жизненного цикла выпускаемого оцениваемым предприятием продукта. Исчисление оставшихся доходов должно происходить с учетом фактора временной ценности получаемых ресурсов. При этом рассчитанная величина доходов должна быть сопоставлена с доходностью альтернативного варианта использования этой же суммы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и тождественном уровне риска. В качестве альтернативного направления использования ресурсов используется ставка по банковским вкладам, государственным ценным бумагам или другим, как правило, малорискованным направлениям инвестиций.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 расчете стоимости предприятия принимается во внимание то, применительно к какому этапу остаточного срока полезной жизни бизнеса проводятся вычисления. </w:t>
      </w:r>
      <w:proofErr w:type="gramStart"/>
      <w:r w:rsidRPr="00012D0E">
        <w:rPr>
          <w:rFonts w:ascii="Times New Roman" w:eastAsia="Times New Roman" w:hAnsi="Times New Roman" w:cs="Times New Roman"/>
          <w:sz w:val="28"/>
          <w:szCs w:val="28"/>
          <w:lang w:eastAsia="ru-RU"/>
        </w:rPr>
        <w:t xml:space="preserve">Выделяют два варианта: 1) на настоящей момент времени (в этом случае предприятие уже реализовало часть жизненного цикла бизнеса или проекта); 2) на будущий момент времени (при этом предполагается расчет стоимости с учетом периода, который будет пройден предприятием до реального момента оценки стоимости). </w:t>
      </w:r>
      <w:proofErr w:type="gramEnd"/>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Второй случай интересен тем, что позволяет спрогнозировать величину стоимости предприятия (бизнеса) в условиях, когда предполагается, что определенная часть этапов, работ по данному проекту в течение интересующего срока уже будет реализована, </w:t>
      </w:r>
      <w:proofErr w:type="gramStart"/>
      <w:r w:rsidRPr="00012D0E">
        <w:rPr>
          <w:rFonts w:ascii="Times New Roman" w:eastAsia="Times New Roman" w:hAnsi="Times New Roman" w:cs="Times New Roman"/>
          <w:sz w:val="28"/>
          <w:szCs w:val="28"/>
          <w:lang w:eastAsia="ru-RU"/>
        </w:rPr>
        <w:t>следовательно</w:t>
      </w:r>
      <w:proofErr w:type="gramEnd"/>
      <w:r w:rsidRPr="00012D0E">
        <w:rPr>
          <w:rFonts w:ascii="Times New Roman" w:eastAsia="Times New Roman" w:hAnsi="Times New Roman" w:cs="Times New Roman"/>
          <w:sz w:val="28"/>
          <w:szCs w:val="28"/>
          <w:lang w:eastAsia="ru-RU"/>
        </w:rPr>
        <w:t xml:space="preserve"> эти действия будут учтены в прогнозом варианте оценки. Таким образом, расчет стоимости во втором случае предполагает оценку доходов не на текущей момент, а на конец прогнозного периода, т.е. будущий текущий момент времени.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случае</w:t>
      </w:r>
      <w:proofErr w:type="gramStart"/>
      <w:r w:rsidRPr="00012D0E">
        <w:rPr>
          <w:rFonts w:ascii="Times New Roman" w:eastAsia="Times New Roman" w:hAnsi="Times New Roman" w:cs="Times New Roman"/>
          <w:sz w:val="28"/>
          <w:szCs w:val="28"/>
          <w:lang w:eastAsia="ru-RU"/>
        </w:rPr>
        <w:t>,</w:t>
      </w:r>
      <w:proofErr w:type="gramEnd"/>
      <w:r w:rsidRPr="00012D0E">
        <w:rPr>
          <w:rFonts w:ascii="Times New Roman" w:eastAsia="Times New Roman" w:hAnsi="Times New Roman" w:cs="Times New Roman"/>
          <w:sz w:val="28"/>
          <w:szCs w:val="28"/>
          <w:lang w:eastAsia="ru-RU"/>
        </w:rPr>
        <w:t xml:space="preserve"> если реализуется вариант оценки вновь начинаемого бизнеса (инвестиционного проекта) рассчитывается показатель чистой текущей стоимости данного бизнеса - это частный случай остаточной текущей стоимости бизнеса. Здесь остаточный период бизнеса совпадает с длительностью всего жизненного цикла предполагаемого к реализации проекта. Использование показателя чистой текущей стоимости позволяет </w:t>
      </w:r>
      <w:proofErr w:type="gramStart"/>
      <w:r w:rsidRPr="00012D0E">
        <w:rPr>
          <w:rFonts w:ascii="Times New Roman" w:eastAsia="Times New Roman" w:hAnsi="Times New Roman" w:cs="Times New Roman"/>
          <w:sz w:val="28"/>
          <w:szCs w:val="28"/>
          <w:lang w:eastAsia="ru-RU"/>
        </w:rPr>
        <w:t>оценить</w:t>
      </w:r>
      <w:proofErr w:type="gramEnd"/>
      <w:r w:rsidRPr="00012D0E">
        <w:rPr>
          <w:rFonts w:ascii="Times New Roman" w:eastAsia="Times New Roman" w:hAnsi="Times New Roman" w:cs="Times New Roman"/>
          <w:sz w:val="28"/>
          <w:szCs w:val="28"/>
          <w:lang w:eastAsia="ru-RU"/>
        </w:rPr>
        <w:t xml:space="preserve"> на сколько больше за интересующей период предприятие может </w:t>
      </w:r>
      <w:r w:rsidRPr="00012D0E">
        <w:rPr>
          <w:rFonts w:ascii="Times New Roman" w:eastAsia="Times New Roman" w:hAnsi="Times New Roman" w:cs="Times New Roman"/>
          <w:sz w:val="28"/>
          <w:szCs w:val="28"/>
          <w:lang w:eastAsia="ru-RU"/>
        </w:rPr>
        <w:lastRenderedPageBreak/>
        <w:t>заработать на данном бизнесе в сравнении с альтернативным вложением (отвлечением средств из оборота) ресурсов.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При расчете дисконтированного денежного потока возможно применение методов: </w:t>
      </w:r>
    </w:p>
    <w:p w:rsidR="00012D0E" w:rsidRPr="00012D0E" w:rsidRDefault="00012D0E" w:rsidP="000A6345">
      <w:pPr>
        <w:numPr>
          <w:ilvl w:val="0"/>
          <w:numId w:val="1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определения денежного потока для собственного капитала</w:t>
      </w:r>
      <w:r w:rsidRPr="00012D0E">
        <w:rPr>
          <w:rFonts w:ascii="Times New Roman" w:eastAsia="Times New Roman" w:hAnsi="Times New Roman" w:cs="Times New Roman"/>
          <w:sz w:val="28"/>
          <w:szCs w:val="28"/>
          <w:lang w:eastAsia="ru-RU"/>
        </w:rPr>
        <w:t xml:space="preserve">. В этом случае определяется, сколько и на каких условиях привлекаются для финансирования проекта (бизнеса) заемные ресурсы. В расчетах учитываются ожидаемый прирост задолженности предприятия (по привлеченным кредитным ресурсам), уменьшение его обязательств (по расчетам за ранее взятые кредитные ресурсы). Поскольку стоимость заемных средств уже учтена в денежном потоке, то применяемая ставка дисконтирования должна соответствовать только интересам инвестора (т.е. применяться только относительно собственных средств). Этот метод позволяет оценить рыночную стоимость предприятия на основе оценки его собственного капитала используемого для обеспечения жизненного цикла бизнеса; </w:t>
      </w:r>
    </w:p>
    <w:p w:rsidR="00012D0E" w:rsidRPr="00012D0E" w:rsidRDefault="00012D0E" w:rsidP="000A6345">
      <w:pPr>
        <w:numPr>
          <w:ilvl w:val="0"/>
          <w:numId w:val="1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определение бездолгового денежного потока.</w:t>
      </w:r>
      <w:r w:rsidRPr="00012D0E">
        <w:rPr>
          <w:rFonts w:ascii="Times New Roman" w:eastAsia="Times New Roman" w:hAnsi="Times New Roman" w:cs="Times New Roman"/>
          <w:sz w:val="28"/>
          <w:szCs w:val="28"/>
          <w:lang w:eastAsia="ru-RU"/>
        </w:rPr>
        <w:t xml:space="preserve"> Здесь, напротив, не отражается движение кредитных средств. Дисконтирование денежных потоков производится по </w:t>
      </w:r>
      <w:proofErr w:type="gramStart"/>
      <w:r w:rsidRPr="00012D0E">
        <w:rPr>
          <w:rFonts w:ascii="Times New Roman" w:eastAsia="Times New Roman" w:hAnsi="Times New Roman" w:cs="Times New Roman"/>
          <w:sz w:val="28"/>
          <w:szCs w:val="28"/>
          <w:lang w:eastAsia="ru-RU"/>
        </w:rPr>
        <w:t>ставке</w:t>
      </w:r>
      <w:proofErr w:type="gramEnd"/>
      <w:r w:rsidRPr="00012D0E">
        <w:rPr>
          <w:rFonts w:ascii="Times New Roman" w:eastAsia="Times New Roman" w:hAnsi="Times New Roman" w:cs="Times New Roman"/>
          <w:sz w:val="28"/>
          <w:szCs w:val="28"/>
          <w:lang w:eastAsia="ru-RU"/>
        </w:rPr>
        <w:t xml:space="preserve"> рассчитанной на основе средневзвешенной стоимости всего капитала предприятия. Для оценки же стоимости собственного капитала предприятия в этом бизнесе необходимо будет вычесть планируемую на рассматриваемый момент долгосрочную задолженность.</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Расчет денежного потока для собственного капитала (применительно к определенному расчетному периоду) будет выглядеть так: </w:t>
      </w:r>
      <w:r w:rsidRPr="00012D0E">
        <w:rPr>
          <w:rFonts w:ascii="Times New Roman" w:eastAsia="Times New Roman" w:hAnsi="Times New Roman" w:cs="Times New Roman"/>
          <w:i/>
          <w:iCs/>
          <w:sz w:val="24"/>
          <w:szCs w:val="24"/>
          <w:lang w:eastAsia="ru-RU"/>
        </w:rPr>
        <w:t>Прибыль (убыток) + Износ основных фондов (поскольку при расчете прибыли они уже фигурировали в составе затрат) - Процентные выплаты по кредитам - Налог с прибыли - Инвестиции + Прирост долгосрочной задолженности - Уменьшение долгосрочной задолженности - Прирост собственных оборотных средств (поскольку эти ресурсы оказались "связанными").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Бездолговой денежный поток рассчитывается аналогично, но здесь отсутствуют процентные выплаты и прирост, уменьшение долгосрочной задолженности.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Решающим и ответственным моментом любого расчета выступает экономически обоснованная цена реализации продукта и соответственно получаемая прибыль. Напомним также, что при наличии у предприятия избыточных (нефункционирующих в этом бизнесе) активов их рыночная стоимость (соответствующая условиям срочной продажи) добавляется и дисконтируется к планируемым доходным потокам. Если избыточные активы не используются только временно, то нужно постараться предоставить их в аренду.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Противоположным подходом к оценке стоимости предприятия можно считать теорему Модельяне-Миллера,</w:t>
      </w:r>
      <w:r w:rsidRPr="00012D0E">
        <w:rPr>
          <w:rFonts w:ascii="Times New Roman" w:eastAsia="Times New Roman" w:hAnsi="Times New Roman" w:cs="Times New Roman"/>
          <w:sz w:val="28"/>
          <w:szCs w:val="28"/>
          <w:lang w:eastAsia="ru-RU"/>
        </w:rPr>
        <w:t xml:space="preserve"> согласно которой в условиях эффективного рынка капиталов рыночная стоимость предприятия не будет зависеть от структуры ее капитала. Нужно отметить, что для этой теории </w:t>
      </w:r>
      <w:r w:rsidRPr="00012D0E">
        <w:rPr>
          <w:rFonts w:ascii="Times New Roman" w:eastAsia="Times New Roman" w:hAnsi="Times New Roman" w:cs="Times New Roman"/>
          <w:sz w:val="28"/>
          <w:szCs w:val="28"/>
          <w:lang w:eastAsia="ru-RU"/>
        </w:rPr>
        <w:lastRenderedPageBreak/>
        <w:t>характерно наличие ряда серьезных ограничений, которые практически исключают ее применение в деле оценки бизнеса, предприятия. Оговорками являются: полная информационная прозрачность компаний и рынка капиталов; полная доступность к кредитам (их стоимость принимается несущественной); отсутствие издержек трансакций по кредитным ресурсам.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u w:val="single"/>
          <w:lang w:eastAsia="ru-RU"/>
        </w:rPr>
        <w:t>Рыночный подход.</w:t>
      </w:r>
      <w:r w:rsidRPr="00012D0E">
        <w:rPr>
          <w:rFonts w:ascii="Times New Roman" w:eastAsia="Times New Roman" w:hAnsi="Times New Roman" w:cs="Times New Roman"/>
          <w:sz w:val="28"/>
          <w:szCs w:val="28"/>
          <w:lang w:eastAsia="ru-RU"/>
        </w:rPr>
        <w:t xml:space="preserve"> Использование этого подхода предполагает, что для оценки закрытого предприятия на рынке подыскивается предприятие-аналог </w:t>
      </w:r>
      <w:proofErr w:type="gramStart"/>
      <w:r w:rsidRPr="00012D0E">
        <w:rPr>
          <w:rFonts w:ascii="Times New Roman" w:eastAsia="Times New Roman" w:hAnsi="Times New Roman" w:cs="Times New Roman"/>
          <w:sz w:val="28"/>
          <w:szCs w:val="28"/>
          <w:lang w:eastAsia="ru-RU"/>
        </w:rPr>
        <w:t>акции</w:t>
      </w:r>
      <w:proofErr w:type="gramEnd"/>
      <w:r w:rsidRPr="00012D0E">
        <w:rPr>
          <w:rFonts w:ascii="Times New Roman" w:eastAsia="Times New Roman" w:hAnsi="Times New Roman" w:cs="Times New Roman"/>
          <w:sz w:val="28"/>
          <w:szCs w:val="28"/>
          <w:lang w:eastAsia="ru-RU"/>
        </w:rPr>
        <w:t xml:space="preserve"> которого оценены и котируются. Рассчитанные показатели (мультипликаторы) открытой компании используются для оценки закрытого предприятия. При изначальном положении, что акции оцениваемого </w:t>
      </w:r>
      <w:proofErr w:type="gramStart"/>
      <w:r w:rsidRPr="00012D0E">
        <w:rPr>
          <w:rFonts w:ascii="Times New Roman" w:eastAsia="Times New Roman" w:hAnsi="Times New Roman" w:cs="Times New Roman"/>
          <w:sz w:val="28"/>
          <w:szCs w:val="28"/>
          <w:lang w:eastAsia="ru-RU"/>
        </w:rPr>
        <w:t>предприятия</w:t>
      </w:r>
      <w:proofErr w:type="gramEnd"/>
      <w:r w:rsidRPr="00012D0E">
        <w:rPr>
          <w:rFonts w:ascii="Times New Roman" w:eastAsia="Times New Roman" w:hAnsi="Times New Roman" w:cs="Times New Roman"/>
          <w:sz w:val="28"/>
          <w:szCs w:val="28"/>
          <w:lang w:eastAsia="ru-RU"/>
        </w:rPr>
        <w:t xml:space="preserve"> в сущности неликвидны считается, таким образом, что этот подход несколько завышает стоимость предмета оценки. Кроме того, рыночный подход реализуется в отношении действующего предприятия и базируется на рыночной информации. Наиболее достоверный результат </w:t>
      </w:r>
      <w:proofErr w:type="gramStart"/>
      <w:r w:rsidRPr="00012D0E">
        <w:rPr>
          <w:rFonts w:ascii="Times New Roman" w:eastAsia="Times New Roman" w:hAnsi="Times New Roman" w:cs="Times New Roman"/>
          <w:sz w:val="28"/>
          <w:szCs w:val="28"/>
          <w:lang w:eastAsia="ru-RU"/>
        </w:rPr>
        <w:t>возможен</w:t>
      </w:r>
      <w:proofErr w:type="gramEnd"/>
      <w:r w:rsidRPr="00012D0E">
        <w:rPr>
          <w:rFonts w:ascii="Times New Roman" w:eastAsia="Times New Roman" w:hAnsi="Times New Roman" w:cs="Times New Roman"/>
          <w:sz w:val="28"/>
          <w:szCs w:val="28"/>
          <w:lang w:eastAsia="ru-RU"/>
        </w:rPr>
        <w:t xml:space="preserve"> если имеется достаточное количество сопоставимых предприятий, а информация по ним доступна и прозрачна (что в целом является чертами высокоразвитого фондового рынка).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общем случае алгоритм расчетов выглядит следующим образом:</w:t>
      </w:r>
    </w:p>
    <w:p w:rsidR="00012D0E" w:rsidRPr="00012D0E" w:rsidRDefault="00012D0E" w:rsidP="000A6345">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предметом оценки является закрытое или открытое предприятие </w:t>
      </w:r>
      <w:proofErr w:type="gramStart"/>
      <w:r w:rsidRPr="00012D0E">
        <w:rPr>
          <w:rFonts w:ascii="Times New Roman" w:eastAsia="Times New Roman" w:hAnsi="Times New Roman" w:cs="Times New Roman"/>
          <w:sz w:val="28"/>
          <w:szCs w:val="28"/>
          <w:lang w:eastAsia="ru-RU"/>
        </w:rPr>
        <w:t>акции</w:t>
      </w:r>
      <w:proofErr w:type="gramEnd"/>
      <w:r w:rsidRPr="00012D0E">
        <w:rPr>
          <w:rFonts w:ascii="Times New Roman" w:eastAsia="Times New Roman" w:hAnsi="Times New Roman" w:cs="Times New Roman"/>
          <w:sz w:val="28"/>
          <w:szCs w:val="28"/>
          <w:lang w:eastAsia="ru-RU"/>
        </w:rPr>
        <w:t xml:space="preserve"> которого неоценены (либо оценены с недостаточной степенью достоверности) фондовым рынком;</w:t>
      </w:r>
    </w:p>
    <w:p w:rsidR="00012D0E" w:rsidRPr="00012D0E" w:rsidRDefault="00012D0E" w:rsidP="000A6345">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среди сопостовимых по ряду показателей </w:t>
      </w:r>
      <w:proofErr w:type="gramStart"/>
      <w:r w:rsidRPr="00012D0E">
        <w:rPr>
          <w:rFonts w:ascii="Times New Roman" w:eastAsia="Times New Roman" w:hAnsi="Times New Roman" w:cs="Times New Roman"/>
          <w:sz w:val="28"/>
          <w:szCs w:val="28"/>
          <w:lang w:eastAsia="ru-RU"/>
        </w:rPr>
        <w:t>компаний</w:t>
      </w:r>
      <w:proofErr w:type="gramEnd"/>
      <w:r w:rsidRPr="00012D0E">
        <w:rPr>
          <w:rFonts w:ascii="Times New Roman" w:eastAsia="Times New Roman" w:hAnsi="Times New Roman" w:cs="Times New Roman"/>
          <w:sz w:val="28"/>
          <w:szCs w:val="28"/>
          <w:lang w:eastAsia="ru-RU"/>
        </w:rPr>
        <w:t xml:space="preserve"> чьи акции уже котируются на рынке подыскивается тождественное предприятие (аналог);</w:t>
      </w:r>
    </w:p>
    <w:p w:rsidR="00012D0E" w:rsidRPr="00012D0E" w:rsidRDefault="00012D0E" w:rsidP="000A6345">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расчетные показатели оценки акций (например, соотношение цены акции и прибыли) предприятия аналога с учетом корректировок применяются для расчета стоимости предмета оценки, при этом достаточно достоверным предполагается, что относительно прозрачный фондовый рынок обуславливает примерно одинаковые соотношения ключевых показателей влияющих на стоимость.</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Рыночный подход может быть реализован следующими методами оценки: 1) методом рынка капитала; 2) методом отраслевого аналога;3) методом сделок.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Метод рынка капитала.</w:t>
      </w:r>
      <w:r w:rsidRPr="00012D0E">
        <w:rPr>
          <w:rFonts w:ascii="Times New Roman" w:eastAsia="Times New Roman" w:hAnsi="Times New Roman" w:cs="Times New Roman"/>
          <w:sz w:val="28"/>
          <w:szCs w:val="28"/>
          <w:lang w:eastAsia="ru-RU"/>
        </w:rPr>
        <w:t xml:space="preserve"> При этом методе оценка предприятия производится на основе использования прогнозных значений (применительно к времени продажи) чистой балансовой стоимости, прибыли, денежного потока предмета оценки и рассчитанных соотношений данных показателей у близкого по ключевым параметрам  котирующегося на рынке предприятия, оценка которого может считаться достоверной.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Предполагается, что информация предприятия аналога публично доступна (например, периодически публикуется информация об открытых  акционерных обществах) для оценщика. В идеале предполагается также, что аналог тождественен оцениваемому предприятию по следующим </w:t>
      </w:r>
      <w:r w:rsidRPr="00012D0E">
        <w:rPr>
          <w:rFonts w:ascii="Times New Roman" w:eastAsia="Times New Roman" w:hAnsi="Times New Roman" w:cs="Times New Roman"/>
          <w:sz w:val="28"/>
          <w:szCs w:val="28"/>
          <w:lang w:eastAsia="ru-RU"/>
        </w:rPr>
        <w:lastRenderedPageBreak/>
        <w:t>параметрам: размер, местоположение, структура используемых ресурсов, доля профилирующего продукта и объемы реализации и др.</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Метод рынка капитала проводится в следующей последовательности.</w:t>
      </w:r>
    </w:p>
    <w:p w:rsidR="00012D0E" w:rsidRPr="00012D0E" w:rsidRDefault="00012D0E" w:rsidP="000A6345">
      <w:pPr>
        <w:numPr>
          <w:ilvl w:val="0"/>
          <w:numId w:val="1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Установление предприятия аналога. В совокупности предприятий сходных по основным характеристикам деятельности отыскивается наиболее близкий аналог. Предполагается, что аналог должен </w:t>
      </w:r>
      <w:proofErr w:type="gramStart"/>
      <w:r w:rsidRPr="00012D0E">
        <w:rPr>
          <w:rFonts w:ascii="Times New Roman" w:eastAsia="Times New Roman" w:hAnsi="Times New Roman" w:cs="Times New Roman"/>
          <w:sz w:val="28"/>
          <w:szCs w:val="28"/>
          <w:lang w:eastAsia="ru-RU"/>
        </w:rPr>
        <w:t>относится</w:t>
      </w:r>
      <w:proofErr w:type="gramEnd"/>
      <w:r w:rsidRPr="00012D0E">
        <w:rPr>
          <w:rFonts w:ascii="Times New Roman" w:eastAsia="Times New Roman" w:hAnsi="Times New Roman" w:cs="Times New Roman"/>
          <w:sz w:val="28"/>
          <w:szCs w:val="28"/>
          <w:lang w:eastAsia="ru-RU"/>
        </w:rPr>
        <w:t xml:space="preserve"> к тождественной отрасли, продуктовой группе, иметь сопоставимый объем выпуска, применяемую систему учета и т.д. </w:t>
      </w:r>
    </w:p>
    <w:p w:rsidR="00012D0E" w:rsidRPr="00012D0E" w:rsidRDefault="00012D0E" w:rsidP="000A6345">
      <w:pPr>
        <w:numPr>
          <w:ilvl w:val="0"/>
          <w:numId w:val="1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Установление стоимости предприятия аналога на основе информац</w:t>
      </w:r>
      <w:proofErr w:type="gramStart"/>
      <w:r w:rsidRPr="00012D0E">
        <w:rPr>
          <w:rFonts w:ascii="Times New Roman" w:eastAsia="Times New Roman" w:hAnsi="Times New Roman" w:cs="Times New Roman"/>
          <w:sz w:val="28"/>
          <w:szCs w:val="28"/>
          <w:lang w:eastAsia="ru-RU"/>
        </w:rPr>
        <w:t>ии о е</w:t>
      </w:r>
      <w:proofErr w:type="gramEnd"/>
      <w:r w:rsidRPr="00012D0E">
        <w:rPr>
          <w:rFonts w:ascii="Times New Roman" w:eastAsia="Times New Roman" w:hAnsi="Times New Roman" w:cs="Times New Roman"/>
          <w:sz w:val="28"/>
          <w:szCs w:val="28"/>
          <w:lang w:eastAsia="ru-RU"/>
        </w:rPr>
        <w:t>го акциях обращающихся на рынке. Используется формула: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Цан = Ца * (Квып - Кнеразм),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где Цан - стоимость предприятия аналога;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Ца - цена одной акции предприятия аналога;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Квып - количество выпущенных акций;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Кнеразм - количество неразмещенных на рынке акций.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0A6345">
      <w:pPr>
        <w:numPr>
          <w:ilvl w:val="0"/>
          <w:numId w:val="1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Расчет коэффициентов (мультипликаторов) предприятий аналога. К возможным расчетным показателям здесь относятся следующие соотношения цены (стоимости предприятия исчисленной в предыдущем пункте - Цан): "цена/прибыль (или прибыль до процентов и налогов, прибыль до налогов)", "цена/денежный поток", "цена/балансовая стоимость предприятия".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Если релевантный аналог предприятия не удалось подобрать (на 1 этапе), то здесь расчеты по избранному мультипликатору (исчисляется его среднее значение) ведутся с использованием данных нескольких предприятий имеющих сходную специфику деятельности. Из названных мультипликаторов основным считается "цена/прибыль", ибо именно объявляемые предприятием прибыли являются приоритетным </w:t>
      </w:r>
      <w:proofErr w:type="gramStart"/>
      <w:r w:rsidRPr="00012D0E">
        <w:rPr>
          <w:rFonts w:ascii="Times New Roman" w:eastAsia="Times New Roman" w:hAnsi="Times New Roman" w:cs="Times New Roman"/>
          <w:sz w:val="28"/>
          <w:szCs w:val="28"/>
          <w:lang w:eastAsia="ru-RU"/>
        </w:rPr>
        <w:t>фактором</w:t>
      </w:r>
      <w:proofErr w:type="gramEnd"/>
      <w:r w:rsidRPr="00012D0E">
        <w:rPr>
          <w:rFonts w:ascii="Times New Roman" w:eastAsia="Times New Roman" w:hAnsi="Times New Roman" w:cs="Times New Roman"/>
          <w:sz w:val="28"/>
          <w:szCs w:val="28"/>
          <w:lang w:eastAsia="ru-RU"/>
        </w:rPr>
        <w:t xml:space="preserve"> влияющим как на поведение инвесторов, так и на, соответственно, стоимость обращающихся на фондовом рынке акций.</w:t>
      </w:r>
    </w:p>
    <w:p w:rsidR="00012D0E" w:rsidRPr="00012D0E" w:rsidRDefault="00012D0E" w:rsidP="000A6345">
      <w:pPr>
        <w:numPr>
          <w:ilvl w:val="0"/>
          <w:numId w:val="1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Вычисляется стоимость оцениваемого предприятия (Цоп) посредством использования ранее исчисленного мультипликатора применительно к базе предмета оценки (т.е. посредством его умножения на показатель оцениваемого предприятия тождественный по знаменателю с показателем предприятия аналога). Например, расчет может выглядеть следующим образом: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Цоп = прибыль оцениваемого предприятия * цена предприятия аналога / прибыль предприятия аналога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Оценка предприятия может производиться и на определенный (прогнозный) момент времени в котором и планируется продажа. Кроме того, с целью корректировки конечных результатов и корректности расчетов возможно применение оценщиком поправочных коэффициентов </w:t>
      </w:r>
      <w:r w:rsidRPr="00012D0E">
        <w:rPr>
          <w:rFonts w:ascii="Times New Roman" w:eastAsia="Times New Roman" w:hAnsi="Times New Roman" w:cs="Times New Roman"/>
          <w:sz w:val="28"/>
          <w:szCs w:val="28"/>
          <w:lang w:eastAsia="ru-RU"/>
        </w:rPr>
        <w:lastRenderedPageBreak/>
        <w:t>учитывающих степень его доверия к тому или иному мультипликатору предприятия аналога, более того, итоговая оценка может формироваться и как средневзвешенная (с учетом все той же степени доверия) по нескольким мультипликаторам.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Таким образом, данный метод позволяет оценить предприятие, </w:t>
      </w:r>
      <w:proofErr w:type="gramStart"/>
      <w:r w:rsidRPr="00012D0E">
        <w:rPr>
          <w:rFonts w:ascii="Times New Roman" w:eastAsia="Times New Roman" w:hAnsi="Times New Roman" w:cs="Times New Roman"/>
          <w:sz w:val="28"/>
          <w:szCs w:val="28"/>
          <w:lang w:eastAsia="ru-RU"/>
        </w:rPr>
        <w:t>которое</w:t>
      </w:r>
      <w:proofErr w:type="gramEnd"/>
      <w:r w:rsidRPr="00012D0E">
        <w:rPr>
          <w:rFonts w:ascii="Times New Roman" w:eastAsia="Times New Roman" w:hAnsi="Times New Roman" w:cs="Times New Roman"/>
          <w:sz w:val="28"/>
          <w:szCs w:val="28"/>
          <w:lang w:eastAsia="ru-RU"/>
        </w:rPr>
        <w:t xml:space="preserve"> в сущности еще не появилось на фондовом рынке (ведь его акции там отсутствуют). Ориентиром же оценки выступают предприятия чьи, акции уже котируются на рынке, т.е. в этом случае, оценивается предприятие с позиции его будущего вероятного появления на фондовом рынке.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Определив стоимость всего предприятия можно вычислить и долю стоимости (пакета акций) предлагаемую к продаже инвестору:</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Стоимость пакета акций = стоимость предприятия * доля, предполагаемая к продаже инвестору</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случае, если в расчетах используется информация по совершенным сделкам с пакетами (неконтрольными) акций  предприятия аналога (чаще всего такая ситуация и реализуется) появляется возможность исчислить стоимость неконтрольного пакета предлагаемого к продаже инвестору, т.е. в этом случае во внимание принимается сделка с конкретным инвестором. Если же речь идет о контрольном пакете (например, для венчурного инвестора желающего подконтрольности планируемого бизнеса с возможной целью изъятия или переориентирования финансовых потоков в будущем), то добавляют премию за риск.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Метод отраслевого аналога.</w:t>
      </w:r>
      <w:r w:rsidRPr="00012D0E">
        <w:rPr>
          <w:rFonts w:ascii="Times New Roman" w:eastAsia="Times New Roman" w:hAnsi="Times New Roman" w:cs="Times New Roman"/>
          <w:sz w:val="28"/>
          <w:szCs w:val="28"/>
          <w:lang w:eastAsia="ru-RU"/>
        </w:rPr>
        <w:t xml:space="preserve"> Этот метод может считаться разновидностью предыдущего, а его использование ограничивается, как правило, отраслями, где наблюдается корреляция между стоимостью предприятия с достоверно оцененными фондовым рынком акциями и объемами реализации. Подобными отраслями, в первую очередь, выступают отрасли топливного, сырьевого, энергетического комплекса, где реализуемый продукт характеризуется как стандартизированный и его реализация мало зависит от осуществляемых инвестиций и обновления, но скорее обусловлена расширением или удержанием доли на рынке.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Алгоритм оценки, в целом, совпадает с предыдущим случаем. Отличительным моментом является используемый на третьем и четвертом этапе мультипликатор, это - "цена/валовой доход (выручка от объема реализации)". Данный показатель предприятия аналога считается также более доступным. Таким образом, предприятие аналог в применяемом методе принадлежит к одной отрасли с оцениваемым предприятием.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Метод сделок.</w:t>
      </w:r>
      <w:r w:rsidRPr="00012D0E">
        <w:rPr>
          <w:rFonts w:ascii="Times New Roman" w:eastAsia="Times New Roman" w:hAnsi="Times New Roman" w:cs="Times New Roman"/>
          <w:sz w:val="28"/>
          <w:szCs w:val="28"/>
          <w:lang w:eastAsia="ru-RU"/>
        </w:rPr>
        <w:t xml:space="preserve"> В данном методе решающим является выявление предприятия аналога, по которому была фактически совершена сделка по продаже контрольного пакета акций. Именно на основе данного аналога вычисляются мультипликаторы, используемые в аналогичной, методу рынка капиталов, схеме расчета стоимости.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Цена (Ца) может представлять собой также цену акции по недавно осуществленной сделке продажи крупного пакета акций (дающего возможность инвестору осуществлять контроль и влиять на менеджмент компании) предприятия аналога. Таким образом, данный метод фактически используется при сделках по слиянию и поглощению компаний. В отличие от метода рынка капитала здесь уже учтена премия за контроль, а в случае необходимости оценки неконтрольного пакета акций учитывают скидку.</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Использование в рыночном подходе </w:t>
      </w:r>
      <w:r w:rsidRPr="00012D0E">
        <w:rPr>
          <w:rFonts w:ascii="Times New Roman" w:eastAsia="Times New Roman" w:hAnsi="Times New Roman" w:cs="Times New Roman"/>
          <w:i/>
          <w:iCs/>
          <w:sz w:val="28"/>
          <w:szCs w:val="28"/>
          <w:lang w:eastAsia="ru-RU"/>
        </w:rPr>
        <w:t>зарубежных аналогов предприятия</w:t>
      </w:r>
      <w:r w:rsidRPr="00012D0E">
        <w:rPr>
          <w:rFonts w:ascii="Times New Roman" w:eastAsia="Times New Roman" w:hAnsi="Times New Roman" w:cs="Times New Roman"/>
          <w:sz w:val="28"/>
          <w:szCs w:val="28"/>
          <w:lang w:eastAsia="ru-RU"/>
        </w:rPr>
        <w:t xml:space="preserve"> считается на сегодня дискуссионным вопросом, хотя сторонники и противники этого приводят весьма весомые аргументы в свою пользу. Считается, что рыночный подход к оценке в наибольшей степени соответствует обоснованной рыночной стоимости, поскольку своей основой имеет общедоступную рыночную информацию.</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w:t>
      </w:r>
      <w:r w:rsidRPr="00012D0E">
        <w:rPr>
          <w:rFonts w:ascii="Times New Roman" w:eastAsia="Times New Roman" w:hAnsi="Times New Roman" w:cs="Times New Roman"/>
          <w:sz w:val="28"/>
          <w:szCs w:val="28"/>
          <w:u w:val="single"/>
          <w:lang w:eastAsia="ru-RU"/>
        </w:rPr>
        <w:t>Затратный подход.</w:t>
      </w:r>
      <w:r w:rsidRPr="00012D0E">
        <w:rPr>
          <w:rFonts w:ascii="Times New Roman" w:eastAsia="Times New Roman" w:hAnsi="Times New Roman" w:cs="Times New Roman"/>
          <w:sz w:val="28"/>
          <w:szCs w:val="28"/>
          <w:lang w:eastAsia="ru-RU"/>
        </w:rPr>
        <w:t xml:space="preserve"> Известен также как метод накопления активов или имущественный подход. Суть этого подхода в том, что оценка предприятия производится с точки зрения реализации накопленных им активов с учетом покрытия имеющейся задолженности. Он позволяет оценить стоимость предприятия с позиции владельца полностью контролирующего весь его бизнес, менеджмент (т.е. включить в оценку и премию за контроль).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Данный подход имеет </w:t>
      </w:r>
      <w:r w:rsidRPr="00012D0E">
        <w:rPr>
          <w:rFonts w:ascii="Times New Roman" w:eastAsia="Times New Roman" w:hAnsi="Times New Roman" w:cs="Times New Roman"/>
          <w:i/>
          <w:iCs/>
          <w:sz w:val="28"/>
          <w:szCs w:val="28"/>
          <w:lang w:eastAsia="ru-RU"/>
        </w:rPr>
        <w:t xml:space="preserve">модификации: 1) предполагает определение ликвидационной стоимости предприятия; 2) предполагает определение стоимости действующего предприятия.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Первая модификация</w:t>
      </w:r>
      <w:r w:rsidRPr="00012D0E">
        <w:rPr>
          <w:rFonts w:ascii="Times New Roman" w:eastAsia="Times New Roman" w:hAnsi="Times New Roman" w:cs="Times New Roman"/>
          <w:sz w:val="28"/>
          <w:szCs w:val="28"/>
          <w:lang w:eastAsia="ru-RU"/>
        </w:rPr>
        <w:t xml:space="preserve"> предполагает учет двух возможных вариантов развития событий. Так в первом случае планируется определить ликвидационную стоимость предприятия, т.е. предполагается, что предприятие будет ликвидировано (хотя в последующем возможна его реорганизация, т.е. случай упорядоченной ликвидации), а накопленные им активы будут реализовываться в срочном порядке (зачастую даже раньше времени наступления сроков погашения долгов). Во втором же варианте предполагается оценка предприятия с позиции ликвидации его бизнеса и без возможности начать новый  - в этом случае активы будут реализовываться по рыночной стоимости и в более протяженный срок.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Если рассчитывается ликвидационная стоимость предприятия, то суммируется ликвидационная стоимость накопленных ее активов и из них вычитается стоимость обязательств к погашению (например, дебиторская задолженность должна учитываться по вероятной стоимости ее срочной продажи). Если же устанавливается стоимость предприятия с ликвидируемым бизнесом, то суммируют рыночную стоимость активов из которой вычитают стоимость обязательств с учетом фактических сроков их обслуживания и погашения (та же самая дебиторская задолженность </w:t>
      </w:r>
      <w:proofErr w:type="gramStart"/>
      <w:r w:rsidRPr="00012D0E">
        <w:rPr>
          <w:rFonts w:ascii="Times New Roman" w:eastAsia="Times New Roman" w:hAnsi="Times New Roman" w:cs="Times New Roman"/>
          <w:sz w:val="28"/>
          <w:szCs w:val="28"/>
          <w:lang w:eastAsia="ru-RU"/>
        </w:rPr>
        <w:t>будет</w:t>
      </w:r>
      <w:proofErr w:type="gramEnd"/>
      <w:r w:rsidRPr="00012D0E">
        <w:rPr>
          <w:rFonts w:ascii="Times New Roman" w:eastAsia="Times New Roman" w:hAnsi="Times New Roman" w:cs="Times New Roman"/>
          <w:sz w:val="28"/>
          <w:szCs w:val="28"/>
          <w:lang w:eastAsia="ru-RU"/>
        </w:rPr>
        <w:t xml:space="preserve"> учитывается в порядке текущей стоимости поступлений по ней).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Вторая модификация</w:t>
      </w:r>
      <w:r w:rsidRPr="00012D0E">
        <w:rPr>
          <w:rFonts w:ascii="Times New Roman" w:eastAsia="Times New Roman" w:hAnsi="Times New Roman" w:cs="Times New Roman"/>
          <w:sz w:val="28"/>
          <w:szCs w:val="28"/>
          <w:lang w:eastAsia="ru-RU"/>
        </w:rPr>
        <w:t xml:space="preserve"> применяется для оценки предприятий как действующих, т.е. в этом случае бизнес не прекращается даже при продаже активов (с целью их замены на новые), либо имеющиеся активы не продать </w:t>
      </w:r>
      <w:r w:rsidRPr="00012D0E">
        <w:rPr>
          <w:rFonts w:ascii="Times New Roman" w:eastAsia="Times New Roman" w:hAnsi="Times New Roman" w:cs="Times New Roman"/>
          <w:sz w:val="28"/>
          <w:szCs w:val="28"/>
          <w:lang w:eastAsia="ru-RU"/>
        </w:rPr>
        <w:lastRenderedPageBreak/>
        <w:t xml:space="preserve">(но они определяют стоимость такого предприятия). Стоимость активов оценивают с точки зрения их восстановления (восстановительная стоимость), как если бы предполагалось, что </w:t>
      </w:r>
      <w:proofErr w:type="gramStart"/>
      <w:r w:rsidRPr="00012D0E">
        <w:rPr>
          <w:rFonts w:ascii="Times New Roman" w:eastAsia="Times New Roman" w:hAnsi="Times New Roman" w:cs="Times New Roman"/>
          <w:sz w:val="28"/>
          <w:szCs w:val="28"/>
          <w:lang w:eastAsia="ru-RU"/>
        </w:rPr>
        <w:t>инвестор</w:t>
      </w:r>
      <w:proofErr w:type="gramEnd"/>
      <w:r w:rsidRPr="00012D0E">
        <w:rPr>
          <w:rFonts w:ascii="Times New Roman" w:eastAsia="Times New Roman" w:hAnsi="Times New Roman" w:cs="Times New Roman"/>
          <w:sz w:val="28"/>
          <w:szCs w:val="28"/>
          <w:lang w:eastAsia="ru-RU"/>
        </w:rPr>
        <w:t xml:space="preserve"> купивший права на этот бизнес стал воссоздавать соответствующий ему имущественный комплекс.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Данная модификация, также предполагает  учет двух возможных вариантов развития событий. В первом случае речь идет об оценке действующих промышленных предприятий, обладающих нематериальными активами, формирующими гудвилл компании, </w:t>
      </w:r>
      <w:proofErr w:type="gramStart"/>
      <w:r w:rsidRPr="00012D0E">
        <w:rPr>
          <w:rFonts w:ascii="Times New Roman" w:eastAsia="Times New Roman" w:hAnsi="Times New Roman" w:cs="Times New Roman"/>
          <w:sz w:val="28"/>
          <w:szCs w:val="28"/>
          <w:lang w:eastAsia="ru-RU"/>
        </w:rPr>
        <w:t>который</w:t>
      </w:r>
      <w:proofErr w:type="gramEnd"/>
      <w:r w:rsidRPr="00012D0E">
        <w:rPr>
          <w:rFonts w:ascii="Times New Roman" w:eastAsia="Times New Roman" w:hAnsi="Times New Roman" w:cs="Times New Roman"/>
          <w:sz w:val="28"/>
          <w:szCs w:val="28"/>
          <w:lang w:eastAsia="ru-RU"/>
        </w:rPr>
        <w:t xml:space="preserve"> и обуславливает ее конкурентные преимущества на рынке. Здесь частым случаем является ситуация, когда материальные активы предприятия достаточно изношены (низколиквидны), но весьма значимы имеющиеся нематериальные активы (которые в отдельности, однако, не могут быть реализованы по действительной стоимости). Поэтому ликвидационная стоимость этих предприятий весьма низка (соответственно занижается и недооценивается стоимость гудвилла) и более целесообразным, в т.ч. в плане повышенной оценки,  является продолжение их функционирования как действующих. Необходимо отметить, что наличие уникальных нематериальных активов в оцениваемом предприятии может создавать к тому же и синергетический эффект.</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Второй вариант применим к финансовым компаниям - инвестиционным, холдинговым, негосударственным пенсионных компаниям, страховым фондам и т.д. Имущество подобных образований состоит преимущественно из различного рода финансовых активов (ценных бумаг, вкладов в уставные капиталы), продажа которых, не рассматривается как обуславливающая прекращение бизнеса, но лишь новую стадию его оборота. Таким образом, остаточная стоимость активов практически не имеет отношения к данному бизнесу.</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Отметим ситуации, в которых наиболее применим рассматриваемый подход. В первую очередь метод накопления активов применим при оценке ликвидируемого предприятия, т.к. именно тогда значимость приобретает сумма средств вырученных от продажи располагаемых активов. В ином же случае (предприятие действующее) целесообразна оценка предприятий с большой долей нематериальных или финансовых активов.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Реализация этого подхода требует  непременной переоценки балансовой стоимости активов на их рыночную стоимость. При этом необходимо по возможности принять во внимание все активы, находящиеся в распоряжении предприятия, а не только те которые отражены в балансе, т.е. речь идет и об оценке ноу-хау предприятия, клиентской базы и т.д.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оценке реальных активов (недвижимость, основные и оборотные фонды) составляется оценочная ведомость, куда и заносятся возможные варианты оценки каждого вида. Их оценка может быть осуществлена двумя способами:</w:t>
      </w:r>
    </w:p>
    <w:p w:rsidR="00012D0E" w:rsidRPr="00012D0E" w:rsidRDefault="00012D0E" w:rsidP="000A6345">
      <w:pPr>
        <w:numPr>
          <w:ilvl w:val="0"/>
          <w:numId w:val="1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стоимость оцениваемого актива устанавливается на уровне рыночной стоимости аналогичного актива (при его максимальной </w:t>
      </w:r>
      <w:r w:rsidRPr="00012D0E">
        <w:rPr>
          <w:rFonts w:ascii="Times New Roman" w:eastAsia="Times New Roman" w:hAnsi="Times New Roman" w:cs="Times New Roman"/>
          <w:sz w:val="28"/>
          <w:szCs w:val="28"/>
          <w:lang w:eastAsia="ru-RU"/>
        </w:rPr>
        <w:lastRenderedPageBreak/>
        <w:t xml:space="preserve">тождественности </w:t>
      </w:r>
      <w:proofErr w:type="gramStart"/>
      <w:r w:rsidRPr="00012D0E">
        <w:rPr>
          <w:rFonts w:ascii="Times New Roman" w:eastAsia="Times New Roman" w:hAnsi="Times New Roman" w:cs="Times New Roman"/>
          <w:sz w:val="28"/>
          <w:szCs w:val="28"/>
          <w:lang w:eastAsia="ru-RU"/>
        </w:rPr>
        <w:t>оцениваемому</w:t>
      </w:r>
      <w:proofErr w:type="gramEnd"/>
      <w:r w:rsidRPr="00012D0E">
        <w:rPr>
          <w:rFonts w:ascii="Times New Roman" w:eastAsia="Times New Roman" w:hAnsi="Times New Roman" w:cs="Times New Roman"/>
          <w:sz w:val="28"/>
          <w:szCs w:val="28"/>
          <w:lang w:eastAsia="ru-RU"/>
        </w:rPr>
        <w:t>). Для уникального оборудования этот подход практически неприменим в силу отсутствия аналога;</w:t>
      </w:r>
    </w:p>
    <w:p w:rsidR="00012D0E" w:rsidRPr="00012D0E" w:rsidRDefault="00012D0E" w:rsidP="000A6345">
      <w:pPr>
        <w:numPr>
          <w:ilvl w:val="0"/>
          <w:numId w:val="1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оценке во внимание принимаются все виды износа (физический, технологический, экономический, функциональный), и соответствующие им скидки, характерные для современного состояния оцениваемого актива.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 оценке финансовых активов (ценных бумаг, депозитов) исходят из возможности получения доходов при их реализации - либо на основе цены сложившейся на данный вид актива на фондовом рынке, либо с позиции дисконтированных финансовых потоков обеспечиваемых финансовых инструментом.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При оценке нематериальных активов (ноу-хау, патенты, лицензии, клиентура, торговая марка, репутация, обученный персонал) используют так называемый метод избыточных прибылей.</w:t>
      </w:r>
      <w:proofErr w:type="gramEnd"/>
      <w:r w:rsidRPr="00012D0E">
        <w:rPr>
          <w:rFonts w:ascii="Times New Roman" w:eastAsia="Times New Roman" w:hAnsi="Times New Roman" w:cs="Times New Roman"/>
          <w:sz w:val="28"/>
          <w:szCs w:val="28"/>
          <w:lang w:eastAsia="ru-RU"/>
        </w:rPr>
        <w:t xml:space="preserve"> Исходя из того, что балансовая стоимость этого вида активов обусловлена затратами предприятия на их создание, разработку она не является адекватной при установлении интересующей рыночной стоимости. Поэтому, целесообразным является рыночная оценка всей совокупности (пакета) нематериальных активов формирующих гудвилл предприятия. </w:t>
      </w:r>
      <w:proofErr w:type="gramStart"/>
      <w:r w:rsidRPr="00012D0E">
        <w:rPr>
          <w:rFonts w:ascii="Times New Roman" w:eastAsia="Times New Roman" w:hAnsi="Times New Roman" w:cs="Times New Roman"/>
          <w:sz w:val="28"/>
          <w:szCs w:val="28"/>
          <w:lang w:eastAsia="ru-RU"/>
        </w:rPr>
        <w:t>Гудвилл может быть оценен с точки зрения той части систематически получаемых предприятием прибылей, которая не может быть объяснена наличием у него имеющихся материальных активов.</w:t>
      </w:r>
      <w:proofErr w:type="gramEnd"/>
      <w:r w:rsidRPr="00012D0E">
        <w:rPr>
          <w:rFonts w:ascii="Times New Roman" w:eastAsia="Times New Roman" w:hAnsi="Times New Roman" w:cs="Times New Roman"/>
          <w:sz w:val="28"/>
          <w:szCs w:val="28"/>
          <w:lang w:eastAsia="ru-RU"/>
        </w:rPr>
        <w:t xml:space="preserve"> Метод избыточных активов состоит из этапов:</w:t>
      </w:r>
    </w:p>
    <w:p w:rsidR="00012D0E" w:rsidRPr="00012D0E" w:rsidRDefault="00012D0E" w:rsidP="000A6345">
      <w:pPr>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Установление Потр - отраслевого показателя чистой прибыли (ЧП) с чистых материальных активов (</w:t>
      </w:r>
      <w:proofErr w:type="gramStart"/>
      <w:r w:rsidRPr="00012D0E">
        <w:rPr>
          <w:rFonts w:ascii="Times New Roman" w:eastAsia="Times New Roman" w:hAnsi="Times New Roman" w:cs="Times New Roman"/>
          <w:sz w:val="28"/>
          <w:szCs w:val="28"/>
          <w:lang w:eastAsia="ru-RU"/>
        </w:rPr>
        <w:t>ЧМА</w:t>
      </w:r>
      <w:proofErr w:type="gramEnd"/>
      <w:r w:rsidRPr="00012D0E">
        <w:rPr>
          <w:rFonts w:ascii="Times New Roman" w:eastAsia="Times New Roman" w:hAnsi="Times New Roman" w:cs="Times New Roman"/>
          <w:sz w:val="28"/>
          <w:szCs w:val="28"/>
          <w:lang w:eastAsia="ru-RU"/>
        </w:rPr>
        <w:t>), представляющих собой остаточную балансовую стоимость активов за минусом кредиторской задолженности. Показатель принимается на уровне среднего за несколько прошедших периодов, при этом следует стремиться к наиболее представительной (максимально соответствующей ключевым параметрам оцениваемого предприятия) выборке предприятий отрасли.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 xml:space="preserve">Потр = ЧП / </w:t>
      </w:r>
      <w:proofErr w:type="gramStart"/>
      <w:r w:rsidRPr="00012D0E">
        <w:rPr>
          <w:rFonts w:ascii="Times New Roman" w:eastAsia="Times New Roman" w:hAnsi="Times New Roman" w:cs="Times New Roman"/>
          <w:b/>
          <w:bCs/>
          <w:i/>
          <w:iCs/>
          <w:sz w:val="28"/>
          <w:szCs w:val="28"/>
          <w:lang w:eastAsia="ru-RU"/>
        </w:rPr>
        <w:t>ЧМА</w:t>
      </w:r>
      <w:proofErr w:type="gramEnd"/>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0A6345">
      <w:pPr>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Вычисление показателя возможной величины чистой прибыли (Пвозм) с чистых материальных активов оцениваемого предприятия (ЧМАо). Для этого показатель Потр умножается на величину чистых материальных активов (по их рыночной стоимости) оцениваемого предприятия.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Пвозм = Потр * ЧМАо</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Данный показатель характеризует ту величину получаемой прибыли, которая характерна для предприятия без учета его нематериальных активов.</w:t>
      </w:r>
    </w:p>
    <w:p w:rsidR="00012D0E" w:rsidRPr="00012D0E" w:rsidRDefault="00012D0E" w:rsidP="000A6345">
      <w:pPr>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Вычисление размера прибыли (стоимости) - Пизб, получаемой предприятием сверх величины, обусловленной использованием материальных активов. Исчисляется как разница между фактически </w:t>
      </w:r>
      <w:r w:rsidRPr="00012D0E">
        <w:rPr>
          <w:rFonts w:ascii="Times New Roman" w:eastAsia="Times New Roman" w:hAnsi="Times New Roman" w:cs="Times New Roman"/>
          <w:sz w:val="28"/>
          <w:szCs w:val="28"/>
          <w:lang w:eastAsia="ru-RU"/>
        </w:rPr>
        <w:lastRenderedPageBreak/>
        <w:t>получаемой предприятием прибылью (Пф) и прибылью с его чистых материальных активов (Пвозм).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Пизб = Пф - Пвозм</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Считается, что если Пизб  примут отрицательное значение, то причина этого, скорее всего, в завышенной стоимостной оценке материальных активов. Знание величины Пизб и регулярности ее получения позволяет спрогнозировать стоимость, капитализируемую используемыми нематериальными активами.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color w:val="000000"/>
          <w:sz w:val="28"/>
          <w:szCs w:val="28"/>
          <w:lang w:eastAsia="ru-RU"/>
        </w:rPr>
        <w:t xml:space="preserve">Под </w:t>
      </w:r>
      <w:r w:rsidRPr="00012D0E">
        <w:rPr>
          <w:rFonts w:ascii="Times New Roman" w:eastAsia="Times New Roman" w:hAnsi="Times New Roman" w:cs="Times New Roman"/>
          <w:b/>
          <w:bCs/>
          <w:i/>
          <w:iCs/>
          <w:color w:val="000000"/>
          <w:sz w:val="28"/>
          <w:szCs w:val="28"/>
          <w:lang w:eastAsia="ru-RU"/>
        </w:rPr>
        <w:t>мониторингом</w:t>
      </w:r>
      <w:r w:rsidRPr="00012D0E">
        <w:rPr>
          <w:rFonts w:ascii="Times New Roman" w:eastAsia="Times New Roman" w:hAnsi="Times New Roman" w:cs="Times New Roman"/>
          <w:color w:val="000000"/>
          <w:sz w:val="28"/>
          <w:szCs w:val="28"/>
          <w:lang w:eastAsia="ru-RU"/>
        </w:rPr>
        <w:t xml:space="preserve"> следует понимать процесс слежения за стоимостными потоками системы. Возможность его осуществления изначально обусловлена стоимостной природой финансовых взаимосвязей, а поскольку последние служат реализации финансового роста системы, то имеет значимость процесс слежения за изменением стоимости предприятия. Это позволит осуществлять контроль за одним из системообразующих итоговых факторов - стоимостью (в многообразных ее формах) попадающей и исходящей из системы. Не следует понимать мониторинг только применительно ко всей стоимости предприятия. Подход шире - начиная от слежения за финансовыми ресурсами (знаками стоимости) и их движением до стоимостной оценки всего системного образования данного субъекта хозяйствования.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Мониторинг может быть осуществлен в рамках бюджетирования. Такой подход к вопросу видится вполне органичным и взаимодополняющим к изученным ранее аспектам функционирования системы финансовых ресурсов. Отметим также, следующую очевидную взаимосвязь финансовых ресурсов и мониторинга стоимости. Отображение и контроль движения финансовых ресурсов в денежной форме есть начальный случай мониторинга. Полярным случаем является контроль всей стоимости предприятия. Между этими вариантами возможны и другие - от контроля движения финансовых потоков представленных ценными бумагами до реализации и стоимостной оценки задолженности предприятия и т.д. Поэтому мониторинг может осуществляться в рамках бюджетирования с различной степенью полноты (исходя из конкретных задач решаемых управленческим персоналом).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Бюджетирование – </w:t>
      </w:r>
      <w:r w:rsidRPr="00012D0E">
        <w:rPr>
          <w:rFonts w:ascii="Times New Roman" w:eastAsia="Times New Roman" w:hAnsi="Times New Roman" w:cs="Times New Roman"/>
          <w:sz w:val="28"/>
          <w:szCs w:val="28"/>
          <w:lang w:eastAsia="ru-RU"/>
        </w:rPr>
        <w:t xml:space="preserve">процесс составления и исполнения бюджетов финансовых ресурсов  для достижения целей предприятия. Бюджетирование, как специальный метод финансового регулирования, является элементом организации финансовой работы в высокоразвитых экономических странах. Бюджетирование позволяет в полном объеме реализовать все фазы управленческого цикла и стадии воспроизводственного процесса финансовых ресурсов.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Выход на мировые стандарты в области финансового управления предполагает и адекватную форму организации финансовых ресурсов предприятия, органично интегрированную с производственно-хозяйственной </w:t>
      </w:r>
      <w:r w:rsidRPr="00012D0E">
        <w:rPr>
          <w:rFonts w:ascii="Times New Roman" w:eastAsia="Times New Roman" w:hAnsi="Times New Roman" w:cs="Times New Roman"/>
          <w:sz w:val="28"/>
          <w:szCs w:val="28"/>
          <w:lang w:eastAsia="ru-RU"/>
        </w:rPr>
        <w:lastRenderedPageBreak/>
        <w:t>деятельностью и перспективами развития. В этой связи, бюджет – как инструмент менеджмента, который позволяет не только наглядно отобразить состояние системы финансовых ресурсов предприятия, но и спланировать их поступление и расходование, оценить эффективность использования, безусловно, имеет хорошие перспективы применения, т.к. позволяет руководству оптимально организовать движение финансовых ресурсов для достижения поставленных целей.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Формой контроля бюджетов служит матрица, где, в данном случае, по вертикали приводятся направления использования финансовых ресурсов, а по горизонтали – источники финансирования. Подобная матрица позволяет сбалансировать доходную и расходную части и определить целевую направленность используемых средств.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Бюджетирование это непрерывный процесс – процесс составления, рассмотрения, утверждения и исполнения бюджетов предприятия.  Этот процесс охватывает все уровни управления, а информация при составлении бюджетов может двигаться в двух направлениях: сверху вниз и снизу вверх. При восходящем движении рабочая информация или проекты бюджетов подаются от исполнителей к руководству, а в обратном случае имеет место доведенный до всех подразделений скорректированный и утвержденный бюджет компании или ее структурного подразделения. Кроме того, в современных условиях бюджетирование – это еще и процесс автоматизированной обработки и управления финансами предприятия. В разрабатываемом, в виде определенной формы, бюджете данные отражаются как по плану, так и по факту, а программное и компьютерное обеспечение позволяет оперативно получать и отображать текущую информацию по данному бюджету, т.е. в этом случае произошедшее в структуре финансовых ресурсов изменения автоматически фиксируются в форме.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Какой  же должна быть система бюджетов предприятия, чтобы наиболее полно характеризовать состояние и динамику развития системы финансовых ресурсов? Как любая система, финансовые ресурсы хозяйствующего субъекта могут быть охарактеризованы с временных и пространственных позиций. В этом случае, с </w:t>
      </w:r>
      <w:r w:rsidRPr="00012D0E">
        <w:rPr>
          <w:rFonts w:ascii="Times New Roman" w:eastAsia="Times New Roman" w:hAnsi="Times New Roman" w:cs="Times New Roman"/>
          <w:i/>
          <w:iCs/>
          <w:sz w:val="28"/>
          <w:szCs w:val="28"/>
          <w:lang w:eastAsia="ru-RU"/>
        </w:rPr>
        <w:t>позиции временного аспекта</w:t>
      </w:r>
      <w:r w:rsidRPr="00012D0E">
        <w:rPr>
          <w:rFonts w:ascii="Times New Roman" w:eastAsia="Times New Roman" w:hAnsi="Times New Roman" w:cs="Times New Roman"/>
          <w:sz w:val="28"/>
          <w:szCs w:val="28"/>
          <w:lang w:eastAsia="ru-RU"/>
        </w:rPr>
        <w:t>, целесообразно выделить следующие уровни бюджетирования:</w:t>
      </w:r>
    </w:p>
    <w:p w:rsidR="00012D0E" w:rsidRPr="00012D0E" w:rsidRDefault="00012D0E" w:rsidP="000A6345">
      <w:pPr>
        <w:numPr>
          <w:ilvl w:val="1"/>
          <w:numId w:val="2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фактический, т.е. ранее исполненный бюджет, служащий основой для последующего планирования и анализа. Отображает прошлое состояние системы ресурсов. </w:t>
      </w:r>
    </w:p>
    <w:p w:rsidR="00012D0E" w:rsidRPr="00012D0E" w:rsidRDefault="00012D0E" w:rsidP="000A6345">
      <w:pPr>
        <w:numPr>
          <w:ilvl w:val="1"/>
          <w:numId w:val="20"/>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действующий, т.е. исполняемый бюджет (в рамках одного года) с различной степенью детализации реализуемых показателей (квартал, месяц,  декада).</w:t>
      </w:r>
      <w:proofErr w:type="gramEnd"/>
      <w:r w:rsidRPr="00012D0E">
        <w:rPr>
          <w:rFonts w:ascii="Times New Roman" w:eastAsia="Times New Roman" w:hAnsi="Times New Roman" w:cs="Times New Roman"/>
          <w:sz w:val="28"/>
          <w:szCs w:val="28"/>
          <w:lang w:eastAsia="ru-RU"/>
        </w:rPr>
        <w:t xml:space="preserve"> Характеризует современное состояние системы;</w:t>
      </w:r>
    </w:p>
    <w:p w:rsidR="00012D0E" w:rsidRPr="00012D0E" w:rsidRDefault="00012D0E" w:rsidP="000A6345">
      <w:pPr>
        <w:numPr>
          <w:ilvl w:val="1"/>
          <w:numId w:val="20"/>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перспективный, т.е. реализующий финансовую стратегию предприятия, разрабатывается на срок от года (краткосрочный бюджет) до трех-пяти лет (среднесрочный) и более (долгосрочный) и показывает будущее состояние системы.</w:t>
      </w:r>
      <w:proofErr w:type="gramEnd"/>
      <w:r w:rsidRPr="00012D0E">
        <w:rPr>
          <w:rFonts w:ascii="Times New Roman" w:eastAsia="Times New Roman" w:hAnsi="Times New Roman" w:cs="Times New Roman"/>
          <w:sz w:val="28"/>
          <w:szCs w:val="28"/>
          <w:lang w:eastAsia="ru-RU"/>
        </w:rPr>
        <w:t xml:space="preserve"> Долгосрочный бюджет характеризует наличие у </w:t>
      </w:r>
      <w:r w:rsidRPr="00012D0E">
        <w:rPr>
          <w:rFonts w:ascii="Times New Roman" w:eastAsia="Times New Roman" w:hAnsi="Times New Roman" w:cs="Times New Roman"/>
          <w:sz w:val="28"/>
          <w:szCs w:val="28"/>
          <w:lang w:eastAsia="ru-RU"/>
        </w:rPr>
        <w:lastRenderedPageBreak/>
        <w:t>руководства долгосрочных планов в данном бизнесе и его стремление  реализовать миссию данного предприятия.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Пространственная характеристика системы</w:t>
      </w:r>
      <w:r w:rsidRPr="00012D0E">
        <w:rPr>
          <w:rFonts w:ascii="Times New Roman" w:eastAsia="Times New Roman" w:hAnsi="Times New Roman" w:cs="Times New Roman"/>
          <w:sz w:val="28"/>
          <w:szCs w:val="28"/>
          <w:lang w:eastAsia="ru-RU"/>
        </w:rPr>
        <w:t xml:space="preserve"> предполагает непременное выделение бюджета на уровне всего предприятия (или консолидированного бюджета материнской компании) как характеризующего всю совокупность и величину ресурсов и бюджетов структурных подразделений.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Функционирование и динамика развития системы финансовых ресурсов</w:t>
      </w:r>
      <w:r w:rsidRPr="00012D0E">
        <w:rPr>
          <w:rFonts w:ascii="Times New Roman" w:eastAsia="Times New Roman" w:hAnsi="Times New Roman" w:cs="Times New Roman"/>
          <w:sz w:val="28"/>
          <w:szCs w:val="28"/>
          <w:lang w:eastAsia="ru-RU"/>
        </w:rPr>
        <w:t xml:space="preserve"> обуславливает отображение процесса их воспроизводства (т.е. источников формирования ресурсов  и направлений использования) и оценку его эффективности.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Данный подход к бюджетному планированию позволяет реализовать:</w:t>
      </w:r>
    </w:p>
    <w:p w:rsidR="00012D0E" w:rsidRPr="00012D0E" w:rsidRDefault="00012D0E" w:rsidP="000A6345">
      <w:pPr>
        <w:numPr>
          <w:ilvl w:val="1"/>
          <w:numId w:val="2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увязку фактически достигнутого уровня финансового развития со стратегическими целями предприятия;</w:t>
      </w:r>
    </w:p>
    <w:p w:rsidR="00012D0E" w:rsidRPr="00012D0E" w:rsidRDefault="00012D0E" w:rsidP="000A6345">
      <w:pPr>
        <w:numPr>
          <w:ilvl w:val="1"/>
          <w:numId w:val="2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планомерное согласованное поступательное движение всех структурных подразделений  предприятия;</w:t>
      </w:r>
    </w:p>
    <w:p w:rsidR="00012D0E" w:rsidRPr="00012D0E" w:rsidRDefault="00012D0E" w:rsidP="000A6345">
      <w:pPr>
        <w:numPr>
          <w:ilvl w:val="1"/>
          <w:numId w:val="2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контроль состояния и функционирования локальных систем финансовых ресурсов предприятия;</w:t>
      </w:r>
    </w:p>
    <w:p w:rsidR="00012D0E" w:rsidRPr="00012D0E" w:rsidRDefault="00012D0E" w:rsidP="000A6345">
      <w:pPr>
        <w:numPr>
          <w:ilvl w:val="1"/>
          <w:numId w:val="2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бюджетное обеспечение стратегии развития предприятия и наиболее полное использование, и контроль имеющихся в системе ресурсов.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первоначальном этапе введение на предприятии полного пакета бюджетов нецелесообразно. Здесь может пригодиться зарубежный опыт планирования и анализа. Например, метод планирования по центрам ответственности, который предполагает разработку матрицы затрат или, соответственно, матрицы прибылей.</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Матрица затрат позволяет определить размер затрат структурных подразделений и виды ресурсов, используемых ими. Столбцы данной матрицы показывают  элементы затрат структурных подразделений предприятия, перечисленных построчно. При суммировании затрат в ячейках по строкам матрицы можно определить плановую (или фактическую) величину затрат данного подразделения, что важно при принятии управленческих решений. При суммировании затрат в ячейках по столбцам матрицы можно определить величину каждого вида затрат, что необходимо для контроля затрат, установления цены и оценки рентабельности.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Матрица прибылей строится аналогичным образом, но речь идет уже о вкладе каждого анализируемого структурного подразделения в общую величину прибыли предприятия.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Подобное планирование и </w:t>
      </w:r>
      <w:proofErr w:type="gramStart"/>
      <w:r w:rsidRPr="00012D0E">
        <w:rPr>
          <w:rFonts w:ascii="Times New Roman" w:eastAsia="Times New Roman" w:hAnsi="Times New Roman" w:cs="Times New Roman"/>
          <w:sz w:val="28"/>
          <w:szCs w:val="28"/>
          <w:lang w:eastAsia="ru-RU"/>
        </w:rPr>
        <w:t>контроль за</w:t>
      </w:r>
      <w:proofErr w:type="gramEnd"/>
      <w:r w:rsidRPr="00012D0E">
        <w:rPr>
          <w:rFonts w:ascii="Times New Roman" w:eastAsia="Times New Roman" w:hAnsi="Times New Roman" w:cs="Times New Roman"/>
          <w:sz w:val="28"/>
          <w:szCs w:val="28"/>
          <w:lang w:eastAsia="ru-RU"/>
        </w:rPr>
        <w:t xml:space="preserve"> затратами и прибылью выделенных центров ответственности способствует повышению их рентабельности  и позволяют выделить центры доходов (прибыли) и расходов предприятия. Под центром дохода хозяйствующего субъекта понимается подразделение, приносящее ему наибольшую прибыль, а центр расходов – это наименее рентабельное подразделение. Следовательно, вполне логично  составлять бюджеты и контролировать, прежде всего,  </w:t>
      </w:r>
      <w:r w:rsidRPr="00012D0E">
        <w:rPr>
          <w:rFonts w:ascii="Times New Roman" w:eastAsia="Times New Roman" w:hAnsi="Times New Roman" w:cs="Times New Roman"/>
          <w:sz w:val="28"/>
          <w:szCs w:val="28"/>
          <w:lang w:eastAsia="ru-RU"/>
        </w:rPr>
        <w:lastRenderedPageBreak/>
        <w:t>центры затрат (где наиболее возможно необоснованное завышение расходов) и центры доходов (с целью максимизации получаемой прибыли).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Подразделения, вызывающие у руководства сомнение по поводу обоснованности своего существования и практики хозяйствования могут доказать свою рентабельность, подготовив план затрат для минимального уровня производства, а затем и прибыли от дополнительного его прироста, за которую они отвечают. В этом случае руководство получает информацию о целесообразности финансирования деятельности структурного подразделения или проекта и рассматривает возможность перевода ресурсов в более рентабельный вид деятельности. Данный метод планирования и обоснования затрат известен как финансовый план на нулевой основе.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Создаваемый бюджет не всегда может быть бездефицитным, и центр затрат тому подтверждение. Важна контролируемость формирования и использования выделяемых ресурсов,  а профицит может </w:t>
      </w:r>
      <w:proofErr w:type="gramStart"/>
      <w:r w:rsidRPr="00012D0E">
        <w:rPr>
          <w:rFonts w:ascii="Times New Roman" w:eastAsia="Times New Roman" w:hAnsi="Times New Roman" w:cs="Times New Roman"/>
          <w:sz w:val="28"/>
          <w:szCs w:val="28"/>
          <w:lang w:eastAsia="ru-RU"/>
        </w:rPr>
        <w:t>быть</w:t>
      </w:r>
      <w:proofErr w:type="gramEnd"/>
      <w:r w:rsidRPr="00012D0E">
        <w:rPr>
          <w:rFonts w:ascii="Times New Roman" w:eastAsia="Times New Roman" w:hAnsi="Times New Roman" w:cs="Times New Roman"/>
          <w:sz w:val="28"/>
          <w:szCs w:val="28"/>
          <w:lang w:eastAsia="ru-RU"/>
        </w:rPr>
        <w:t xml:space="preserve"> достигнут на последующих этапах реализуемого проекта. Таким образом, другим критерием выделяемых бюджетов является важность контроля по приоритетным направлениям финансирования затрат и хода реализации запланированных мероприятий. Например, может быть создан инвестиционный бюджет, предназначенный для реализации одноименной функции финансовых ресурсов. Он может также носить балансирующий характер, т.е.  с возникновением временных финансовых затруднений ресурсы могут быть направлены на устранение диспропорций между имеющимися возможностями и потребностями. Напротив, в случае же получения сверхзапланированных доходов часть ресурсов может быть направлена в инвестиционный бюджет. Данный бюджет может также помогать финансовым менеджерам в деле управления ликвидность предприятия, ведь структура финансовых вложений будет во многом предопределять и этот аспект функционирования системы ресурсов.</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эффективности функционирования бюджетных ресурсов может быть произведена с помощью рейтинговой оценки по значимым и информативным показателям, отобранным для этих целей.  Для объективности анализа оцениваемых бюджетов следует стремиться  к исчисляемости и сопоставимости отбираемых показателей. Используемые показатели должны быть применимы на всех уровнях бюджетного планирования и контроля, и непременно характеризовать  систему ресурсов с позиции эффективности ее функционирования.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Особое внимание в процессе бюджетной работы уделяется формативу (перечню статей) бюджетов, прогнозной оценке развития ситуации и программной обеспеченности (предполагается, что данные из бухгалтерских программ или о совершенных товарных и финансово-кредитных операциях автоматически попадают в программу «поддерживающую»  бюджет).</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i/>
          <w:iCs/>
          <w:sz w:val="28"/>
          <w:szCs w:val="28"/>
          <w:lang w:eastAsia="ru-RU"/>
        </w:rPr>
        <w:t>Осуществляемы</w:t>
      </w:r>
      <w:proofErr w:type="gramEnd"/>
      <w:r w:rsidRPr="00012D0E">
        <w:rPr>
          <w:rFonts w:ascii="Times New Roman" w:eastAsia="Times New Roman" w:hAnsi="Times New Roman" w:cs="Times New Roman"/>
          <w:i/>
          <w:iCs/>
          <w:sz w:val="28"/>
          <w:szCs w:val="28"/>
          <w:lang w:eastAsia="ru-RU"/>
        </w:rPr>
        <w:t xml:space="preserve"> в рамках бюджетирования мониторинг может быть двух видов: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1) за осуществляемым инвестиционным проектом и его влиянием на изменение стоимости предприятия;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за стоимостью всего предприятия.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Стоимостная оценка финансовых ресурсов, в первую очередь с точки зрения их абсолютной ресурсности, и возможность через определенный период времени получить инвестированное в том же или большем объеме закладывают основу роста стоимости бизнеса - это значит, что изначально правильно подбирались элементы в систему финансовых ресурсов, очевидность чего выявилась при оценке (продаже) предприятия.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Важность осуществления </w:t>
      </w:r>
      <w:r w:rsidRPr="00012D0E">
        <w:rPr>
          <w:rFonts w:ascii="Times New Roman" w:eastAsia="Times New Roman" w:hAnsi="Times New Roman" w:cs="Times New Roman"/>
          <w:i/>
          <w:iCs/>
          <w:sz w:val="28"/>
          <w:szCs w:val="28"/>
          <w:lang w:eastAsia="ru-RU"/>
        </w:rPr>
        <w:t>мониторинга первого вида</w:t>
      </w:r>
      <w:r w:rsidRPr="00012D0E">
        <w:rPr>
          <w:rFonts w:ascii="Times New Roman" w:eastAsia="Times New Roman" w:hAnsi="Times New Roman" w:cs="Times New Roman"/>
          <w:sz w:val="28"/>
          <w:szCs w:val="28"/>
          <w:lang w:eastAsia="ru-RU"/>
        </w:rPr>
        <w:t xml:space="preserve"> обусловлена значимостью </w:t>
      </w:r>
      <w:proofErr w:type="gramStart"/>
      <w:r w:rsidRPr="00012D0E">
        <w:rPr>
          <w:rFonts w:ascii="Times New Roman" w:eastAsia="Times New Roman" w:hAnsi="Times New Roman" w:cs="Times New Roman"/>
          <w:sz w:val="28"/>
          <w:szCs w:val="28"/>
          <w:lang w:eastAsia="ru-RU"/>
        </w:rPr>
        <w:t>контроля за</w:t>
      </w:r>
      <w:proofErr w:type="gramEnd"/>
      <w:r w:rsidRPr="00012D0E">
        <w:rPr>
          <w:rFonts w:ascii="Times New Roman" w:eastAsia="Times New Roman" w:hAnsi="Times New Roman" w:cs="Times New Roman"/>
          <w:sz w:val="28"/>
          <w:szCs w:val="28"/>
          <w:lang w:eastAsia="ru-RU"/>
        </w:rPr>
        <w:t xml:space="preserve"> стадиями реализуемого инвестиционного проекта, поскольку это во многом обуславливает изменения в стоимости всего предприятия, а в дальнейшем и его оценку со стороны инвесторов, фондового рынка. С точки зрения менеджмента финансовых ресурсов если осуществляемый проект повышает стоимость предприятия, то воспроизводственный процесс осуществляется успешно, если же стоимость предприятия падает, то необходимо внести коррективы, осуществить </w:t>
      </w:r>
      <w:r w:rsidRPr="00012D0E">
        <w:rPr>
          <w:rFonts w:ascii="Times New Roman" w:eastAsia="Times New Roman" w:hAnsi="Times New Roman" w:cs="Times New Roman"/>
          <w:i/>
          <w:iCs/>
          <w:sz w:val="28"/>
          <w:szCs w:val="28"/>
          <w:lang w:eastAsia="ru-RU"/>
        </w:rPr>
        <w:t>регулирование</w:t>
      </w:r>
      <w:r w:rsidRPr="00012D0E">
        <w:rPr>
          <w:rFonts w:ascii="Times New Roman" w:eastAsia="Times New Roman" w:hAnsi="Times New Roman" w:cs="Times New Roman"/>
          <w:sz w:val="28"/>
          <w:szCs w:val="28"/>
          <w:lang w:eastAsia="ru-RU"/>
        </w:rPr>
        <w:t xml:space="preserve">  его </w:t>
      </w:r>
      <w:proofErr w:type="gramStart"/>
      <w:r w:rsidRPr="00012D0E">
        <w:rPr>
          <w:rFonts w:ascii="Times New Roman" w:eastAsia="Times New Roman" w:hAnsi="Times New Roman" w:cs="Times New Roman"/>
          <w:sz w:val="28"/>
          <w:szCs w:val="28"/>
          <w:lang w:eastAsia="ru-RU"/>
        </w:rPr>
        <w:t>хода</w:t>
      </w:r>
      <w:proofErr w:type="gramEnd"/>
      <w:r w:rsidRPr="00012D0E">
        <w:rPr>
          <w:rFonts w:ascii="Times New Roman" w:eastAsia="Times New Roman" w:hAnsi="Times New Roman" w:cs="Times New Roman"/>
          <w:sz w:val="28"/>
          <w:szCs w:val="28"/>
          <w:lang w:eastAsia="ru-RU"/>
        </w:rPr>
        <w:t xml:space="preserve"> внеся поправки в </w:t>
      </w:r>
      <w:r w:rsidRPr="00012D0E">
        <w:rPr>
          <w:rFonts w:ascii="Times New Roman" w:eastAsia="Times New Roman" w:hAnsi="Times New Roman" w:cs="Times New Roman"/>
          <w:i/>
          <w:iCs/>
          <w:sz w:val="28"/>
          <w:szCs w:val="28"/>
          <w:lang w:eastAsia="ru-RU"/>
        </w:rPr>
        <w:t>запланированные</w:t>
      </w:r>
      <w:r w:rsidRPr="00012D0E">
        <w:rPr>
          <w:rFonts w:ascii="Times New Roman" w:eastAsia="Times New Roman" w:hAnsi="Times New Roman" w:cs="Times New Roman"/>
          <w:sz w:val="28"/>
          <w:szCs w:val="28"/>
          <w:lang w:eastAsia="ru-RU"/>
        </w:rPr>
        <w:t xml:space="preserve"> мероприятия. Мониторинг позволяет своевременно заметить негативные отклонения в </w:t>
      </w:r>
      <w:r w:rsidRPr="00012D0E">
        <w:rPr>
          <w:rFonts w:ascii="Times New Roman" w:eastAsia="Times New Roman" w:hAnsi="Times New Roman" w:cs="Times New Roman"/>
          <w:i/>
          <w:iCs/>
          <w:sz w:val="28"/>
          <w:szCs w:val="28"/>
          <w:lang w:eastAsia="ru-RU"/>
        </w:rPr>
        <w:t>запланированных</w:t>
      </w:r>
      <w:r w:rsidRPr="00012D0E">
        <w:rPr>
          <w:rFonts w:ascii="Times New Roman" w:eastAsia="Times New Roman" w:hAnsi="Times New Roman" w:cs="Times New Roman"/>
          <w:sz w:val="28"/>
          <w:szCs w:val="28"/>
          <w:lang w:eastAsia="ru-RU"/>
        </w:rPr>
        <w:t xml:space="preserve"> мероприятиях по реализации инвестиционного проекта, а значит своевременно (на стадии возникновения) корректировать возможные стоимостные диспропорции в системе, адаптируя ее произошедшим изменениям. В качестве ориентиров финансовым менеджерам могут доводиться до сведения контрольные цифры (выступающие </w:t>
      </w:r>
      <w:r w:rsidRPr="00012D0E">
        <w:rPr>
          <w:rFonts w:ascii="Times New Roman" w:eastAsia="Times New Roman" w:hAnsi="Times New Roman" w:cs="Times New Roman"/>
          <w:i/>
          <w:iCs/>
          <w:sz w:val="28"/>
          <w:szCs w:val="28"/>
          <w:lang w:eastAsia="ru-RU"/>
        </w:rPr>
        <w:t>нормами</w:t>
      </w:r>
      <w:r w:rsidRPr="00012D0E">
        <w:rPr>
          <w:rFonts w:ascii="Times New Roman" w:eastAsia="Times New Roman" w:hAnsi="Times New Roman" w:cs="Times New Roman"/>
          <w:sz w:val="28"/>
          <w:szCs w:val="28"/>
          <w:lang w:eastAsia="ru-RU"/>
        </w:rPr>
        <w:t>) соответствующие оптимальным условиям максимизации стоимости осуществляемого инвестиционного проекта и предприятия в целом.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Важнейшими параметрами, которые отслеживаются в процессе мониторинга инвестиционного проекта, являются следующие:</w:t>
      </w:r>
    </w:p>
    <w:p w:rsidR="00012D0E" w:rsidRPr="00012D0E" w:rsidRDefault="00012D0E" w:rsidP="000A6345">
      <w:pPr>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фактор Тобина - представляет собой соотношение между рыночной стоимостью активов предприятия реализующего инвестиционный проект и их восстановительной (речь не идет </w:t>
      </w:r>
      <w:proofErr w:type="gramStart"/>
      <w:r w:rsidRPr="00012D0E">
        <w:rPr>
          <w:rFonts w:ascii="Times New Roman" w:eastAsia="Times New Roman" w:hAnsi="Times New Roman" w:cs="Times New Roman"/>
          <w:sz w:val="28"/>
          <w:szCs w:val="28"/>
          <w:lang w:eastAsia="ru-RU"/>
        </w:rPr>
        <w:t>об</w:t>
      </w:r>
      <w:proofErr w:type="gramEnd"/>
      <w:r w:rsidRPr="00012D0E">
        <w:rPr>
          <w:rFonts w:ascii="Times New Roman" w:eastAsia="Times New Roman" w:hAnsi="Times New Roman" w:cs="Times New Roman"/>
          <w:sz w:val="28"/>
          <w:szCs w:val="28"/>
          <w:lang w:eastAsia="ru-RU"/>
        </w:rPr>
        <w:t xml:space="preserve"> остаточной балансовой) стоимостью. Критериальным значение данного параметра служит единица, а ее превышение соответствует росту ликвидационной стоимости предприятия. </w:t>
      </w:r>
    </w:p>
    <w:p w:rsidR="00012D0E" w:rsidRPr="00012D0E" w:rsidRDefault="00012D0E" w:rsidP="000A6345">
      <w:pPr>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разница между ставкой дисконта отражающей риски по проекту (необходимая норма дохода на капитал) и средневзвешенной стоимостью капитала предприятия. Более предпочтительным вариантом расчета данного параметра является определение разницы между внутренней нормой рентабельности осуществляемого инвестиционного проекта и средневзвешенной стоимостью используемого в проекте капитала. Критериальным значением этого параметра является нуль. Ситуация превышения порогового значения параметра (т.е. нуля) означает, что имеет место превышение доходов по проекту над ценой привлеченных для его осуществления ресурсов, что естественно служит положительным </w:t>
      </w:r>
      <w:r w:rsidRPr="00012D0E">
        <w:rPr>
          <w:rFonts w:ascii="Times New Roman" w:eastAsia="Times New Roman" w:hAnsi="Times New Roman" w:cs="Times New Roman"/>
          <w:sz w:val="28"/>
          <w:szCs w:val="28"/>
          <w:lang w:eastAsia="ru-RU"/>
        </w:rPr>
        <w:lastRenderedPageBreak/>
        <w:t>оценочным фактором реализуемых инвестиций и увеличивает стоимость предприятия.</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Если данные параметры увеличиваются, то по мере реализации проекта увеличивается также и стоимость предприятия, если же уменьшаются, то стоимость предприятия также уменьшается. Например, если оценочная стоимость активов предприятия превышает восстановительную стоимость этих активов, а ставка дисконта или внутренняя норма рентабельности осуществляемого инвестиционного проекта превышает средневзвешенную стоимость используемого капитала, то происходит увеличение стоимости предприятия.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Если имеет место ситуация обратной направленности значений оценочных параметров, то ее нельзя диагностировать и выходом здесь может быть только более пристальный и частый контроль за осуществляемым проектом и параметрами оценки.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 осуществлении данного вида мониторинга необходимо достаточно регулярно осуществлять следующие </w:t>
      </w:r>
      <w:r w:rsidRPr="00012D0E">
        <w:rPr>
          <w:rFonts w:ascii="Times New Roman" w:eastAsia="Times New Roman" w:hAnsi="Times New Roman" w:cs="Times New Roman"/>
          <w:i/>
          <w:iCs/>
          <w:sz w:val="28"/>
          <w:szCs w:val="28"/>
          <w:lang w:eastAsia="ru-RU"/>
        </w:rPr>
        <w:t>учетные и аналитические</w:t>
      </w:r>
      <w:r w:rsidRPr="00012D0E">
        <w:rPr>
          <w:rFonts w:ascii="Times New Roman" w:eastAsia="Times New Roman" w:hAnsi="Times New Roman" w:cs="Times New Roman"/>
          <w:sz w:val="28"/>
          <w:szCs w:val="28"/>
          <w:lang w:eastAsia="ru-RU"/>
        </w:rPr>
        <w:t xml:space="preserve"> процедуры:</w:t>
      </w:r>
    </w:p>
    <w:p w:rsidR="00012D0E" w:rsidRPr="00012D0E" w:rsidRDefault="00012D0E" w:rsidP="000A6345">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уточнять складывающиеся по проекту денежные потоки;</w:t>
      </w:r>
    </w:p>
    <w:p w:rsidR="00012D0E" w:rsidRPr="00012D0E" w:rsidRDefault="00012D0E" w:rsidP="000A6345">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соответствии со складывающимися денежными потоками уточнять внутреннюю норму рентабельности проекта;</w:t>
      </w:r>
    </w:p>
    <w:p w:rsidR="00012D0E" w:rsidRPr="00012D0E" w:rsidRDefault="00012D0E" w:rsidP="000A6345">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производить уточняющую оценку рисков по проекту и корректировать соответствующую им ставку дисконта; </w:t>
      </w:r>
    </w:p>
    <w:p w:rsidR="00012D0E" w:rsidRPr="00012D0E" w:rsidRDefault="00012D0E" w:rsidP="000A6345">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пересчитывать средневзвешенную стоимость используемых в реализуемом проекте ресурсов исходя из их величины и структуры.</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8"/>
          <w:szCs w:val="28"/>
          <w:lang w:eastAsia="ru-RU"/>
        </w:rPr>
        <w:t xml:space="preserve">Мониторинг второго вида </w:t>
      </w:r>
      <w:r w:rsidRPr="00012D0E">
        <w:rPr>
          <w:rFonts w:ascii="Times New Roman" w:eastAsia="Times New Roman" w:hAnsi="Times New Roman" w:cs="Times New Roman"/>
          <w:sz w:val="28"/>
          <w:szCs w:val="28"/>
          <w:lang w:eastAsia="ru-RU"/>
        </w:rPr>
        <w:t>в отличие от предыдущего предполагает регулярную оценку стоимости всего предприятия. Необходимость такой оценки обусловлена оценкой правильности действий менеджмента. Предполагается, что именно такую оценку (или близкую ей) получит предприятие на фондовом рынке, если о реализуемых инвестиционных проектах узнают потенциальные покупатели.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Основным контрольным параметром этого метода выступает стоимость предприятия, рассчитанная с использованием двух составляющих:</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С = С</w:t>
      </w:r>
      <w:proofErr w:type="gramStart"/>
      <w:r w:rsidRPr="00012D0E">
        <w:rPr>
          <w:rFonts w:ascii="Times New Roman" w:eastAsia="Times New Roman" w:hAnsi="Times New Roman" w:cs="Times New Roman"/>
          <w:b/>
          <w:bCs/>
          <w:i/>
          <w:iCs/>
          <w:sz w:val="28"/>
          <w:szCs w:val="28"/>
          <w:lang w:eastAsia="ru-RU"/>
        </w:rPr>
        <w:t>1</w:t>
      </w:r>
      <w:proofErr w:type="gramEnd"/>
      <w:r w:rsidRPr="00012D0E">
        <w:rPr>
          <w:rFonts w:ascii="Times New Roman" w:eastAsia="Times New Roman" w:hAnsi="Times New Roman" w:cs="Times New Roman"/>
          <w:b/>
          <w:bCs/>
          <w:i/>
          <w:iCs/>
          <w:sz w:val="28"/>
          <w:szCs w:val="28"/>
          <w:lang w:eastAsia="ru-RU"/>
        </w:rPr>
        <w:t xml:space="preserve"> + С2</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Где</w:t>
      </w:r>
      <w:proofErr w:type="gramStart"/>
      <w:r w:rsidRPr="00012D0E">
        <w:rPr>
          <w:rFonts w:ascii="Times New Roman" w:eastAsia="Times New Roman" w:hAnsi="Times New Roman" w:cs="Times New Roman"/>
          <w:i/>
          <w:iCs/>
          <w:sz w:val="24"/>
          <w:szCs w:val="24"/>
          <w:lang w:eastAsia="ru-RU"/>
        </w:rPr>
        <w:t xml:space="preserve"> С</w:t>
      </w:r>
      <w:proofErr w:type="gramEnd"/>
      <w:r w:rsidRPr="00012D0E">
        <w:rPr>
          <w:rFonts w:ascii="Times New Roman" w:eastAsia="Times New Roman" w:hAnsi="Times New Roman" w:cs="Times New Roman"/>
          <w:i/>
          <w:iCs/>
          <w:sz w:val="24"/>
          <w:szCs w:val="24"/>
          <w:lang w:eastAsia="ru-RU"/>
        </w:rPr>
        <w:t xml:space="preserve"> - стоимость предприятия рассчитываемая на основе доходного подхода;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С</w:t>
      </w:r>
      <w:proofErr w:type="gramStart"/>
      <w:r w:rsidRPr="00012D0E">
        <w:rPr>
          <w:rFonts w:ascii="Times New Roman" w:eastAsia="Times New Roman" w:hAnsi="Times New Roman" w:cs="Times New Roman"/>
          <w:i/>
          <w:iCs/>
          <w:sz w:val="24"/>
          <w:szCs w:val="24"/>
          <w:lang w:eastAsia="ru-RU"/>
        </w:rPr>
        <w:t>1</w:t>
      </w:r>
      <w:proofErr w:type="gramEnd"/>
      <w:r w:rsidRPr="00012D0E">
        <w:rPr>
          <w:rFonts w:ascii="Times New Roman" w:eastAsia="Times New Roman" w:hAnsi="Times New Roman" w:cs="Times New Roman"/>
          <w:i/>
          <w:iCs/>
          <w:sz w:val="24"/>
          <w:szCs w:val="24"/>
          <w:lang w:eastAsia="ru-RU"/>
        </w:rPr>
        <w:t xml:space="preserve"> - стоимость предприятия исчисленная на основе текущей стоимости ожидаемых в пределах прогнозного периода денежных потоков, т.е. не что иное как текущая остаточная стоимость осуществляемого бизнеса;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С</w:t>
      </w:r>
      <w:proofErr w:type="gramStart"/>
      <w:r w:rsidRPr="00012D0E">
        <w:rPr>
          <w:rFonts w:ascii="Times New Roman" w:eastAsia="Times New Roman" w:hAnsi="Times New Roman" w:cs="Times New Roman"/>
          <w:i/>
          <w:iCs/>
          <w:sz w:val="24"/>
          <w:szCs w:val="24"/>
          <w:lang w:eastAsia="ru-RU"/>
        </w:rPr>
        <w:t>2</w:t>
      </w:r>
      <w:proofErr w:type="gramEnd"/>
      <w:r w:rsidRPr="00012D0E">
        <w:rPr>
          <w:rFonts w:ascii="Times New Roman" w:eastAsia="Times New Roman" w:hAnsi="Times New Roman" w:cs="Times New Roman"/>
          <w:i/>
          <w:iCs/>
          <w:sz w:val="24"/>
          <w:szCs w:val="24"/>
          <w:lang w:eastAsia="ru-RU"/>
        </w:rPr>
        <w:t xml:space="preserve"> - величина характеризующая текущую добавленную (капитализируемую) стоимость предприятия, которая ожидается итогом в конце прогнозного срока реализуемых проектов, т.е. текущий эквивалент т.н. "продолжающейся стоимости"- стоимости ожидающейся к поступлению при переориентации предприятия на иной бизнес.</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Более детально стоимость предприятия может быть представлена следующей модифицированной формулой:</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С = (PVo)1 + PV[(PVo)2]</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lastRenderedPageBreak/>
        <w:t xml:space="preserve">Где (PVo)1 - текущая остаточная стоимость бизнесов, которые предприятие </w:t>
      </w:r>
      <w:proofErr w:type="gramStart"/>
      <w:r w:rsidRPr="00012D0E">
        <w:rPr>
          <w:rFonts w:ascii="Times New Roman" w:eastAsia="Times New Roman" w:hAnsi="Times New Roman" w:cs="Times New Roman"/>
          <w:i/>
          <w:iCs/>
          <w:sz w:val="24"/>
          <w:szCs w:val="24"/>
          <w:lang w:eastAsia="ru-RU"/>
        </w:rPr>
        <w:t>осуществляло</w:t>
      </w:r>
      <w:proofErr w:type="gramEnd"/>
      <w:r w:rsidRPr="00012D0E">
        <w:rPr>
          <w:rFonts w:ascii="Times New Roman" w:eastAsia="Times New Roman" w:hAnsi="Times New Roman" w:cs="Times New Roman"/>
          <w:i/>
          <w:iCs/>
          <w:sz w:val="24"/>
          <w:szCs w:val="24"/>
          <w:lang w:eastAsia="ru-RU"/>
        </w:rPr>
        <w:t xml:space="preserve"> и будет продолжать в течение  прогнозного периода;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xml:space="preserve">(PVo)2 - текущая остаточная стоимость бизнесов </w:t>
      </w:r>
      <w:proofErr w:type="gramStart"/>
      <w:r w:rsidRPr="00012D0E">
        <w:rPr>
          <w:rFonts w:ascii="Times New Roman" w:eastAsia="Times New Roman" w:hAnsi="Times New Roman" w:cs="Times New Roman"/>
          <w:i/>
          <w:iCs/>
          <w:sz w:val="24"/>
          <w:szCs w:val="24"/>
          <w:lang w:eastAsia="ru-RU"/>
        </w:rPr>
        <w:t>на конец</w:t>
      </w:r>
      <w:proofErr w:type="gramEnd"/>
      <w:r w:rsidRPr="00012D0E">
        <w:rPr>
          <w:rFonts w:ascii="Times New Roman" w:eastAsia="Times New Roman" w:hAnsi="Times New Roman" w:cs="Times New Roman"/>
          <w:i/>
          <w:iCs/>
          <w:sz w:val="24"/>
          <w:szCs w:val="24"/>
          <w:lang w:eastAsia="ru-RU"/>
        </w:rPr>
        <w:t xml:space="preserve"> прогнозгого срока, которые предприятие планирует поставить в качестве замены ведущимся ранее бизнесам;</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xml:space="preserve">PV[(PVo)2] - современный эквивалент ожидаемой в конце прогнозного срока текущей остаточной стоимости новых бизнесов. Расчитывается как (PVo)2 / </w:t>
      </w:r>
      <w:r w:rsidRPr="00012D0E">
        <w:rPr>
          <w:rFonts w:ascii="Times New Roman" w:eastAsia="Times New Roman" w:hAnsi="Times New Roman" w:cs="Times New Roman"/>
          <w:sz w:val="24"/>
          <w:szCs w:val="24"/>
          <w:lang w:eastAsia="ru-RU"/>
        </w:rPr>
        <w:t> (1 + r)</w:t>
      </w:r>
      <w:r w:rsidRPr="00012D0E">
        <w:rPr>
          <w:rFonts w:ascii="Times New Roman" w:eastAsia="Times New Roman" w:hAnsi="Times New Roman" w:cs="Times New Roman"/>
          <w:sz w:val="24"/>
          <w:szCs w:val="24"/>
          <w:vertAlign w:val="superscript"/>
          <w:lang w:eastAsia="ru-RU"/>
        </w:rPr>
        <w:t>n</w:t>
      </w:r>
      <w:proofErr w:type="gramStart"/>
      <w:r w:rsidRPr="00012D0E">
        <w:rPr>
          <w:rFonts w:ascii="Times New Roman" w:eastAsia="Times New Roman" w:hAnsi="Times New Roman" w:cs="Times New Roman"/>
          <w:i/>
          <w:iCs/>
          <w:sz w:val="24"/>
          <w:szCs w:val="24"/>
          <w:lang w:eastAsia="ru-RU"/>
        </w:rPr>
        <w:t xml:space="preserve"> ;</w:t>
      </w:r>
      <w:proofErr w:type="gramEnd"/>
      <w:r w:rsidRPr="00012D0E">
        <w:rPr>
          <w:rFonts w:ascii="Times New Roman" w:eastAsia="Times New Roman" w:hAnsi="Times New Roman" w:cs="Times New Roman"/>
          <w:i/>
          <w:iCs/>
          <w:sz w:val="24"/>
          <w:szCs w:val="24"/>
          <w:lang w:eastAsia="ru-RU"/>
        </w:rPr>
        <w:t xml:space="preserve"> где r - ставка дисконта соответствующая рискам нового бизнеса; n - прогнозный период.</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Данная формула при регулярности исчисления позволяет также определять наиболее благоприятный момент (когда стоимость компании оказывается максимальной) переориентации предприятия с осуществляемого бизнеса </w:t>
      </w:r>
      <w:proofErr w:type="gramStart"/>
      <w:r w:rsidRPr="00012D0E">
        <w:rPr>
          <w:rFonts w:ascii="Times New Roman" w:eastAsia="Times New Roman" w:hAnsi="Times New Roman" w:cs="Times New Roman"/>
          <w:sz w:val="28"/>
          <w:szCs w:val="28"/>
          <w:lang w:eastAsia="ru-RU"/>
        </w:rPr>
        <w:t>на</w:t>
      </w:r>
      <w:proofErr w:type="gramEnd"/>
      <w:r w:rsidRPr="00012D0E">
        <w:rPr>
          <w:rFonts w:ascii="Times New Roman" w:eastAsia="Times New Roman" w:hAnsi="Times New Roman" w:cs="Times New Roman"/>
          <w:sz w:val="28"/>
          <w:szCs w:val="28"/>
          <w:lang w:eastAsia="ru-RU"/>
        </w:rPr>
        <w:t xml:space="preserve"> новый - более прибыльный. </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 целью полноты учета имеющихся активов и достоверности итоговой оценки формула может быть также дополнена слагаемыми представляющими собой рыночную оценку имеющихся у предприятия избыточных (нефункционирующих) активов и не участвующих в обороте ценных бумаг.</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Другой фактор, который необходимо учитывать при оценке стоимости  предприятия - это синергетический эффект, заключающийся в том, что суммарная рыночная стоимость имущества предприятия реализующего бизнес может оказаться выше, нежели сумма стоимостей отдельных видов активов. Синергетический эффект по укомплектованному имущественному комплексу может быть оценен:</w:t>
      </w:r>
    </w:p>
    <w:p w:rsidR="00012D0E" w:rsidRPr="00012D0E" w:rsidRDefault="00012D0E" w:rsidP="006B4C4B">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i/>
          <w:iCs/>
          <w:sz w:val="28"/>
          <w:szCs w:val="28"/>
          <w:lang w:eastAsia="ru-RU"/>
        </w:rPr>
        <w:t xml:space="preserve">Эс = Акомпл - </w:t>
      </w:r>
      <w:r w:rsidR="0088563E" w:rsidRPr="0088563E">
        <w:rPr>
          <w:rFonts w:ascii="Times New Roman" w:eastAsia="Times New Roman" w:hAnsi="Times New Roman" w:cs="Times New Roman"/>
          <w:b/>
          <w:bCs/>
          <w:i/>
          <w:iCs/>
          <w:sz w:val="24"/>
          <w:szCs w:val="24"/>
          <w:lang w:eastAsia="ru-RU"/>
        </w:rPr>
        <w:pict>
          <v:shape id="_x0000_i1091" type="#_x0000_t75" alt="" style="width:24pt;height:24pt"/>
        </w:pict>
      </w:r>
      <w:r w:rsidRPr="00012D0E">
        <w:rPr>
          <w:rFonts w:ascii="Times New Roman" w:eastAsia="Times New Roman" w:hAnsi="Times New Roman" w:cs="Times New Roman"/>
          <w:b/>
          <w:bCs/>
          <w:i/>
          <w:iCs/>
          <w:sz w:val="28"/>
          <w:szCs w:val="28"/>
          <w:lang w:eastAsia="ru-RU"/>
        </w:rPr>
        <w:t> А</w:t>
      </w:r>
      <w:proofErr w:type="gramStart"/>
      <w:r w:rsidRPr="00012D0E">
        <w:rPr>
          <w:rFonts w:ascii="Times New Roman" w:eastAsia="Times New Roman" w:hAnsi="Times New Roman" w:cs="Times New Roman"/>
          <w:b/>
          <w:bCs/>
          <w:i/>
          <w:iCs/>
          <w:sz w:val="28"/>
          <w:szCs w:val="28"/>
          <w:lang w:eastAsia="ru-RU"/>
        </w:rPr>
        <w:t>n</w:t>
      </w:r>
      <w:proofErr w:type="gramEnd"/>
      <w:r w:rsidRPr="00012D0E">
        <w:rPr>
          <w:rFonts w:ascii="Times New Roman" w:eastAsia="Times New Roman" w:hAnsi="Times New Roman" w:cs="Times New Roman"/>
          <w:b/>
          <w:bCs/>
          <w:i/>
          <w:iCs/>
          <w:sz w:val="24"/>
          <w:szCs w:val="24"/>
          <w:lang w:eastAsia="ru-RU"/>
        </w:rPr>
        <w:t>+1</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где Эс - синергетический эффект имущественного комплекса;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Акомпл - рыночная оценочная стоимость укомплектованного имущественного комплекса предназначенного для выпуска запланированной продукции;</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i - номер актива входящего в оцениваемый комплекс, который впоследствии будет выпускать рентабельную продукцию;</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n - количество активов в комплексе;</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А - рыночная стоимость соответствующего актива входящего в комплекс.</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Рыночная стоимость (даже ликвидационная) сформированного и укомплектованного комплекса предназначенного для выпуска рентабельной продукции по инновационному проекту оценивается выше вследствие возможных к получению доходов от его эксплуатации. Как указывалось ранее, зачастую такой эффект становится возможным за счет наличия особых, уникальных видов нематериальных активов входящих в имущественный комплекс данного бизнеса.</w:t>
      </w:r>
    </w:p>
    <w:p w:rsidR="00012D0E" w:rsidRPr="00012D0E" w:rsidRDefault="00012D0E" w:rsidP="006B4C4B">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Задача менеджмента современности заключается в том, чтобы реализуя общую стратегическую направленность на максимизацию стоимости компании </w:t>
      </w:r>
      <w:proofErr w:type="gramStart"/>
      <w:r w:rsidRPr="00012D0E">
        <w:rPr>
          <w:rFonts w:ascii="Times New Roman" w:eastAsia="Times New Roman" w:hAnsi="Times New Roman" w:cs="Times New Roman"/>
          <w:sz w:val="28"/>
          <w:szCs w:val="28"/>
          <w:lang w:eastAsia="ru-RU"/>
        </w:rPr>
        <w:t>разместить информацию</w:t>
      </w:r>
      <w:proofErr w:type="gramEnd"/>
      <w:r w:rsidRPr="00012D0E">
        <w:rPr>
          <w:rFonts w:ascii="Times New Roman" w:eastAsia="Times New Roman" w:hAnsi="Times New Roman" w:cs="Times New Roman"/>
          <w:sz w:val="28"/>
          <w:szCs w:val="28"/>
          <w:lang w:eastAsia="ru-RU"/>
        </w:rPr>
        <w:t xml:space="preserve"> о реализуемых ею инновационных проектах в нужное время, максимизировав, тем самым, стоимость акций предприятия и не дав конкурентам возможности воспользоваться предоставленной информацией в тех же целях. </w:t>
      </w:r>
      <w:proofErr w:type="gramStart"/>
      <w:r w:rsidRPr="00012D0E">
        <w:rPr>
          <w:rFonts w:ascii="Times New Roman" w:eastAsia="Times New Roman" w:hAnsi="Times New Roman" w:cs="Times New Roman"/>
          <w:sz w:val="28"/>
          <w:szCs w:val="28"/>
          <w:lang w:eastAsia="ru-RU"/>
        </w:rPr>
        <w:t xml:space="preserve">Практическое применение концепции управления стоимостью предприятия сводится к выработке </w:t>
      </w:r>
      <w:r w:rsidRPr="00012D0E">
        <w:rPr>
          <w:rFonts w:ascii="Times New Roman" w:eastAsia="Times New Roman" w:hAnsi="Times New Roman" w:cs="Times New Roman"/>
          <w:sz w:val="28"/>
          <w:szCs w:val="28"/>
          <w:lang w:eastAsia="ru-RU"/>
        </w:rPr>
        <w:lastRenderedPageBreak/>
        <w:t>управленческих решений касательно максимизации его стоимости, причем речь идет как о текущей максимизации, так и о стратегической, предполагающей достижение инновационной монополии в бизнесе.</w:t>
      </w:r>
      <w:proofErr w:type="gramEnd"/>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 xml:space="preserve">Глава 4. Формы и инструменты стоимостных отношений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экономических субъектов</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4.1. Денежная форма отношений</w:t>
      </w:r>
    </w:p>
    <w:p w:rsidR="006B4C4B" w:rsidRDefault="006B4C4B" w:rsidP="002B2F99">
      <w:pPr>
        <w:spacing w:after="0" w:line="240" w:lineRule="auto"/>
        <w:jc w:val="both"/>
        <w:rPr>
          <w:rFonts w:ascii="Times New Roman" w:eastAsia="Times New Roman" w:hAnsi="Times New Roman" w:cs="Times New Roman"/>
          <w:sz w:val="28"/>
          <w:szCs w:val="28"/>
          <w:lang w:eastAsia="ru-RU"/>
        </w:rPr>
      </w:pP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Эти отношения является самой очевидной формой стоимостных отношений экономических субъектов. Согласно законодательству денежные расчеты могут осуществляться: 1) в наличной форме; 2) безналичной форме. При наличных расчетах происходит передача денежных средств (банкнот, монет), а при безналичной форме право на денежную сумму передается путем оформления расчетных документов. Предприятия обязаны хранить свободные средства в банках и большую часть расчетов осуществлять в безналичном порядке.</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обслуживания текущей деятельности предприятия могут осуществлять в ограниченных размерах расчеты наличностью. Предельный размер расчетов регламентируется Центральным банком. Наличные расчеты осуществляются через кассу предприятия, при этом движение денег регламентируется кассовым планом, который по существу представляет собой платежный баланс позволяющий увязать имеющиеся потребности в наличности с возможностями. Наличные деньги получаются предприятием в обслуживающем банке по чеку на основании ранее утвержденных ежеквартальных планов. Денежная наличность сверхустановленных договором лимитов сдается в банк - в дневные и вечерние кассы банков, инкассаторам, предприятиям связи для перечисления банкам.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В кассовом плане предусматриваются разделы 1) поступления денег (торговая выручка от продажи потребительских товаров; выручка пассажирского транспорта; квартирная плата и коммунальные платежи; выручка предприятий, оказывающих прочие услуги; поступления от реализации ценных бумаг и др.); 2) расходы (на заработную плату, выплаты социального характера; на выплату по договорам страхования; на выплаты по ценным бумагам;</w:t>
      </w:r>
      <w:proofErr w:type="gramEnd"/>
      <w:r w:rsidRPr="00012D0E">
        <w:rPr>
          <w:rFonts w:ascii="Times New Roman" w:eastAsia="Times New Roman" w:hAnsi="Times New Roman" w:cs="Times New Roman"/>
          <w:sz w:val="28"/>
          <w:szCs w:val="28"/>
          <w:lang w:eastAsia="ru-RU"/>
        </w:rPr>
        <w:t xml:space="preserve"> на выдачи ссуд сотрудникам; на хозяйственные расходы; на закупку сельхозпродуктов у населения и др.); 3) расчет выплат заработной платы, выплат социального характера (все виды и формы оплат труда, удержаний, перечислений данной направленности); 4) календарь выдач заработной платы рабочим и служащим по установленным срокам.</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Прием наличных денег в кассу производится по приходным кассовым ордерам, а выдача - по расходным.</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Наличные деньги предприятию выдаются по </w:t>
      </w:r>
      <w:r w:rsidRPr="00012D0E">
        <w:rPr>
          <w:rFonts w:ascii="Times New Roman" w:eastAsia="Times New Roman" w:hAnsi="Times New Roman" w:cs="Times New Roman"/>
          <w:i/>
          <w:iCs/>
          <w:sz w:val="28"/>
          <w:szCs w:val="28"/>
          <w:lang w:eastAsia="ru-RU"/>
        </w:rPr>
        <w:t>денежному чеку</w:t>
      </w:r>
      <w:r w:rsidRPr="00012D0E">
        <w:rPr>
          <w:rFonts w:ascii="Times New Roman" w:eastAsia="Times New Roman" w:hAnsi="Times New Roman" w:cs="Times New Roman"/>
          <w:sz w:val="28"/>
          <w:szCs w:val="28"/>
          <w:lang w:eastAsia="ru-RU"/>
        </w:rPr>
        <w:t xml:space="preserve">. Например, для выплаты заработной платы, на хозяйственные нужды, командировочные расходы.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Преобладающая часть внешних расчетов осуществляется предприятиями в безналичной форме, также при посредничестве </w:t>
      </w:r>
      <w:r w:rsidRPr="00012D0E">
        <w:rPr>
          <w:rFonts w:ascii="Times New Roman" w:eastAsia="Times New Roman" w:hAnsi="Times New Roman" w:cs="Times New Roman"/>
          <w:sz w:val="28"/>
          <w:szCs w:val="28"/>
          <w:lang w:eastAsia="ru-RU"/>
        </w:rPr>
        <w:lastRenderedPageBreak/>
        <w:t>коммерческого банка открывающего предприятию счета и производящего перечисления. Безналичные расчеты совершаются путем перевода банками средств со счетов клиентов, на основе платежных документов оформленных по единым правилам. Эта форма расчетов формирует безналичную часть денежного оборота предприятий. Предприятию могут открываться следующие виды счетов:</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расчетные счета открываются для хранения и осуществления текущих платежей и зачисления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едприятию. По этому счету осуществляются все операции связанные с производством и реализацией продукции, отсюда списываются деньги на заработную плату, оплату комплектующих, уплату налогов и т.п. Разновидностями этого счета являются: счет для осуществления совместной деятельности (для него характерен множественный состав владельцев, содержание же определяется договором о совместной деятельности), счет для выполнения работ по соглашениям о разделе продукции (используется только для выполнения данных работ);</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 текущие счета открываются некоммерческим организациям, организациям не являющихся юридическими лицами (филиал, представительствам, отделениям), перечень операций по ним ограничен, а распоряжаться по ним можно только в соответствии со сметой.</w:t>
      </w:r>
      <w:proofErr w:type="gramEnd"/>
      <w:r w:rsidRPr="00012D0E">
        <w:rPr>
          <w:rFonts w:ascii="Times New Roman" w:eastAsia="Times New Roman" w:hAnsi="Times New Roman" w:cs="Times New Roman"/>
          <w:sz w:val="28"/>
          <w:szCs w:val="28"/>
          <w:lang w:eastAsia="ru-RU"/>
        </w:rPr>
        <w:t xml:space="preserve"> Если на данном счете отражаются еще и ссудные операции, то он носит название контокорентного. Разновидностями счета являются: бюджетный счет (имеют </w:t>
      </w:r>
      <w:proofErr w:type="gramStart"/>
      <w:r w:rsidRPr="00012D0E">
        <w:rPr>
          <w:rFonts w:ascii="Times New Roman" w:eastAsia="Times New Roman" w:hAnsi="Times New Roman" w:cs="Times New Roman"/>
          <w:sz w:val="28"/>
          <w:szCs w:val="28"/>
          <w:lang w:eastAsia="ru-RU"/>
        </w:rPr>
        <w:t>предприятия</w:t>
      </w:r>
      <w:proofErr w:type="gramEnd"/>
      <w:r w:rsidRPr="00012D0E">
        <w:rPr>
          <w:rFonts w:ascii="Times New Roman" w:eastAsia="Times New Roman" w:hAnsi="Times New Roman" w:cs="Times New Roman"/>
          <w:sz w:val="28"/>
          <w:szCs w:val="28"/>
          <w:lang w:eastAsia="ru-RU"/>
        </w:rPr>
        <w:t xml:space="preserve"> получающие целевое финансирование из бюджета), инвестиционный счет (служит для учета бюджетных средств предоставляемых на возвратной и платной основе для финансирования инвестиционных программ);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валютные счета предназначаются для расчетов в какой-либо иностранной валюте;</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депозитный счет используется предприятием для вклада свободных средств на определенный срок и под определенный процент, может служить обеспечением под предоставляемый банком кредит;</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ссудный счет используется при кредитовании.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Основными принципами организации безналичных расчетов выступают:</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документальность - платеж совершается только при соответствующем документальном подтверждении;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срочность - на совершение платежа банкам отводится определенный срок;</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 обеспеченность платежа - списание средств осуществляется в </w:t>
      </w:r>
      <w:proofErr w:type="gramStart"/>
      <w:r w:rsidRPr="00012D0E">
        <w:rPr>
          <w:rFonts w:ascii="Times New Roman" w:eastAsia="Times New Roman" w:hAnsi="Times New Roman" w:cs="Times New Roman"/>
          <w:sz w:val="28"/>
          <w:szCs w:val="28"/>
          <w:lang w:eastAsia="ru-RU"/>
        </w:rPr>
        <w:t>пределах</w:t>
      </w:r>
      <w:proofErr w:type="gramEnd"/>
      <w:r w:rsidRPr="00012D0E">
        <w:rPr>
          <w:rFonts w:ascii="Times New Roman" w:eastAsia="Times New Roman" w:hAnsi="Times New Roman" w:cs="Times New Roman"/>
          <w:sz w:val="28"/>
          <w:szCs w:val="28"/>
          <w:lang w:eastAsia="ru-RU"/>
        </w:rPr>
        <w:t xml:space="preserve"> имеющихся на счете. При недостатке средств на счете предприятия очередность платежей следующая:</w:t>
      </w:r>
    </w:p>
    <w:p w:rsidR="00012D0E" w:rsidRPr="00012D0E" w:rsidRDefault="00012D0E" w:rsidP="000A6345">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списание по исполнительным документам, предусматривающим возмещение причиненного вреда жизни и здоровью, по алиментам;</w:t>
      </w:r>
    </w:p>
    <w:p w:rsidR="00012D0E" w:rsidRPr="00012D0E" w:rsidRDefault="00012D0E" w:rsidP="000A6345">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списание по исполнительным документам о выплате выходных пособий, оплате труда работающих по трудовому договору, по авторским договорам;</w:t>
      </w:r>
    </w:p>
    <w:p w:rsidR="00012D0E" w:rsidRPr="00012D0E" w:rsidRDefault="00012D0E" w:rsidP="000A6345">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 платежным документам о перечислении или выдаче средств для оплаты труда </w:t>
      </w:r>
      <w:proofErr w:type="gramStart"/>
      <w:r w:rsidRPr="00012D0E">
        <w:rPr>
          <w:rFonts w:ascii="Times New Roman" w:eastAsia="Times New Roman" w:hAnsi="Times New Roman" w:cs="Times New Roman"/>
          <w:sz w:val="28"/>
          <w:szCs w:val="28"/>
          <w:lang w:eastAsia="ru-RU"/>
        </w:rPr>
        <w:t>лицам</w:t>
      </w:r>
      <w:proofErr w:type="gramEnd"/>
      <w:r w:rsidRPr="00012D0E">
        <w:rPr>
          <w:rFonts w:ascii="Times New Roman" w:eastAsia="Times New Roman" w:hAnsi="Times New Roman" w:cs="Times New Roman"/>
          <w:sz w:val="28"/>
          <w:szCs w:val="28"/>
          <w:lang w:eastAsia="ru-RU"/>
        </w:rPr>
        <w:t xml:space="preserve"> работающим по трудовому договору, по отчислениям в государственные социальные внебюджетные фонды;</w:t>
      </w:r>
    </w:p>
    <w:p w:rsidR="00012D0E" w:rsidRPr="00012D0E" w:rsidRDefault="00012D0E" w:rsidP="000A6345">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 платежным документам предусматривающим платежи в бюджет, внебюджетные </w:t>
      </w:r>
      <w:proofErr w:type="gramStart"/>
      <w:r w:rsidRPr="00012D0E">
        <w:rPr>
          <w:rFonts w:ascii="Times New Roman" w:eastAsia="Times New Roman" w:hAnsi="Times New Roman" w:cs="Times New Roman"/>
          <w:sz w:val="28"/>
          <w:szCs w:val="28"/>
          <w:lang w:eastAsia="ru-RU"/>
        </w:rPr>
        <w:t>фонды</w:t>
      </w:r>
      <w:proofErr w:type="gramEnd"/>
      <w:r w:rsidRPr="00012D0E">
        <w:rPr>
          <w:rFonts w:ascii="Times New Roman" w:eastAsia="Times New Roman" w:hAnsi="Times New Roman" w:cs="Times New Roman"/>
          <w:sz w:val="28"/>
          <w:szCs w:val="28"/>
          <w:lang w:eastAsia="ru-RU"/>
        </w:rPr>
        <w:t xml:space="preserve"> не предусмотренные третьей очередью;</w:t>
      </w:r>
    </w:p>
    <w:p w:rsidR="00012D0E" w:rsidRPr="00012D0E" w:rsidRDefault="00012D0E" w:rsidP="000A6345">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исполнительным документам, предусматривающим удовлетворение других денежных требований;</w:t>
      </w:r>
    </w:p>
    <w:p w:rsidR="00012D0E" w:rsidRPr="00012D0E" w:rsidRDefault="00012D0E" w:rsidP="000A6345">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другим платежным документам в порядке календарной очередности их поступления;</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свобода выбора форм безналичных расчетов. Предусматриваются следующие основные формы расчетов: платежными поручениями, по аккредитиву, чеками, по инкассо, в иных формах;</w:t>
      </w:r>
    </w:p>
    <w:p w:rsidR="00012D0E" w:rsidRPr="00012D0E" w:rsidRDefault="00012D0E" w:rsidP="000A6345">
      <w:pPr>
        <w:numPr>
          <w:ilvl w:val="0"/>
          <w:numId w:val="2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унификация платежных документов предполагает единообразную форму оформления.</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Расчеты платежными поручениями. При этой форме банк по поручению плательщика и в </w:t>
      </w:r>
      <w:proofErr w:type="gramStart"/>
      <w:r w:rsidRPr="00012D0E">
        <w:rPr>
          <w:rFonts w:ascii="Times New Roman" w:eastAsia="Times New Roman" w:hAnsi="Times New Roman" w:cs="Times New Roman"/>
          <w:sz w:val="28"/>
          <w:szCs w:val="28"/>
          <w:lang w:eastAsia="ru-RU"/>
        </w:rPr>
        <w:t>пределах</w:t>
      </w:r>
      <w:proofErr w:type="gramEnd"/>
      <w:r w:rsidRPr="00012D0E">
        <w:rPr>
          <w:rFonts w:ascii="Times New Roman" w:eastAsia="Times New Roman" w:hAnsi="Times New Roman" w:cs="Times New Roman"/>
          <w:sz w:val="28"/>
          <w:szCs w:val="28"/>
          <w:lang w:eastAsia="ru-RU"/>
        </w:rPr>
        <w:t xml:space="preserve"> имеющихся на его счете средств обязуется перевести определенную сумму на счет указанного лица в определенный срок. Последовательность этапов при этом следующая:</w:t>
      </w:r>
    </w:p>
    <w:p w:rsidR="00012D0E" w:rsidRPr="00012D0E" w:rsidRDefault="00012D0E" w:rsidP="000A6345">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отгрузка продукции, оказание услуг поставщиком (в соответствии с договором) с передачей счетов фактур плательщику;</w:t>
      </w:r>
    </w:p>
    <w:p w:rsidR="00012D0E" w:rsidRPr="00012D0E" w:rsidRDefault="00012D0E" w:rsidP="000A6345">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и представление плательщиком в банк платежного поручения на перечисление средств поставщику;</w:t>
      </w:r>
    </w:p>
    <w:p w:rsidR="00012D0E" w:rsidRPr="00012D0E" w:rsidRDefault="00012D0E" w:rsidP="000A6345">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списание средств со счета банка покупателя;</w:t>
      </w:r>
    </w:p>
    <w:p w:rsidR="00012D0E" w:rsidRPr="00012D0E" w:rsidRDefault="00012D0E" w:rsidP="000A6345">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зачисление средств на счет банка поставщика; </w:t>
      </w:r>
    </w:p>
    <w:p w:rsidR="00012D0E" w:rsidRPr="00012D0E" w:rsidRDefault="00012D0E" w:rsidP="000A6345">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с расчетного счета покупателя о списании средств;</w:t>
      </w:r>
    </w:p>
    <w:p w:rsidR="00012D0E" w:rsidRPr="00012D0E" w:rsidRDefault="00012D0E" w:rsidP="000A6345">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с расчетного счета поставщика о зачислении средств по платежному поручению.</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современной хозяйственной практике расчеты платежными поручениями наиболее распространены. В расчетах по товарным операциям эта форма может быть использована:</w:t>
      </w:r>
    </w:p>
    <w:p w:rsidR="00012D0E" w:rsidRPr="00012D0E" w:rsidRDefault="00012D0E" w:rsidP="000A6345">
      <w:pPr>
        <w:numPr>
          <w:ilvl w:val="0"/>
          <w:numId w:val="2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 полученные товары и услуги;</w:t>
      </w:r>
    </w:p>
    <w:p w:rsidR="00012D0E" w:rsidRPr="00012D0E" w:rsidRDefault="00012D0E" w:rsidP="000A6345">
      <w:pPr>
        <w:numPr>
          <w:ilvl w:val="0"/>
          <w:numId w:val="2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предварительной оплаты товаров и услуг;</w:t>
      </w:r>
    </w:p>
    <w:p w:rsidR="00012D0E" w:rsidRPr="00012D0E" w:rsidRDefault="00012D0E" w:rsidP="000A6345">
      <w:pPr>
        <w:numPr>
          <w:ilvl w:val="0"/>
          <w:numId w:val="2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погашения кредиторской задолженности;</w:t>
      </w:r>
    </w:p>
    <w:p w:rsidR="00012D0E" w:rsidRPr="00012D0E" w:rsidRDefault="00012D0E" w:rsidP="000A6345">
      <w:pPr>
        <w:numPr>
          <w:ilvl w:val="0"/>
          <w:numId w:val="2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арендной плате;</w:t>
      </w:r>
    </w:p>
    <w:p w:rsidR="00012D0E" w:rsidRPr="00012D0E" w:rsidRDefault="00012D0E" w:rsidP="000A6345">
      <w:pPr>
        <w:numPr>
          <w:ilvl w:val="0"/>
          <w:numId w:val="2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 платежам транспортным, коммунальным, бытовым предприятиям за предоставленные услуги.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расчетах по нетоварным операциям платежные поручения используются:</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по платежам в бюджет и внебюджетные фонды;</w:t>
      </w:r>
    </w:p>
    <w:p w:rsidR="00012D0E" w:rsidRPr="00012D0E" w:rsidRDefault="00012D0E" w:rsidP="000A6345">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погашении банковских кредитов;</w:t>
      </w:r>
    </w:p>
    <w:p w:rsidR="00012D0E" w:rsidRPr="00012D0E" w:rsidRDefault="00012D0E" w:rsidP="000A6345">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получении расчетных чеков;</w:t>
      </w:r>
    </w:p>
    <w:p w:rsidR="00012D0E" w:rsidRPr="00012D0E" w:rsidRDefault="00012D0E" w:rsidP="000A6345">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при осуществлении взносов </w:t>
      </w:r>
      <w:proofErr w:type="gramStart"/>
      <w:r w:rsidRPr="00012D0E">
        <w:rPr>
          <w:rFonts w:ascii="Times New Roman" w:eastAsia="Times New Roman" w:hAnsi="Times New Roman" w:cs="Times New Roman"/>
          <w:sz w:val="28"/>
          <w:szCs w:val="28"/>
          <w:lang w:eastAsia="ru-RU"/>
        </w:rPr>
        <w:t>у</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уставные</w:t>
      </w:r>
      <w:proofErr w:type="gramEnd"/>
      <w:r w:rsidRPr="00012D0E">
        <w:rPr>
          <w:rFonts w:ascii="Times New Roman" w:eastAsia="Times New Roman" w:hAnsi="Times New Roman" w:cs="Times New Roman"/>
          <w:sz w:val="28"/>
          <w:szCs w:val="28"/>
          <w:lang w:eastAsia="ru-RU"/>
        </w:rPr>
        <w:t xml:space="preserve"> фонды других предприятий;</w:t>
      </w:r>
    </w:p>
    <w:p w:rsidR="00012D0E" w:rsidRPr="00012D0E" w:rsidRDefault="00012D0E" w:rsidP="000A6345">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покупке ценных бумаг;</w:t>
      </w:r>
    </w:p>
    <w:p w:rsidR="00012D0E" w:rsidRPr="00012D0E" w:rsidRDefault="00012D0E" w:rsidP="000A6345">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уплате штрафов, пени, неустоек.</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договоре между поставщиком и потребителем может предусматриваться использование срочных, досрочных и отсроченных платежных поручений. Возможно применение платежных поручений при осуществлении денежных переводов через предприятия связи: на имя граждан (заработная плата, пенсии, алименты, командировочные расходы); </w:t>
      </w:r>
      <w:proofErr w:type="gramStart"/>
      <w:r w:rsidRPr="00012D0E">
        <w:rPr>
          <w:rFonts w:ascii="Times New Roman" w:eastAsia="Times New Roman" w:hAnsi="Times New Roman" w:cs="Times New Roman"/>
          <w:sz w:val="28"/>
          <w:szCs w:val="28"/>
          <w:lang w:eastAsia="ru-RU"/>
        </w:rPr>
        <w:t>предприятиям</w:t>
      </w:r>
      <w:proofErr w:type="gramEnd"/>
      <w:r w:rsidRPr="00012D0E">
        <w:rPr>
          <w:rFonts w:ascii="Times New Roman" w:eastAsia="Times New Roman" w:hAnsi="Times New Roman" w:cs="Times New Roman"/>
          <w:sz w:val="28"/>
          <w:szCs w:val="28"/>
          <w:lang w:eastAsia="ru-RU"/>
        </w:rPr>
        <w:t xml:space="preserve"> где нет учреждения банка (на заработную плату, при наборе рабочих, при заготовке сельскохозяйственной продукции); при сборе торговой выручки.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 налаженных и равномерных поставках товаров покупатели могут использовать эту форму расчетов в порядке плановых платежей, т.е. не по каждой отдельной </w:t>
      </w:r>
      <w:proofErr w:type="gramStart"/>
      <w:r w:rsidRPr="00012D0E">
        <w:rPr>
          <w:rFonts w:ascii="Times New Roman" w:eastAsia="Times New Roman" w:hAnsi="Times New Roman" w:cs="Times New Roman"/>
          <w:sz w:val="28"/>
          <w:szCs w:val="28"/>
          <w:lang w:eastAsia="ru-RU"/>
        </w:rPr>
        <w:t>сделке</w:t>
      </w:r>
      <w:proofErr w:type="gramEnd"/>
      <w:r w:rsidRPr="00012D0E">
        <w:rPr>
          <w:rFonts w:ascii="Times New Roman" w:eastAsia="Times New Roman" w:hAnsi="Times New Roman" w:cs="Times New Roman"/>
          <w:sz w:val="28"/>
          <w:szCs w:val="28"/>
          <w:lang w:eastAsia="ru-RU"/>
        </w:rPr>
        <w:t xml:space="preserve"> а путем периодического перечисления средств в оговоренные сроки на основе плана отпуска товаров. Это возможно между торговыми предприятиями и их поставщиками (хлебозаводы, мясокомбинаты и т.д.), между производственными предприятиями и поставщиками электроэнергии, газа, сырья и т.д., на сельскохозяйственных предприятиях, предприятиях переработки и пищевой промышленности и т.д. Осуществление платежей возможно как по </w:t>
      </w:r>
      <w:proofErr w:type="gramStart"/>
      <w:r w:rsidRPr="00012D0E">
        <w:rPr>
          <w:rFonts w:ascii="Times New Roman" w:eastAsia="Times New Roman" w:hAnsi="Times New Roman" w:cs="Times New Roman"/>
          <w:sz w:val="28"/>
          <w:szCs w:val="28"/>
          <w:lang w:eastAsia="ru-RU"/>
        </w:rPr>
        <w:t>одногородним</w:t>
      </w:r>
      <w:proofErr w:type="gramEnd"/>
      <w:r w:rsidRPr="00012D0E">
        <w:rPr>
          <w:rFonts w:ascii="Times New Roman" w:eastAsia="Times New Roman" w:hAnsi="Times New Roman" w:cs="Times New Roman"/>
          <w:sz w:val="28"/>
          <w:szCs w:val="28"/>
          <w:lang w:eastAsia="ru-RU"/>
        </w:rPr>
        <w:t xml:space="preserve"> так и по иногородним расчетам. Плановые расчеты способствуют ускорению расчетов между предприятиями, снижению их взаимной задолженности, планированию и оптимизации платежного оборота.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этой формы характерен достаточно быстрый и простой документооборот (задержки возможны только по причине работы банковской системы), возможность предварительной проверки плательщиком качества поставляемой продукции и использования при нетоварных операциях. Недостатками же могут считаться: возникновение дебиторско-кредиторской задолженности (обусловленной неадекватностью между поступившими средствами и отгруженной партией), снижение эффективности оборотных средств покупателя, повышенная потребность в них (обусловленные отвлечением средств).</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Расчеты по аккредитиву. При этих расчетах банк (эмитент) по поручению и в соответствии с указаниями  плательщика обязуется  произвести платежи получателю средств или оплатить, акцептовать, учесть переводной вексель либо уполномочить на это другой банк (исполняющий).</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Содержание этой формы заключается в том, что плательщик и поставщик передают </w:t>
      </w:r>
      <w:proofErr w:type="gramStart"/>
      <w:r w:rsidRPr="00012D0E">
        <w:rPr>
          <w:rFonts w:ascii="Times New Roman" w:eastAsia="Times New Roman" w:hAnsi="Times New Roman" w:cs="Times New Roman"/>
          <w:sz w:val="28"/>
          <w:szCs w:val="28"/>
          <w:lang w:eastAsia="ru-RU"/>
        </w:rPr>
        <w:t>банкам</w:t>
      </w:r>
      <w:proofErr w:type="gramEnd"/>
      <w:r w:rsidRPr="00012D0E">
        <w:rPr>
          <w:rFonts w:ascii="Times New Roman" w:eastAsia="Times New Roman" w:hAnsi="Times New Roman" w:cs="Times New Roman"/>
          <w:sz w:val="28"/>
          <w:szCs w:val="28"/>
          <w:lang w:eastAsia="ru-RU"/>
        </w:rPr>
        <w:t xml:space="preserve"> в которых они обслуживаются функции по контролю за соблюдением условий контракта, в части оплаты, сроков, контроля поставки товара. Аккредитив используется только в иногороднем обороте, в расчете с одним поставщиком. Платеж совершается по месту нахождения поставщика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Последовательность этапов расчета следующая:</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договор </w:t>
      </w:r>
      <w:proofErr w:type="gramStart"/>
      <w:r w:rsidRPr="00012D0E">
        <w:rPr>
          <w:rFonts w:ascii="Times New Roman" w:eastAsia="Times New Roman" w:hAnsi="Times New Roman" w:cs="Times New Roman"/>
          <w:sz w:val="28"/>
          <w:szCs w:val="28"/>
          <w:lang w:eastAsia="ru-RU"/>
        </w:rPr>
        <w:t>купли-продажи</w:t>
      </w:r>
      <w:proofErr w:type="gramEnd"/>
      <w:r w:rsidRPr="00012D0E">
        <w:rPr>
          <w:rFonts w:ascii="Times New Roman" w:eastAsia="Times New Roman" w:hAnsi="Times New Roman" w:cs="Times New Roman"/>
          <w:sz w:val="28"/>
          <w:szCs w:val="28"/>
          <w:lang w:eastAsia="ru-RU"/>
        </w:rPr>
        <w:t xml:space="preserve"> предусматривающий расчет аккредитивом;</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телеграмма поставщика покупателю о готовности товара к отгрузке;</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заявление покупателя (плательщика) банку-эмитенту об открытии аккредитива;</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списание средств со счета покупателя в банке-эмитенте;</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зачисление средств на корреспондентский счет исполняющего банка;</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бронирование средств на отдельном счете для расчетов с поставщиком;</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уведомление поставщика об открытие в его адрес аккредитива;</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отгрузка поставщиком товара покупателю;</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передача поставщиком исполняющему банку реестра счетов, транспортных и других документов (в соответствии с условиями аккредитива) подтверждающих отгрузку товара, для получения платежа;</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контроль исполняющего банка за соблюдением условий контракта;</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зачисление средств на счет поставщика;</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уведомление исполняющим банком банка-эмитента об использовании аккредитива вместе с пересылкой отгрузочных документов;</w:t>
      </w:r>
    </w:p>
    <w:p w:rsidR="00012D0E" w:rsidRPr="00012D0E" w:rsidRDefault="00012D0E" w:rsidP="000A6345">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уведомление банком-эмитентом покупателя об использовании аккредитива вместе с передачей ему транспортных документов.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Различают аккредитивы двух видов:</w:t>
      </w:r>
    </w:p>
    <w:p w:rsidR="00012D0E" w:rsidRPr="00012D0E" w:rsidRDefault="00012D0E" w:rsidP="000A6345">
      <w:pPr>
        <w:numPr>
          <w:ilvl w:val="0"/>
          <w:numId w:val="3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покрытый (депонированный), при котором плательщик предварительно депонирует ("покрывает") средства для расчетов, а банк-эмитент списывает эту сумму и перечисляет в исполняющий банк. Применяется в случае отсутствия корреспондентских отношений между банками, по причине чего занимает более длительное время. Депонирование средств возможно и за счет полученного у банка кредита.;</w:t>
      </w:r>
    </w:p>
    <w:p w:rsidR="00012D0E" w:rsidRPr="00012D0E" w:rsidRDefault="00012D0E" w:rsidP="000A6345">
      <w:pPr>
        <w:numPr>
          <w:ilvl w:val="0"/>
          <w:numId w:val="3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непокрытый (гарантированный) - по которому </w:t>
      </w:r>
      <w:proofErr w:type="gramStart"/>
      <w:r w:rsidRPr="00012D0E">
        <w:rPr>
          <w:rFonts w:ascii="Times New Roman" w:eastAsia="Times New Roman" w:hAnsi="Times New Roman" w:cs="Times New Roman"/>
          <w:sz w:val="28"/>
          <w:szCs w:val="28"/>
          <w:lang w:eastAsia="ru-RU"/>
        </w:rPr>
        <w:t>средства</w:t>
      </w:r>
      <w:proofErr w:type="gramEnd"/>
      <w:r w:rsidRPr="00012D0E">
        <w:rPr>
          <w:rFonts w:ascii="Times New Roman" w:eastAsia="Times New Roman" w:hAnsi="Times New Roman" w:cs="Times New Roman"/>
          <w:sz w:val="28"/>
          <w:szCs w:val="28"/>
          <w:lang w:eastAsia="ru-RU"/>
        </w:rPr>
        <w:t xml:space="preserve"> списанные со счета покупателя не перечисляются исполняющему банку, а благодаря наличию корреспондентских отношений бронируются им, что и гарантирует немедленную оплату. Здесь также возможно предоставление кредита.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Существуют и другие вариации аккредитивной формы расчетов. Например, переводной аккредитив - используется при посреднических операциях, а осуществление платежей возможно как в пользу посредника, так и основного поставщика. Возобновляемый (револьверный) аккредитив применяется при периодических поставках либо по мере выполнения работ, что обуславливает непрерывность расчетов и сокращает их сроки. Документарный аккредитив оплачивается при предъявлении соответствующих документов, а денежный предполагает только выполнение получателем средств определенных условий.</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lastRenderedPageBreak/>
        <w:t>Известны также аккредитивы: бланковый (без указания суммы), делимый (может передаваться частями одному или нескольким лицам, либо по которому сумма может получаться частями пропорционально стоимости товаров), подтвержденный (т.е. имеющий гарантию банка об оплате вне зависимости от поступления туда средств), предварительный (для оплаты еще не отгруженных товаров, например, только на основании складской расписки), торговый (как обязательство банка выдать средства при условии</w:t>
      </w:r>
      <w:proofErr w:type="gramEnd"/>
      <w:r w:rsidRPr="00012D0E">
        <w:rPr>
          <w:rFonts w:ascii="Times New Roman" w:eastAsia="Times New Roman" w:hAnsi="Times New Roman" w:cs="Times New Roman"/>
          <w:sz w:val="28"/>
          <w:szCs w:val="28"/>
          <w:lang w:eastAsia="ru-RU"/>
        </w:rPr>
        <w:t xml:space="preserve"> признания документов получателя </w:t>
      </w:r>
      <w:proofErr w:type="gramStart"/>
      <w:r w:rsidRPr="00012D0E">
        <w:rPr>
          <w:rFonts w:ascii="Times New Roman" w:eastAsia="Times New Roman" w:hAnsi="Times New Roman" w:cs="Times New Roman"/>
          <w:sz w:val="28"/>
          <w:szCs w:val="28"/>
          <w:lang w:eastAsia="ru-RU"/>
        </w:rPr>
        <w:t>действующими</w:t>
      </w:r>
      <w:proofErr w:type="gramEnd"/>
      <w:r w:rsidRPr="00012D0E">
        <w:rPr>
          <w:rFonts w:ascii="Times New Roman" w:eastAsia="Times New Roman" w:hAnsi="Times New Roman" w:cs="Times New Roman"/>
          <w:sz w:val="28"/>
          <w:szCs w:val="28"/>
          <w:lang w:eastAsia="ru-RU"/>
        </w:rPr>
        <w:t xml:space="preserve">), чистый (выплата по которому производится без предоставления продавцом отгрузочных документов) и др.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аккредитиве должно быть указано является он отзывным (может быть изменен, анулирован банком-эмитентом по указанию покупателя без согласования с поставщиком) или неотзывным, в ином случае он принимается как неотзывной.</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Достоинствами этой формы расчетов является то, что поставщик получает гарантии по своевременному получению оплаты, поскольку отгрузка товара (выполнение работ) поставщиком производится, как правило, после получения извещения об открытии аккредитива. Аккредитив в отличие от других форм расчетов гарантирует платеж поставщику за счет средств покупателя, либо его банка, </w:t>
      </w:r>
      <w:proofErr w:type="gramStart"/>
      <w:r w:rsidRPr="00012D0E">
        <w:rPr>
          <w:rFonts w:ascii="Times New Roman" w:eastAsia="Times New Roman" w:hAnsi="Times New Roman" w:cs="Times New Roman"/>
          <w:sz w:val="28"/>
          <w:szCs w:val="28"/>
          <w:lang w:eastAsia="ru-RU"/>
        </w:rPr>
        <w:t>исключая</w:t>
      </w:r>
      <w:proofErr w:type="gramEnd"/>
      <w:r w:rsidRPr="00012D0E">
        <w:rPr>
          <w:rFonts w:ascii="Times New Roman" w:eastAsia="Times New Roman" w:hAnsi="Times New Roman" w:cs="Times New Roman"/>
          <w:sz w:val="28"/>
          <w:szCs w:val="28"/>
          <w:lang w:eastAsia="ru-RU"/>
        </w:rPr>
        <w:t xml:space="preserve"> таким образом безтоварное движение средств (как в случае предварительной оплаты продукции). Банковское учреждение также контролирует действия поставщика, т.е. поставщик может получить оплату только при надлежащих условиях выполнения договора.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Неудобства могут быть связаны со значительным документооборотом. Кроме того, эта форма не позволяет произвести оплату в короткие сроки, а также является относительно дорогостоящей, поскольку банк берет комиссионные за проверку соблюдения контракта. В хозяйственной практике предприятия, использующие аккредитивную форму оплаты (тем более покрытый аккредитив) отвлекают на время контракта средства из оборота, что приводит к снижению эффективности их использования. При несвоевременном же выставлении покупателем аккредитива возможно нарушение плана производства.  Поэтому в отечественной практике эта форма не имеет широкого распространения и ее использование целесообразно в случаях поставки крупных, дорогостоящих партий товара, при необходимости обеспечения взаимных гарантий партнеров. В практике международных расчетов аккредитивная форма достаточно распространена и является выгодной в первую очередь экспортеру т.к. наиболее полно обеспечивает получение экспортной выручки.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Расчеты чеками. Чек - ценная бумага, содержащая ничем не обусловленное распоряжение чекодателя банку произвести платеж указанной в нем суммы чекодержателю. Плательщиком может быть только банк, где чекодатель имеет средства, которыми может распоряжаться путем выставления чеков. При безналичных расчетах используются расчетные </w:t>
      </w:r>
      <w:r w:rsidRPr="00012D0E">
        <w:rPr>
          <w:rFonts w:ascii="Times New Roman" w:eastAsia="Times New Roman" w:hAnsi="Times New Roman" w:cs="Times New Roman"/>
          <w:sz w:val="28"/>
          <w:szCs w:val="28"/>
          <w:lang w:eastAsia="ru-RU"/>
        </w:rPr>
        <w:lastRenderedPageBreak/>
        <w:t xml:space="preserve">чеки. Расчетный чек есть документ установленной формы, содержащий безусловный приказ чекодателя своему банку о перечислении определенной суммы с его счета на счет получателя средств. Как и платежное </w:t>
      </w:r>
      <w:proofErr w:type="gramStart"/>
      <w:r w:rsidRPr="00012D0E">
        <w:rPr>
          <w:rFonts w:ascii="Times New Roman" w:eastAsia="Times New Roman" w:hAnsi="Times New Roman" w:cs="Times New Roman"/>
          <w:sz w:val="28"/>
          <w:szCs w:val="28"/>
          <w:lang w:eastAsia="ru-RU"/>
        </w:rPr>
        <w:t>поручение</w:t>
      </w:r>
      <w:proofErr w:type="gramEnd"/>
      <w:r w:rsidRPr="00012D0E">
        <w:rPr>
          <w:rFonts w:ascii="Times New Roman" w:eastAsia="Times New Roman" w:hAnsi="Times New Roman" w:cs="Times New Roman"/>
          <w:sz w:val="28"/>
          <w:szCs w:val="28"/>
          <w:lang w:eastAsia="ru-RU"/>
        </w:rPr>
        <w:t xml:space="preserve"> расчетный чек оформляется плательщиком, но в отличие от первого передается плательщиком предприятию-получателю платежа в момент совершения хозяйственной операции, который и предъявляет его в банк для оплаты.</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заявление покупателя в свой банк о предоставлении чековой книжки, платежное поручение на депонирование средств;</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депонирование средств банком покупателя на специальном счете;</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выдача банком покупателю чековой книжки;</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отгрузка поставщиком продукции покупателю;</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покупателем чека и вручение его поставщику в момент получения товара;</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предъявление поставщиком в свой банк чеков;</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предъявление банком поставщика реестра чеков для оплаты в банк покупателя;</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перечисление банком покупателя средств со счета покупателя в банк поставщика;</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со счета поставщика о поступлении средств;</w:t>
      </w:r>
    </w:p>
    <w:p w:rsidR="00012D0E" w:rsidRPr="00012D0E" w:rsidRDefault="00012D0E" w:rsidP="000A6345">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со счета чекодателя о списании средств.</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Сброшюрованные в виде книжки чеки (определенного количества листов) представляют собой лимитированную чековую книжку. Чеки могут быть выписаны на сумму, не превышающую лимит, который ограничивается предварительно задепонированными средствами.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Различают расчетные чеки депонированные и гарантированные. При оформлении депонированной чековой книжки клиент предварительно депонирует на счет в банке определенную сумму. В случае же гарантированной чековой книжки предварительного депонирования средств не требуется, а покрытием чека выступают средства клиента на расчетном счете. При снижении суммы на счете банк (по предварительной договоренности) может оплатить чек своими средствами в пределах определенного лимита.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Имеют место также следующие виды чеков: предъявительский (чек выписывается на предъявителя), именной (выписывается на определенное лицо), ордерный (чекодержатель может передать его новому владельцу).</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Преимуществами этой формы является возможность взаимного контроля: покупатель выдает чек поставщику только после получения предусмотренной договором продукции, а поставщик уверен в платежеспособности покупателя располагающего чековой книжкой. Чековая форма оплаты препятствует возникновению дебиторско-кредиторской задолженности, способствует сокращению сре</w:t>
      </w:r>
      <w:proofErr w:type="gramStart"/>
      <w:r w:rsidRPr="00012D0E">
        <w:rPr>
          <w:rFonts w:ascii="Times New Roman" w:eastAsia="Times New Roman" w:hAnsi="Times New Roman" w:cs="Times New Roman"/>
          <w:sz w:val="28"/>
          <w:szCs w:val="28"/>
          <w:lang w:eastAsia="ru-RU"/>
        </w:rPr>
        <w:t>дств в р</w:t>
      </w:r>
      <w:proofErr w:type="gramEnd"/>
      <w:r w:rsidRPr="00012D0E">
        <w:rPr>
          <w:rFonts w:ascii="Times New Roman" w:eastAsia="Times New Roman" w:hAnsi="Times New Roman" w:cs="Times New Roman"/>
          <w:sz w:val="28"/>
          <w:szCs w:val="28"/>
          <w:lang w:eastAsia="ru-RU"/>
        </w:rPr>
        <w:t>асчетах, наиболее удобна при расчете за незначительные партии товаров. Кроме того, в отличие от расчетов платежными поручениями здесь нет авансирования поставщика.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Расчеты по инкассо. При этой форме расчетов банк (эмитент) обязуется по поручению клиента осуществить действия по получению от плательщика платежа и (или) акцепта платежа, при этом он вправе привлекать для этого другой банк (исполняющий). Суть операции в том, что поставщик доверяет обслуживающему банку взыскать с покупателя средства и зачислить их на его счет путем предъявления ему платежных документов.</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Расчеты могут проходить с акцептом (плательщик подтверждает представленные в его банк документы на списание средств), так и без акцепта (в основном в случаях взыскания по исполнительным документам).</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практике эти расчеты осуществляются с применением платежных требований и инкассовых поручений. Платежное требовани-поручение представляет собой расчетный документ содержащий требование кредитора (получателля средств) к должнику (плательщику) об уплате суммы средств через банк. Возможны расчеты требованиями-поручениями с акцептом или без такового. В практике безакцептные платежные требования используются редко, только в случае если данное условие предусмотрено в договоре между контрагентами, а также при его оговорке в договоре плательщика и банка. Последовательность действий при расчетах с использованием платежных требований подлежащих предварительному акцепту плательщика следующая:</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договор </w:t>
      </w:r>
      <w:proofErr w:type="gramStart"/>
      <w:r w:rsidRPr="00012D0E">
        <w:rPr>
          <w:rFonts w:ascii="Times New Roman" w:eastAsia="Times New Roman" w:hAnsi="Times New Roman" w:cs="Times New Roman"/>
          <w:sz w:val="28"/>
          <w:szCs w:val="28"/>
          <w:lang w:eastAsia="ru-RU"/>
        </w:rPr>
        <w:t>купли-продажи</w:t>
      </w:r>
      <w:proofErr w:type="gramEnd"/>
      <w:r w:rsidRPr="00012D0E">
        <w:rPr>
          <w:rFonts w:ascii="Times New Roman" w:eastAsia="Times New Roman" w:hAnsi="Times New Roman" w:cs="Times New Roman"/>
          <w:sz w:val="28"/>
          <w:szCs w:val="28"/>
          <w:lang w:eastAsia="ru-RU"/>
        </w:rPr>
        <w:t xml:space="preserve"> предусматривающий расчеты платежними требованиями поручениями;</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отгрузка товара продавцом;</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выписка продавцом платежного требования-поручения и направление его и  сопроводительных документов в свой банк (эмитент);</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направление указанных документов в Банк покупателя (исполняющий) и направление требования покупателю;</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акцепт (отказ от акцепта) покупателя  и направление его с </w:t>
      </w:r>
      <w:proofErr w:type="gramStart"/>
      <w:r w:rsidRPr="00012D0E">
        <w:rPr>
          <w:rFonts w:ascii="Times New Roman" w:eastAsia="Times New Roman" w:hAnsi="Times New Roman" w:cs="Times New Roman"/>
          <w:sz w:val="28"/>
          <w:szCs w:val="28"/>
          <w:lang w:eastAsia="ru-RU"/>
        </w:rPr>
        <w:t>соответствующим</w:t>
      </w:r>
      <w:proofErr w:type="gramEnd"/>
      <w:r w:rsidRPr="00012D0E">
        <w:rPr>
          <w:rFonts w:ascii="Times New Roman" w:eastAsia="Times New Roman" w:hAnsi="Times New Roman" w:cs="Times New Roman"/>
          <w:sz w:val="28"/>
          <w:szCs w:val="28"/>
          <w:lang w:eastAsia="ru-RU"/>
        </w:rPr>
        <w:t xml:space="preserve"> заявление в исполняющий банк;</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перечисление исполняющим банком сре</w:t>
      </w:r>
      <w:proofErr w:type="gramStart"/>
      <w:r w:rsidRPr="00012D0E">
        <w:rPr>
          <w:rFonts w:ascii="Times New Roman" w:eastAsia="Times New Roman" w:hAnsi="Times New Roman" w:cs="Times New Roman"/>
          <w:sz w:val="28"/>
          <w:szCs w:val="28"/>
          <w:lang w:eastAsia="ru-RU"/>
        </w:rPr>
        <w:t>дств в сл</w:t>
      </w:r>
      <w:proofErr w:type="gramEnd"/>
      <w:r w:rsidRPr="00012D0E">
        <w:rPr>
          <w:rFonts w:ascii="Times New Roman" w:eastAsia="Times New Roman" w:hAnsi="Times New Roman" w:cs="Times New Roman"/>
          <w:sz w:val="28"/>
          <w:szCs w:val="28"/>
          <w:lang w:eastAsia="ru-RU"/>
        </w:rPr>
        <w:t>учае акцепта (или возврат документов с заявлением об отказе от акцепта) банку продавца;</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зачисление средств банком-эмитентом на счет продавца;</w:t>
      </w:r>
    </w:p>
    <w:p w:rsidR="00012D0E" w:rsidRPr="00012D0E" w:rsidRDefault="00012D0E" w:rsidP="000A6345">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извещение продавца о поступлении средств (или передача ему документов свидетельствующих об отказе от акцепта).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Мотивами отказа от акцепта могут быть следующие: товар не заказан, товар ранее оплачен, отсутствует согласованная цена, отгрузка по ненадлежащему адресу и др. обусловленные нарушением договорных обязательств (подтверждается ссылкой на соответствующие пункты контракта).</w:t>
      </w:r>
      <w:proofErr w:type="gramEnd"/>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случае использования безакцептных требований-поручений плательщик дополнительно представляет в свой банк сведения о получателях имеющих право выставлять ему подобные требования, а </w:t>
      </w:r>
      <w:proofErr w:type="gramStart"/>
      <w:r w:rsidRPr="00012D0E">
        <w:rPr>
          <w:rFonts w:ascii="Times New Roman" w:eastAsia="Times New Roman" w:hAnsi="Times New Roman" w:cs="Times New Roman"/>
          <w:sz w:val="28"/>
          <w:szCs w:val="28"/>
          <w:lang w:eastAsia="ru-RU"/>
        </w:rPr>
        <w:t>также</w:t>
      </w:r>
      <w:proofErr w:type="gramEnd"/>
      <w:r w:rsidRPr="00012D0E">
        <w:rPr>
          <w:rFonts w:ascii="Times New Roman" w:eastAsia="Times New Roman" w:hAnsi="Times New Roman" w:cs="Times New Roman"/>
          <w:sz w:val="28"/>
          <w:szCs w:val="28"/>
          <w:lang w:eastAsia="ru-RU"/>
        </w:rPr>
        <w:t xml:space="preserve"> по каким хозяйственным договорам может быть произведено списание средств со счета.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Инкассовые поручения (выполняет функцию платежного требования) могут применяться в </w:t>
      </w:r>
      <w:proofErr w:type="gramStart"/>
      <w:r w:rsidRPr="00012D0E">
        <w:rPr>
          <w:rFonts w:ascii="Times New Roman" w:eastAsia="Times New Roman" w:hAnsi="Times New Roman" w:cs="Times New Roman"/>
          <w:sz w:val="28"/>
          <w:szCs w:val="28"/>
          <w:lang w:eastAsia="ru-RU"/>
        </w:rPr>
        <w:t>расчетах</w:t>
      </w:r>
      <w:proofErr w:type="gramEnd"/>
      <w:r w:rsidRPr="00012D0E">
        <w:rPr>
          <w:rFonts w:ascii="Times New Roman" w:eastAsia="Times New Roman" w:hAnsi="Times New Roman" w:cs="Times New Roman"/>
          <w:sz w:val="28"/>
          <w:szCs w:val="28"/>
          <w:lang w:eastAsia="ru-RU"/>
        </w:rPr>
        <w:t xml:space="preserve"> если условия договора между контрагентами, а также договора банковского счета содержат такую возможность. Порядок расчетов при этом аналогичен порядку предусматривающего расчеты платежными требованиями-поручениями без </w:t>
      </w:r>
      <w:proofErr w:type="gramStart"/>
      <w:r w:rsidRPr="00012D0E">
        <w:rPr>
          <w:rFonts w:ascii="Times New Roman" w:eastAsia="Times New Roman" w:hAnsi="Times New Roman" w:cs="Times New Roman"/>
          <w:sz w:val="28"/>
          <w:szCs w:val="28"/>
          <w:lang w:eastAsia="ru-RU"/>
        </w:rPr>
        <w:t>акцепта</w:t>
      </w:r>
      <w:proofErr w:type="gramEnd"/>
      <w:r w:rsidRPr="00012D0E">
        <w:rPr>
          <w:rFonts w:ascii="Times New Roman" w:eastAsia="Times New Roman" w:hAnsi="Times New Roman" w:cs="Times New Roman"/>
          <w:sz w:val="28"/>
          <w:szCs w:val="28"/>
          <w:lang w:eastAsia="ru-RU"/>
        </w:rPr>
        <w:t xml:space="preserve"> т.е. списание средств производится в бесспорном порядке. Этот вид расчетов используется в основном в случаях принудительного взыскания средств.</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этой форме оплаты ускоряется выписка расчетных документов, т.к. их оформление осуществляет получатель платежа, который, к тому же, на время отвлечения средств из оборота может получить под отгруженные товары факторинговый кредит. Поставщик также имеет некоторые преимущества связанные с возможностью контроля оплаты поставленной партии - отгрузочные документы могут вручаться плательщику по мере их своевременной оплаты. Плательщик же дает право на платеж после проверки документов с целью соблюдения условий контракта.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осуществления безналичных расчетов могут также использоваться вексель, кредитная карточка, зачет взаимных требований, клиринговые расчеты.</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Рассмотренные формы денежных расчетов предприятий являются общепринятыми при осуществлении стоимостных отношений, именно посредством них предприятия привлекают в свой оборот стоимость в наиболее удобной форме - форме денежных средств, которая может рассматриваться как основная (в большинстве случаев), абсолютная форма ресурсности.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8B6EF3">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4.2. Расчеты посредством ценных бумаг</w:t>
      </w:r>
    </w:p>
    <w:p w:rsidR="00012D0E" w:rsidRPr="00012D0E" w:rsidRDefault="00012D0E" w:rsidP="008B6EF3">
      <w:pPr>
        <w:spacing w:after="0" w:line="240" w:lineRule="auto"/>
        <w:ind w:firstLine="709"/>
        <w:rPr>
          <w:rFonts w:ascii="Times New Roman" w:eastAsia="Times New Roman" w:hAnsi="Times New Roman" w:cs="Times New Roman"/>
          <w:sz w:val="24"/>
          <w:szCs w:val="24"/>
          <w:lang w:eastAsia="ru-RU"/>
        </w:rPr>
      </w:pP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Ценная бумага - документ установленной </w:t>
      </w:r>
      <w:proofErr w:type="gramStart"/>
      <w:r w:rsidRPr="00012D0E">
        <w:rPr>
          <w:rFonts w:ascii="Times New Roman" w:eastAsia="Times New Roman" w:hAnsi="Times New Roman" w:cs="Times New Roman"/>
          <w:sz w:val="28"/>
          <w:szCs w:val="28"/>
          <w:lang w:eastAsia="ru-RU"/>
        </w:rPr>
        <w:t>формы</w:t>
      </w:r>
      <w:proofErr w:type="gramEnd"/>
      <w:r w:rsidRPr="00012D0E">
        <w:rPr>
          <w:rFonts w:ascii="Times New Roman" w:eastAsia="Times New Roman" w:hAnsi="Times New Roman" w:cs="Times New Roman"/>
          <w:sz w:val="28"/>
          <w:szCs w:val="28"/>
          <w:lang w:eastAsia="ru-RU"/>
        </w:rPr>
        <w:t xml:space="preserve"> удостоверяющий имущественные права, осуществление или передача которых возможны только при его предъявлении. С передачей ценной бумаги передаются все удостоверяемые ею права. К ценным бумагам относятся: облигация, вексель, чек, депозитный и сберегательный сертификаты, банковская сберегательная книжка на предъявителя, акция. Другими возможными видами являются также купон, складское свидетельство, опцион, фьючерс, варрант.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Ценные бумаги интересны с точки зрения привлечения дополнительной стоимости в оборот предприятия и ее роста в перспективе. Ценные бумаги есть активы, которые могут быть использованы для развития бизнеса вместо выделения специального финансирования на цели их приобретения. </w:t>
      </w:r>
      <w:proofErr w:type="gramStart"/>
      <w:r w:rsidRPr="00012D0E">
        <w:rPr>
          <w:rFonts w:ascii="Times New Roman" w:eastAsia="Times New Roman" w:hAnsi="Times New Roman" w:cs="Times New Roman"/>
          <w:sz w:val="28"/>
          <w:szCs w:val="28"/>
          <w:lang w:eastAsia="ru-RU"/>
        </w:rPr>
        <w:t>Возможность использования ценной бумаги в качестве знака стоимости должна предполагать учет первых двух определяющих и последующих желаемых условий: 1) оценка ценной бумаги (при необходимости с учетом будущих доходов по ней); 2) установление цены приема в качестве эквивалента стоимости (предполагается помимо учета риска и ставка дисконта, зависящая от качества данного финансового ресурса для принимающей стороны);</w:t>
      </w:r>
      <w:proofErr w:type="gramEnd"/>
      <w:r w:rsidRPr="00012D0E">
        <w:rPr>
          <w:rFonts w:ascii="Times New Roman" w:eastAsia="Times New Roman" w:hAnsi="Times New Roman" w:cs="Times New Roman"/>
          <w:sz w:val="28"/>
          <w:szCs w:val="28"/>
          <w:lang w:eastAsia="ru-RU"/>
        </w:rPr>
        <w:t xml:space="preserve"> 3) возможность использования данной ценной </w:t>
      </w:r>
      <w:r w:rsidRPr="00012D0E">
        <w:rPr>
          <w:rFonts w:ascii="Times New Roman" w:eastAsia="Times New Roman" w:hAnsi="Times New Roman" w:cs="Times New Roman"/>
          <w:sz w:val="28"/>
          <w:szCs w:val="28"/>
          <w:lang w:eastAsia="ru-RU"/>
        </w:rPr>
        <w:lastRenderedPageBreak/>
        <w:t>бумаги как вида финансового вложения (с определяющей целью получения прибыли); 4) максимизация стоимости всего бизнеса в перспективе (ближайшей, отдаленной).</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Моментом, осложняющим возможность использовать ценную бумагу как знак стоимости, является достоверность и объективность ее оценки. </w:t>
      </w:r>
      <w:proofErr w:type="gramStart"/>
      <w:r w:rsidRPr="00012D0E">
        <w:rPr>
          <w:rFonts w:ascii="Times New Roman" w:eastAsia="Times New Roman" w:hAnsi="Times New Roman" w:cs="Times New Roman"/>
          <w:sz w:val="28"/>
          <w:szCs w:val="28"/>
          <w:lang w:eastAsia="ru-RU"/>
        </w:rPr>
        <w:t>Инструментарий стоимостной оценки ценной бумаги разработан в рамках теории портфеля ценных бумаг, а в последующем - в стоимостной оценки бизнеса.</w:t>
      </w:r>
      <w:proofErr w:type="gramEnd"/>
      <w:r w:rsidRPr="00012D0E">
        <w:rPr>
          <w:rFonts w:ascii="Times New Roman" w:eastAsia="Times New Roman" w:hAnsi="Times New Roman" w:cs="Times New Roman"/>
          <w:sz w:val="28"/>
          <w:szCs w:val="28"/>
          <w:lang w:eastAsia="ru-RU"/>
        </w:rPr>
        <w:t xml:space="preserve"> Имеются три основных подхода к оценке финансовых активов:</w:t>
      </w:r>
    </w:p>
    <w:p w:rsidR="00012D0E" w:rsidRPr="00012D0E" w:rsidRDefault="00012D0E" w:rsidP="000A6345">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фундаменталистская теория является наиболее распространенной. Ее последователи считают, что ценная бумага имеет внутреннюю </w:t>
      </w:r>
      <w:proofErr w:type="gramStart"/>
      <w:r w:rsidRPr="00012D0E">
        <w:rPr>
          <w:rFonts w:ascii="Times New Roman" w:eastAsia="Times New Roman" w:hAnsi="Times New Roman" w:cs="Times New Roman"/>
          <w:sz w:val="28"/>
          <w:szCs w:val="28"/>
          <w:lang w:eastAsia="ru-RU"/>
        </w:rPr>
        <w:t>стоимость</w:t>
      </w:r>
      <w:proofErr w:type="gramEnd"/>
      <w:r w:rsidRPr="00012D0E">
        <w:rPr>
          <w:rFonts w:ascii="Times New Roman" w:eastAsia="Times New Roman" w:hAnsi="Times New Roman" w:cs="Times New Roman"/>
          <w:sz w:val="28"/>
          <w:szCs w:val="28"/>
          <w:lang w:eastAsia="ru-RU"/>
        </w:rPr>
        <w:t xml:space="preserve"> оцениваемую с помощью дисконтирования будущих поступлений. Стоимость любой ценной бумаги может быть рассчитана по формуле, характерной для расчетов приведенной стоимости: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8B6EF3">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92" type="#_x0000_t75" alt="" style="width:24pt;height:24pt"/>
        </w:pict>
      </w:r>
      <w:r w:rsidR="00012D0E" w:rsidRPr="00012D0E">
        <w:rPr>
          <w:rFonts w:ascii="Times New Roman" w:eastAsia="Times New Roman" w:hAnsi="Times New Roman" w:cs="Times New Roman"/>
          <w:sz w:val="28"/>
          <w:szCs w:val="28"/>
          <w:lang w:eastAsia="ru-RU"/>
        </w:rPr>
        <w:t>;                                                     </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V</w:t>
      </w:r>
      <w:r w:rsidRPr="00012D0E">
        <w:rPr>
          <w:rFonts w:ascii="Times New Roman" w:eastAsia="Times New Roman" w:hAnsi="Times New Roman" w:cs="Times New Roman"/>
          <w:sz w:val="24"/>
          <w:szCs w:val="24"/>
          <w:vertAlign w:val="subscript"/>
          <w:lang w:eastAsia="ru-RU"/>
        </w:rPr>
        <w:t>m</w:t>
      </w:r>
      <w:r w:rsidRPr="00012D0E">
        <w:rPr>
          <w:rFonts w:ascii="Times New Roman" w:eastAsia="Times New Roman" w:hAnsi="Times New Roman" w:cs="Times New Roman"/>
          <w:sz w:val="24"/>
          <w:szCs w:val="24"/>
          <w:lang w:eastAsia="ru-RU"/>
        </w:rPr>
        <w:t xml:space="preserve"> – текущая рыночная стоимость ценной бумаги;</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CF</w:t>
      </w:r>
      <w:r w:rsidRPr="00012D0E">
        <w:rPr>
          <w:rFonts w:ascii="Times New Roman" w:eastAsia="Times New Roman" w:hAnsi="Times New Roman" w:cs="Times New Roman"/>
          <w:sz w:val="24"/>
          <w:szCs w:val="24"/>
          <w:vertAlign w:val="subscript"/>
          <w:lang w:eastAsia="ru-RU"/>
        </w:rPr>
        <w:t>i</w:t>
      </w:r>
      <w:r w:rsidRPr="00012D0E">
        <w:rPr>
          <w:rFonts w:ascii="Times New Roman" w:eastAsia="Times New Roman" w:hAnsi="Times New Roman" w:cs="Times New Roman"/>
          <w:sz w:val="24"/>
          <w:szCs w:val="24"/>
          <w:lang w:eastAsia="ru-RU"/>
        </w:rPr>
        <w:t xml:space="preserve"> – ожидаемый денежный поток в i периоде;</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r – приемлимая норма дохода.</w:t>
      </w: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8B6EF3">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Напомним, что цена ценной бумаги величина относительная. Для предприятия принявшего ее в качестве знака стоимости важность имеют прогнозируемые величины поступлений, норма дохода на рынке, надежность и ликвидность (при необходимости перевода ее в денежную форму). Именно </w:t>
      </w:r>
      <w:proofErr w:type="gramStart"/>
      <w:r w:rsidRPr="00012D0E">
        <w:rPr>
          <w:rFonts w:ascii="Times New Roman" w:eastAsia="Times New Roman" w:hAnsi="Times New Roman" w:cs="Times New Roman"/>
          <w:sz w:val="28"/>
          <w:szCs w:val="28"/>
          <w:lang w:eastAsia="ru-RU"/>
        </w:rPr>
        <w:t>из</w:t>
      </w:r>
      <w:proofErr w:type="gramEnd"/>
      <w:r w:rsidRPr="00012D0E">
        <w:rPr>
          <w:rFonts w:ascii="Times New Roman" w:eastAsia="Times New Roman" w:hAnsi="Times New Roman" w:cs="Times New Roman"/>
          <w:sz w:val="28"/>
          <w:szCs w:val="28"/>
          <w:lang w:eastAsia="ru-RU"/>
        </w:rPr>
        <w:t xml:space="preserve"> </w:t>
      </w:r>
      <w:proofErr w:type="gramStart"/>
      <w:r w:rsidRPr="00012D0E">
        <w:rPr>
          <w:rFonts w:ascii="Times New Roman" w:eastAsia="Times New Roman" w:hAnsi="Times New Roman" w:cs="Times New Roman"/>
          <w:sz w:val="28"/>
          <w:szCs w:val="28"/>
          <w:lang w:eastAsia="ru-RU"/>
        </w:rPr>
        <w:t>за</w:t>
      </w:r>
      <w:proofErr w:type="gramEnd"/>
      <w:r w:rsidRPr="00012D0E">
        <w:rPr>
          <w:rFonts w:ascii="Times New Roman" w:eastAsia="Times New Roman" w:hAnsi="Times New Roman" w:cs="Times New Roman"/>
          <w:sz w:val="28"/>
          <w:szCs w:val="28"/>
          <w:lang w:eastAsia="ru-RU"/>
        </w:rPr>
        <w:t xml:space="preserve"> различий оценок инвесторов существует рынок ценных бумаг.</w:t>
      </w:r>
    </w:p>
    <w:p w:rsidR="00012D0E" w:rsidRPr="00012D0E" w:rsidRDefault="00012D0E" w:rsidP="000A6345">
      <w:pPr>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технократическая теория рассматривает цену бумаги с точки зрения динамики ее цены в прошлом. На основе данных о прошлых колебаниях цен строятся прогнозы различной срочности.</w:t>
      </w:r>
    </w:p>
    <w:p w:rsidR="00012D0E" w:rsidRPr="00012D0E" w:rsidRDefault="00012D0E" w:rsidP="000A6345">
      <w:pPr>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приверженцы теории ходьбы наугад считают, что будущую цену нельзя предсказать достоверно, т.к. цена актива меняется непредсказуемо (информация с равной степенью вероятности может быть как </w:t>
      </w:r>
      <w:proofErr w:type="gramStart"/>
      <w:r w:rsidRPr="00012D0E">
        <w:rPr>
          <w:rFonts w:ascii="Times New Roman" w:eastAsia="Times New Roman" w:hAnsi="Times New Roman" w:cs="Times New Roman"/>
          <w:sz w:val="28"/>
          <w:szCs w:val="28"/>
          <w:lang w:eastAsia="ru-RU"/>
        </w:rPr>
        <w:t>хорошей</w:t>
      </w:r>
      <w:proofErr w:type="gramEnd"/>
      <w:r w:rsidRPr="00012D0E">
        <w:rPr>
          <w:rFonts w:ascii="Times New Roman" w:eastAsia="Times New Roman" w:hAnsi="Times New Roman" w:cs="Times New Roman"/>
          <w:sz w:val="28"/>
          <w:szCs w:val="28"/>
          <w:lang w:eastAsia="ru-RU"/>
        </w:rPr>
        <w:t xml:space="preserve"> так и плохой) и не зависит от динами предыдущих цен.</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Помимо учета фактора доходности облигации в виде выплачиваемых процентов доход может складываться и в виде разницы между ценой погашения и ценой покупки облигации: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93" type="#_x0000_t75" alt="" style="width:24pt;height:24pt"/>
        </w:pict>
      </w:r>
      <w:r w:rsidR="00012D0E" w:rsidRPr="00012D0E">
        <w:rPr>
          <w:rFonts w:ascii="Times New Roman" w:eastAsia="Times New Roman" w:hAnsi="Times New Roman" w:cs="Times New Roman"/>
          <w:sz w:val="28"/>
          <w:szCs w:val="28"/>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K – курс облигации без выплаты процентов;</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номинальная стоимость облигации.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Эта разница может быть учтена как возможная ставка дисконта, т.к. она определяет потери предприятия при конвертации этой ценной бумаги в денежную форму ресурсов.</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Доходность по совокупности (портфелю) ценных бумаг может быть вычислена способами:</w:t>
      </w:r>
    </w:p>
    <w:p w:rsidR="00012D0E" w:rsidRPr="00012D0E" w:rsidRDefault="00012D0E" w:rsidP="000A6345">
      <w:pPr>
        <w:numPr>
          <w:ilvl w:val="0"/>
          <w:numId w:val="3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на основе вычисления ожидаемой доходности портфеля в конце периода.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 = (Р1 - Р0)</w:t>
      </w:r>
      <w:proofErr w:type="gramStart"/>
      <w:r w:rsidRPr="00012D0E">
        <w:rPr>
          <w:rFonts w:ascii="Times New Roman" w:eastAsia="Times New Roman" w:hAnsi="Times New Roman" w:cs="Times New Roman"/>
          <w:sz w:val="28"/>
          <w:szCs w:val="28"/>
          <w:lang w:eastAsia="ru-RU"/>
        </w:rPr>
        <w:t xml:space="preserve"> :</w:t>
      </w:r>
      <w:proofErr w:type="gramEnd"/>
      <w:r w:rsidRPr="00012D0E">
        <w:rPr>
          <w:rFonts w:ascii="Times New Roman" w:eastAsia="Times New Roman" w:hAnsi="Times New Roman" w:cs="Times New Roman"/>
          <w:sz w:val="28"/>
          <w:szCs w:val="28"/>
          <w:lang w:eastAsia="ru-RU"/>
        </w:rPr>
        <w:t xml:space="preserve"> Р</w:t>
      </w:r>
      <w:proofErr w:type="gramStart"/>
      <w:r w:rsidRPr="00012D0E">
        <w:rPr>
          <w:rFonts w:ascii="Times New Roman" w:eastAsia="Times New Roman" w:hAnsi="Times New Roman" w:cs="Times New Roman"/>
          <w:sz w:val="28"/>
          <w:szCs w:val="28"/>
          <w:lang w:eastAsia="ru-RU"/>
        </w:rPr>
        <w:t>0</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w:t>
      </w:r>
      <w:proofErr w:type="gramStart"/>
      <w:r w:rsidRPr="00012D0E">
        <w:rPr>
          <w:rFonts w:ascii="Times New Roman" w:eastAsia="Times New Roman" w:hAnsi="Times New Roman" w:cs="Times New Roman"/>
          <w:sz w:val="24"/>
          <w:szCs w:val="24"/>
          <w:lang w:eastAsia="ru-RU"/>
        </w:rPr>
        <w:t xml:space="preserve"> К</w:t>
      </w:r>
      <w:proofErr w:type="gramEnd"/>
      <w:r w:rsidRPr="00012D0E">
        <w:rPr>
          <w:rFonts w:ascii="Times New Roman" w:eastAsia="Times New Roman" w:hAnsi="Times New Roman" w:cs="Times New Roman"/>
          <w:sz w:val="24"/>
          <w:szCs w:val="24"/>
          <w:lang w:eastAsia="ru-RU"/>
        </w:rPr>
        <w:t xml:space="preserve"> - ожидаемая доходность портфеля;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w:t>
      </w:r>
      <w:proofErr w:type="gramStart"/>
      <w:r w:rsidRPr="00012D0E">
        <w:rPr>
          <w:rFonts w:ascii="Times New Roman" w:eastAsia="Times New Roman" w:hAnsi="Times New Roman" w:cs="Times New Roman"/>
          <w:sz w:val="24"/>
          <w:szCs w:val="24"/>
          <w:lang w:eastAsia="ru-RU"/>
        </w:rPr>
        <w:t>0</w:t>
      </w:r>
      <w:proofErr w:type="gramEnd"/>
      <w:r w:rsidRPr="00012D0E">
        <w:rPr>
          <w:rFonts w:ascii="Times New Roman" w:eastAsia="Times New Roman" w:hAnsi="Times New Roman" w:cs="Times New Roman"/>
          <w:sz w:val="24"/>
          <w:szCs w:val="24"/>
          <w:lang w:eastAsia="ru-RU"/>
        </w:rPr>
        <w:t xml:space="preserve"> - начальная стоимость портфеля;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Р</w:t>
      </w:r>
      <w:proofErr w:type="gramStart"/>
      <w:r w:rsidRPr="00012D0E">
        <w:rPr>
          <w:rFonts w:ascii="Times New Roman" w:eastAsia="Times New Roman" w:hAnsi="Times New Roman" w:cs="Times New Roman"/>
          <w:sz w:val="24"/>
          <w:szCs w:val="24"/>
          <w:lang w:eastAsia="ru-RU"/>
        </w:rPr>
        <w:t>1</w:t>
      </w:r>
      <w:proofErr w:type="gramEnd"/>
      <w:r w:rsidRPr="00012D0E">
        <w:rPr>
          <w:rFonts w:ascii="Times New Roman" w:eastAsia="Times New Roman" w:hAnsi="Times New Roman" w:cs="Times New Roman"/>
          <w:sz w:val="24"/>
          <w:szCs w:val="24"/>
          <w:lang w:eastAsia="ru-RU"/>
        </w:rPr>
        <w:t xml:space="preserve"> - стоимость портфеля в конце периода.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0A6345">
      <w:pPr>
        <w:numPr>
          <w:ilvl w:val="0"/>
          <w:numId w:val="3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 основе вычисления ожидаемой доходности ценных бумаг в составе портфеля.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94" type="#_x0000_t75" alt="" style="width:24pt;height:24pt"/>
        </w:pict>
      </w:r>
      <w:r w:rsidR="00012D0E" w:rsidRPr="00012D0E">
        <w:rPr>
          <w:rFonts w:ascii="Times New Roman" w:eastAsia="Times New Roman" w:hAnsi="Times New Roman" w:cs="Times New Roman"/>
          <w:sz w:val="28"/>
          <w:szCs w:val="28"/>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x</w:t>
      </w:r>
      <w:r w:rsidRPr="00012D0E">
        <w:rPr>
          <w:rFonts w:ascii="Times New Roman" w:eastAsia="Times New Roman" w:hAnsi="Times New Roman" w:cs="Times New Roman"/>
          <w:sz w:val="24"/>
          <w:szCs w:val="24"/>
          <w:vertAlign w:val="subscript"/>
          <w:lang w:eastAsia="ru-RU"/>
        </w:rPr>
        <w:t>i</w:t>
      </w:r>
      <w:r w:rsidRPr="00012D0E">
        <w:rPr>
          <w:rFonts w:ascii="Times New Roman" w:eastAsia="Times New Roman" w:hAnsi="Times New Roman" w:cs="Times New Roman"/>
          <w:sz w:val="24"/>
          <w:szCs w:val="24"/>
          <w:lang w:eastAsia="ru-RU"/>
        </w:rPr>
        <w:t xml:space="preserve"> – доля ценной бумаги в портфеле;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vertAlign w:val="subscript"/>
          <w:lang w:eastAsia="ru-RU"/>
        </w:rPr>
        <w:t>ki</w:t>
      </w:r>
      <w:r w:rsidRPr="00012D0E">
        <w:rPr>
          <w:rFonts w:ascii="Times New Roman" w:eastAsia="Times New Roman" w:hAnsi="Times New Roman" w:cs="Times New Roman"/>
          <w:sz w:val="24"/>
          <w:szCs w:val="24"/>
          <w:lang w:eastAsia="ru-RU"/>
        </w:rPr>
        <w:t xml:space="preserve"> – доходность ценной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количество ценных бумаг в портфеле.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Получение и оценка того или иного дохода по ценной бумаге связано с риском, категорией сопутствующей движению стоимости. Зачастую, принимая тот или иной вид ценной бумаги, приходится решать дилемму "доходность - риск". Финансовый риск определим как вероятность неполучения запланированной стоимости. Риск может быть связан как с владением отдельной ценной бумагой, получением дохода по ней, так и с определенной комбинацией ценных бумаг в составе привлекаемой стоимости или портфеля. Как мы помним, доход по какой-либо ценной бумаге может иметь составными частями доход от изменения стоимости этого актива и доход от уровня дивидендов. Доход, исчисленный в процентах к первоначальной стоимости актива представляет собой доходность этой ценной бумаги (</w:t>
      </w:r>
      <w:proofErr w:type="gramStart"/>
      <w:r w:rsidRPr="00012D0E">
        <w:rPr>
          <w:rFonts w:ascii="Times New Roman" w:eastAsia="Times New Roman" w:hAnsi="Times New Roman" w:cs="Times New Roman"/>
          <w:sz w:val="28"/>
          <w:szCs w:val="28"/>
          <w:lang w:eastAsia="ru-RU"/>
        </w:rPr>
        <w:t>см</w:t>
      </w:r>
      <w:proofErr w:type="gramEnd"/>
      <w:r w:rsidRPr="00012D0E">
        <w:rPr>
          <w:rFonts w:ascii="Times New Roman" w:eastAsia="Times New Roman" w:hAnsi="Times New Roman" w:cs="Times New Roman"/>
          <w:sz w:val="28"/>
          <w:szCs w:val="28"/>
          <w:lang w:eastAsia="ru-RU"/>
        </w:rPr>
        <w:t>. об оценке акций). Риск, связанный с владением отдельного финансового актива, может быть измерен двумя способами.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1) Анализ чувствительности конъюнктуры предполагает исчисление размаха вариации доходности на основе вариантов экспертных оценок:</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95"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В</w:t>
      </w:r>
      <w:r w:rsidRPr="00012D0E">
        <w:rPr>
          <w:rFonts w:ascii="Times New Roman" w:eastAsia="Times New Roman" w:hAnsi="Times New Roman" w:cs="Times New Roman"/>
          <w:sz w:val="24"/>
          <w:szCs w:val="24"/>
          <w:vertAlign w:val="subscript"/>
          <w:lang w:eastAsia="ru-RU"/>
        </w:rPr>
        <w:t>Р</w:t>
      </w:r>
      <w:r w:rsidRPr="00012D0E">
        <w:rPr>
          <w:rFonts w:ascii="Times New Roman" w:eastAsia="Times New Roman" w:hAnsi="Times New Roman" w:cs="Times New Roman"/>
          <w:sz w:val="24"/>
          <w:szCs w:val="24"/>
          <w:lang w:eastAsia="ru-RU"/>
        </w:rPr>
        <w:t xml:space="preserve"> - размах вариации доходности;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Д</w:t>
      </w:r>
      <w:r w:rsidRPr="00012D0E">
        <w:rPr>
          <w:rFonts w:ascii="Times New Roman" w:eastAsia="Times New Roman" w:hAnsi="Times New Roman" w:cs="Times New Roman"/>
          <w:sz w:val="24"/>
          <w:szCs w:val="24"/>
          <w:vertAlign w:val="subscript"/>
          <w:lang w:eastAsia="ru-RU"/>
        </w:rPr>
        <w:t>О</w:t>
      </w:r>
      <w:proofErr w:type="gramEnd"/>
      <w:r w:rsidRPr="00012D0E">
        <w:rPr>
          <w:rFonts w:ascii="Times New Roman" w:eastAsia="Times New Roman" w:hAnsi="Times New Roman" w:cs="Times New Roman"/>
          <w:sz w:val="24"/>
          <w:szCs w:val="24"/>
          <w:lang w:eastAsia="ru-RU"/>
        </w:rPr>
        <w:t xml:space="preserve"> - </w:t>
      </w:r>
      <w:proofErr w:type="gramStart"/>
      <w:r w:rsidRPr="00012D0E">
        <w:rPr>
          <w:rFonts w:ascii="Times New Roman" w:eastAsia="Times New Roman" w:hAnsi="Times New Roman" w:cs="Times New Roman"/>
          <w:sz w:val="24"/>
          <w:szCs w:val="24"/>
          <w:lang w:eastAsia="ru-RU"/>
        </w:rPr>
        <w:t>оптимистическая</w:t>
      </w:r>
      <w:proofErr w:type="gramEnd"/>
      <w:r w:rsidRPr="00012D0E">
        <w:rPr>
          <w:rFonts w:ascii="Times New Roman" w:eastAsia="Times New Roman" w:hAnsi="Times New Roman" w:cs="Times New Roman"/>
          <w:sz w:val="24"/>
          <w:szCs w:val="24"/>
          <w:lang w:eastAsia="ru-RU"/>
        </w:rPr>
        <w:t xml:space="preserve"> оценка доходности ценной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w:t>
      </w:r>
      <w:r w:rsidRPr="00012D0E">
        <w:rPr>
          <w:rFonts w:ascii="Times New Roman" w:eastAsia="Times New Roman" w:hAnsi="Times New Roman" w:cs="Times New Roman"/>
          <w:sz w:val="24"/>
          <w:szCs w:val="24"/>
          <w:vertAlign w:val="subscript"/>
          <w:lang w:eastAsia="ru-RU"/>
        </w:rPr>
        <w:t>П</w:t>
      </w:r>
      <w:r w:rsidRPr="00012D0E">
        <w:rPr>
          <w:rFonts w:ascii="Times New Roman" w:eastAsia="Times New Roman" w:hAnsi="Times New Roman" w:cs="Times New Roman"/>
          <w:sz w:val="24"/>
          <w:szCs w:val="24"/>
          <w:lang w:eastAsia="ru-RU"/>
        </w:rPr>
        <w:t xml:space="preserve"> - пессимистическая оценка доходности ценной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Так</w:t>
      </w:r>
      <w:proofErr w:type="gramEnd"/>
      <w:r w:rsidRPr="00012D0E">
        <w:rPr>
          <w:rFonts w:ascii="Times New Roman" w:eastAsia="Times New Roman" w:hAnsi="Times New Roman" w:cs="Times New Roman"/>
          <w:sz w:val="24"/>
          <w:szCs w:val="24"/>
          <w:lang w:eastAsia="ru-RU"/>
        </w:rPr>
        <w:t xml:space="preserve"> например, имеются два варианта принимаемых форм стоимости: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а) стоимость ценной бумаги 1 тыс. руб., доходность</w:t>
      </w:r>
      <w:proofErr w:type="gramStart"/>
      <w:r w:rsidRPr="00012D0E">
        <w:rPr>
          <w:rFonts w:ascii="Times New Roman" w:eastAsia="Times New Roman" w:hAnsi="Times New Roman" w:cs="Times New Roman"/>
          <w:sz w:val="24"/>
          <w:szCs w:val="24"/>
          <w:lang w:eastAsia="ru-RU"/>
        </w:rPr>
        <w:t xml:space="preserve"> Д</w:t>
      </w:r>
      <w:proofErr w:type="gramEnd"/>
      <w:r w:rsidRPr="00012D0E">
        <w:rPr>
          <w:rFonts w:ascii="Times New Roman" w:eastAsia="Times New Roman" w:hAnsi="Times New Roman" w:cs="Times New Roman"/>
          <w:sz w:val="24"/>
          <w:szCs w:val="24"/>
          <w:lang w:eastAsia="ru-RU"/>
        </w:rPr>
        <w:t>о = 10 %, Дп = 6 %, Дв (наиболее вероятная) = 8 %;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б) стоимость ценной бумаги 1,5 тыс. руб., До = 15 %, Дп = 5 %, Дв = 9 %.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Вариант а) может быть признан примерно в два раза  менее рискованным, так как Вр = 4 (10 - 6) в отличие от случая б), когда Вр = 10 (15 - 5). Изначально же, наиболее вероятные оценки проектов были примерно равны.</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Анализ вероятного распределения доходности предполагает определение коэффициента вариации, наибольшее значение которого </w:t>
      </w:r>
      <w:r w:rsidRPr="00012D0E">
        <w:rPr>
          <w:rFonts w:ascii="Times New Roman" w:eastAsia="Times New Roman" w:hAnsi="Times New Roman" w:cs="Times New Roman"/>
          <w:sz w:val="28"/>
          <w:szCs w:val="28"/>
          <w:lang w:eastAsia="ru-RU"/>
        </w:rPr>
        <w:lastRenderedPageBreak/>
        <w:t>соответствует и более рискованному активу. Последовательность расчетов следующая:</w:t>
      </w: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1) </w:t>
      </w:r>
      <w:r w:rsidR="0088563E" w:rsidRPr="0088563E">
        <w:rPr>
          <w:rFonts w:ascii="Times New Roman" w:eastAsia="Times New Roman" w:hAnsi="Times New Roman" w:cs="Times New Roman"/>
          <w:sz w:val="24"/>
          <w:szCs w:val="24"/>
          <w:lang w:eastAsia="ru-RU"/>
        </w:rPr>
        <w:pict>
          <v:shape id="_x0000_i1096" type="#_x0000_t75" alt="" style="width:24pt;height:24pt"/>
        </w:pict>
      </w:r>
      <w:r w:rsidRPr="00012D0E">
        <w:rPr>
          <w:rFonts w:ascii="Times New Roman" w:eastAsia="Times New Roman" w:hAnsi="Times New Roman" w:cs="Times New Roman"/>
          <w:sz w:val="28"/>
          <w:szCs w:val="28"/>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где </w:t>
      </w:r>
      <w:r w:rsidR="0088563E" w:rsidRPr="0088563E">
        <w:rPr>
          <w:rFonts w:ascii="Times New Roman" w:eastAsia="Times New Roman" w:hAnsi="Times New Roman" w:cs="Times New Roman"/>
          <w:sz w:val="24"/>
          <w:szCs w:val="24"/>
          <w:lang w:eastAsia="ru-RU"/>
        </w:rPr>
        <w:pict>
          <v:shape id="_x0000_i1097" type="#_x0000_t75" alt="" style="width:24pt;height:24pt"/>
        </w:pict>
      </w:r>
      <w:r w:rsidRPr="00012D0E">
        <w:rPr>
          <w:rFonts w:ascii="Times New Roman" w:eastAsia="Times New Roman" w:hAnsi="Times New Roman" w:cs="Times New Roman"/>
          <w:sz w:val="24"/>
          <w:szCs w:val="24"/>
          <w:lang w:eastAsia="ru-RU"/>
        </w:rPr>
        <w:t> – прогнозная оценка значения доходности;</w:t>
      </w:r>
    </w:p>
    <w:p w:rsidR="00012D0E" w:rsidRPr="00012D0E" w:rsidRDefault="0088563E" w:rsidP="00423E5C">
      <w:pPr>
        <w:spacing w:after="0" w:line="240" w:lineRule="auto"/>
        <w:ind w:firstLine="709"/>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098" type="#_x0000_t75" alt="" style="width:24pt;height:24pt"/>
        </w:pict>
      </w:r>
      <w:r w:rsidR="00012D0E" w:rsidRPr="00012D0E">
        <w:rPr>
          <w:rFonts w:ascii="Times New Roman" w:eastAsia="Times New Roman" w:hAnsi="Times New Roman" w:cs="Times New Roman"/>
          <w:sz w:val="24"/>
          <w:szCs w:val="24"/>
          <w:lang w:eastAsia="ru-RU"/>
        </w:rPr>
        <w:t> – вероятность достижения доходности.</w:t>
      </w: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2) </w:t>
      </w:r>
      <w:r w:rsidR="0088563E" w:rsidRPr="0088563E">
        <w:rPr>
          <w:rFonts w:ascii="Times New Roman" w:eastAsia="Times New Roman" w:hAnsi="Times New Roman" w:cs="Times New Roman"/>
          <w:sz w:val="24"/>
          <w:szCs w:val="24"/>
          <w:lang w:eastAsia="ru-RU"/>
        </w:rPr>
        <w:pict>
          <v:shape id="_x0000_i1099"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где </w:t>
      </w:r>
      <w:r w:rsidR="0088563E" w:rsidRPr="0088563E">
        <w:rPr>
          <w:rFonts w:ascii="Times New Roman" w:eastAsia="Times New Roman" w:hAnsi="Times New Roman" w:cs="Times New Roman"/>
          <w:sz w:val="24"/>
          <w:szCs w:val="24"/>
          <w:lang w:eastAsia="ru-RU"/>
        </w:rPr>
        <w:pict>
          <v:shape id="_x0000_i1100" type="#_x0000_t75" alt="" style="width:24pt;height:24pt"/>
        </w:pict>
      </w:r>
      <w:r w:rsidRPr="00012D0E">
        <w:rPr>
          <w:rFonts w:ascii="Times New Roman" w:eastAsia="Times New Roman" w:hAnsi="Times New Roman" w:cs="Times New Roman"/>
          <w:sz w:val="24"/>
          <w:szCs w:val="24"/>
          <w:lang w:eastAsia="ru-RU"/>
        </w:rPr>
        <w:t> – стандартное отклонение.</w:t>
      </w: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3) </w:t>
      </w:r>
      <w:r w:rsidR="0088563E" w:rsidRPr="0088563E">
        <w:rPr>
          <w:rFonts w:ascii="Times New Roman" w:eastAsia="Times New Roman" w:hAnsi="Times New Roman" w:cs="Times New Roman"/>
          <w:sz w:val="24"/>
          <w:szCs w:val="24"/>
          <w:lang w:eastAsia="ru-RU"/>
        </w:rPr>
        <w:pict>
          <v:shape id="_x0000_i1101"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где </w:t>
      </w:r>
      <w:r w:rsidR="0088563E" w:rsidRPr="0088563E">
        <w:rPr>
          <w:rFonts w:ascii="Times New Roman" w:eastAsia="Times New Roman" w:hAnsi="Times New Roman" w:cs="Times New Roman"/>
          <w:sz w:val="24"/>
          <w:szCs w:val="24"/>
          <w:lang w:eastAsia="ru-RU"/>
        </w:rPr>
        <w:pict>
          <v:shape id="_x0000_i1102" type="#_x0000_t75" alt="" style="width:24pt;height:24pt"/>
        </w:pict>
      </w:r>
      <w:r w:rsidRPr="00012D0E">
        <w:rPr>
          <w:rFonts w:ascii="Times New Roman" w:eastAsia="Times New Roman" w:hAnsi="Times New Roman" w:cs="Times New Roman"/>
          <w:sz w:val="24"/>
          <w:szCs w:val="24"/>
          <w:lang w:eastAsia="ru-RU"/>
        </w:rPr>
        <w:t> – коэффициент вариации.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Оценим риск по каждому варианту финансового актива по данным предыдущего примера, при этом вероятности доходности составляют: наиболее вероятная - 60 %, пессимистическая оценка - 30 %, оптимистическая оценка - 10 %.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 варианту а) Дв =  10*0,1 + 6*0,3 + 8*0,6 = 7,6 %</w:t>
      </w:r>
    </w:p>
    <w:p w:rsidR="00012D0E" w:rsidRPr="00012D0E" w:rsidRDefault="0088563E" w:rsidP="00423E5C">
      <w:pPr>
        <w:spacing w:after="0" w:line="240" w:lineRule="auto"/>
        <w:ind w:firstLine="709"/>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03"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Кв = 1,2</w:t>
      </w:r>
      <w:proofErr w:type="gramStart"/>
      <w:r w:rsidRPr="00012D0E">
        <w:rPr>
          <w:rFonts w:ascii="Times New Roman" w:eastAsia="Times New Roman" w:hAnsi="Times New Roman" w:cs="Times New Roman"/>
          <w:sz w:val="24"/>
          <w:szCs w:val="24"/>
          <w:lang w:eastAsia="ru-RU"/>
        </w:rPr>
        <w:t xml:space="preserve"> :</w:t>
      </w:r>
      <w:proofErr w:type="gramEnd"/>
      <w:r w:rsidRPr="00012D0E">
        <w:rPr>
          <w:rFonts w:ascii="Times New Roman" w:eastAsia="Times New Roman" w:hAnsi="Times New Roman" w:cs="Times New Roman"/>
          <w:sz w:val="24"/>
          <w:szCs w:val="24"/>
          <w:lang w:eastAsia="ru-RU"/>
        </w:rPr>
        <w:t xml:space="preserve"> 7,6 = 0,16</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По варианту б)  Дв = 15*0,1 + 5*0,3 + 9*0,6 = 8,4 %</w:t>
      </w:r>
    </w:p>
    <w:p w:rsidR="00012D0E" w:rsidRPr="00012D0E" w:rsidRDefault="0088563E" w:rsidP="00423E5C">
      <w:pPr>
        <w:spacing w:after="0" w:line="240" w:lineRule="auto"/>
        <w:ind w:firstLine="709"/>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04"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Кв = 2,84</w:t>
      </w:r>
      <w:proofErr w:type="gramStart"/>
      <w:r w:rsidRPr="00012D0E">
        <w:rPr>
          <w:rFonts w:ascii="Times New Roman" w:eastAsia="Times New Roman" w:hAnsi="Times New Roman" w:cs="Times New Roman"/>
          <w:sz w:val="24"/>
          <w:szCs w:val="24"/>
          <w:lang w:eastAsia="ru-RU"/>
        </w:rPr>
        <w:t xml:space="preserve"> :</w:t>
      </w:r>
      <w:proofErr w:type="gramEnd"/>
      <w:r w:rsidRPr="00012D0E">
        <w:rPr>
          <w:rFonts w:ascii="Times New Roman" w:eastAsia="Times New Roman" w:hAnsi="Times New Roman" w:cs="Times New Roman"/>
          <w:sz w:val="24"/>
          <w:szCs w:val="24"/>
          <w:lang w:eastAsia="ru-RU"/>
        </w:rPr>
        <w:t xml:space="preserve"> 8,4 = 0,34</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Очевидно, что вариант б) более рискован.</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Отметим, что более долгосрочные ценные бумаги рассматриваются как более рискованные, поэтому проводя </w:t>
      </w:r>
      <w:proofErr w:type="gramStart"/>
      <w:r w:rsidRPr="00012D0E">
        <w:rPr>
          <w:rFonts w:ascii="Times New Roman" w:eastAsia="Times New Roman" w:hAnsi="Times New Roman" w:cs="Times New Roman"/>
          <w:sz w:val="28"/>
          <w:szCs w:val="28"/>
          <w:lang w:eastAsia="ru-RU"/>
        </w:rPr>
        <w:t>оценку</w:t>
      </w:r>
      <w:proofErr w:type="gramEnd"/>
      <w:r w:rsidRPr="00012D0E">
        <w:rPr>
          <w:rFonts w:ascii="Times New Roman" w:eastAsia="Times New Roman" w:hAnsi="Times New Roman" w:cs="Times New Roman"/>
          <w:sz w:val="28"/>
          <w:szCs w:val="28"/>
          <w:lang w:eastAsia="ru-RU"/>
        </w:rPr>
        <w:t xml:space="preserve"> следует учитывать этот фактор сопоставимости. Рассмотренный подход позволяет проводить оценку различных наборов ценных бумаг (предварительно установив, по формуле средней арифметической взвешенной, среднее значение доходности конкретного портфеля) выбирая наилучший вариант, с точки зрения минимизации риска - тот у которого коэффициент вариации будет наименьшего значения.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Оценка облигаций. Для облигаций обычно характерно более низкое значение </w:t>
      </w:r>
      <w:proofErr w:type="gramStart"/>
      <w:r w:rsidRPr="00012D0E">
        <w:rPr>
          <w:rFonts w:ascii="Times New Roman" w:eastAsia="Times New Roman" w:hAnsi="Times New Roman" w:cs="Times New Roman"/>
          <w:sz w:val="28"/>
          <w:szCs w:val="28"/>
          <w:lang w:eastAsia="ru-RU"/>
        </w:rPr>
        <w:t>дохода</w:t>
      </w:r>
      <w:proofErr w:type="gramEnd"/>
      <w:r w:rsidRPr="00012D0E">
        <w:rPr>
          <w:rFonts w:ascii="Times New Roman" w:eastAsia="Times New Roman" w:hAnsi="Times New Roman" w:cs="Times New Roman"/>
          <w:sz w:val="28"/>
          <w:szCs w:val="28"/>
          <w:lang w:eastAsia="ru-RU"/>
        </w:rPr>
        <w:t xml:space="preserve"> чем по акциям, но он и менее подвержен колебаниям рыночной конъюнктуры. Надежность здесь предпочитается доходности.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Облигации с нулевым купоном. Поступления по годам, за исключением последнего, здесь равны нулю. Формула имеет вид:</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05"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PV – текущая стоимость облигации;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CF</w:t>
      </w:r>
      <w:r w:rsidRPr="00012D0E">
        <w:rPr>
          <w:rFonts w:ascii="Times New Roman" w:eastAsia="Times New Roman" w:hAnsi="Times New Roman" w:cs="Times New Roman"/>
          <w:sz w:val="24"/>
          <w:szCs w:val="24"/>
          <w:vertAlign w:val="subscript"/>
          <w:lang w:eastAsia="ru-RU"/>
        </w:rPr>
        <w:t>i</w:t>
      </w:r>
      <w:r w:rsidRPr="00012D0E">
        <w:rPr>
          <w:rFonts w:ascii="Times New Roman" w:eastAsia="Times New Roman" w:hAnsi="Times New Roman" w:cs="Times New Roman"/>
          <w:sz w:val="24"/>
          <w:szCs w:val="24"/>
          <w:lang w:eastAsia="ru-RU"/>
        </w:rPr>
        <w:t xml:space="preserve"> – ожидаемый денежный поток в i периоде;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r – приемлимая норма дохода.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lastRenderedPageBreak/>
        <w:t xml:space="preserve">Например, облигации с нарицательной стоимостью 1 тыс. руб. и сроком погашения 2 года продаются за 800 руб. В этом случае, доходность составит 11,8 %. </w:t>
      </w:r>
      <w:r w:rsidR="0088563E" w:rsidRPr="0088563E">
        <w:rPr>
          <w:rFonts w:ascii="Times New Roman" w:eastAsia="Times New Roman" w:hAnsi="Times New Roman" w:cs="Times New Roman"/>
          <w:sz w:val="24"/>
          <w:szCs w:val="24"/>
          <w:lang w:eastAsia="ru-RU"/>
        </w:rPr>
        <w:pict>
          <v:shape id="_x0000_i1106" type="#_x0000_t75" alt="" style="width:24pt;height:24pt"/>
        </w:pict>
      </w:r>
      <w:r w:rsidRPr="00012D0E">
        <w:rPr>
          <w:rFonts w:ascii="Times New Roman" w:eastAsia="Times New Roman" w:hAnsi="Times New Roman" w:cs="Times New Roman"/>
          <w:sz w:val="24"/>
          <w:szCs w:val="24"/>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Бессрочные облигации. Для этих облигаций характерна неопределенно долгая выплата дохода. </w:t>
      </w: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07"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Например, выплачиваемый годовой доход по облигации составляет, а приелимая рыночная доходность - 6 %. Тогда эти облигации в данный момент будут продаваться по цене 16949 руб. </w:t>
      </w:r>
      <w:r w:rsidR="0088563E" w:rsidRPr="0088563E">
        <w:rPr>
          <w:rFonts w:ascii="Times New Roman" w:eastAsia="Times New Roman" w:hAnsi="Times New Roman" w:cs="Times New Roman"/>
          <w:sz w:val="24"/>
          <w:szCs w:val="24"/>
          <w:lang w:eastAsia="ru-RU"/>
        </w:rPr>
        <w:pict>
          <v:shape id="_x0000_i1108" type="#_x0000_t75" alt="" style="width:24pt;height:24pt"/>
        </w:pict>
      </w:r>
      <w:r w:rsidRPr="00012D0E">
        <w:rPr>
          <w:rFonts w:ascii="Times New Roman" w:eastAsia="Times New Roman" w:hAnsi="Times New Roman" w:cs="Times New Roman"/>
          <w:sz w:val="24"/>
          <w:szCs w:val="24"/>
          <w:lang w:eastAsia="ru-RU"/>
        </w:rPr>
        <w:t>, хотя она будет меняться в зависимости от приемлимой доходности, обусловленной рыночной ставкой процента.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Облигации с постоянным доходом. В этом случае денежный поток складывается из одинаковых ежегодных поступлений и стоимости выплачиваемой в конце периода.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09"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Например, текущая стоимость облигации номинальной стоимостью 1000 руб. годовой купонной ставкой 6 % и сроком погашения 4 года составит 1030 руб.</w:t>
      </w:r>
    </w:p>
    <w:p w:rsidR="00012D0E" w:rsidRPr="00012D0E" w:rsidRDefault="0088563E" w:rsidP="00423E5C">
      <w:pPr>
        <w:spacing w:after="0" w:line="240" w:lineRule="auto"/>
        <w:ind w:firstLine="709"/>
        <w:jc w:val="both"/>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10" type="#_x0000_t75" alt="" style="width:24pt;height:24pt"/>
        </w:pict>
      </w:r>
      <w:r w:rsidR="00012D0E" w:rsidRPr="00012D0E">
        <w:rPr>
          <w:rFonts w:ascii="Times New Roman" w:eastAsia="Times New Roman" w:hAnsi="Times New Roman" w:cs="Times New Roman"/>
          <w:sz w:val="24"/>
          <w:szCs w:val="24"/>
          <w:lang w:eastAsia="ru-RU"/>
        </w:rPr>
        <w:t>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Если необходимо установить норму дохода по облигации применяется формула: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11"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YTM – норма дохода облигации;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число лет оставшихся до ее погашения.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Этот показатель может также использоваться как для сравнительного анализа по направлениям инвестиций, так и для оценки предпочтительного вида принимаемых, в форме ценных бумаг, ресурсов.</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Например, необходимо рассчитать норму дохода облигации принимаемой к погашению через 5 лет, стоимостью 1000 руб., годовой купонной ставкой 8 % и имеющей рыночную цену 800 руб. Искомый показатель составит 5 %. </w:t>
      </w:r>
      <w:r w:rsidR="0088563E" w:rsidRPr="0088563E">
        <w:rPr>
          <w:rFonts w:ascii="Times New Roman" w:eastAsia="Times New Roman" w:hAnsi="Times New Roman" w:cs="Times New Roman"/>
          <w:sz w:val="24"/>
          <w:szCs w:val="24"/>
          <w:lang w:eastAsia="ru-RU"/>
        </w:rPr>
        <w:pict>
          <v:shape id="_x0000_i1112" type="#_x0000_t75" alt="" style="width:24pt;height:24pt"/>
        </w:pict>
      </w:r>
      <w:r w:rsidRPr="00012D0E">
        <w:rPr>
          <w:rFonts w:ascii="Times New Roman" w:eastAsia="Times New Roman" w:hAnsi="Times New Roman" w:cs="Times New Roman"/>
          <w:sz w:val="24"/>
          <w:szCs w:val="24"/>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Интерес представляет также используемый в финансовом анализе показатель текущей доходности. Он представляет собой отношение дохода, получаемого по купонной ставке, к фактическим затратам (мы помним, что они всегда характерны для системы финансовых ресурсов) на приобретение данной ценной бумаги. Отметим, что этот показатель не учитывает дохода предприятия приобретающего облигацию с дисконтом.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13"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P</w:t>
      </w:r>
      <w:r w:rsidRPr="00012D0E">
        <w:rPr>
          <w:rFonts w:ascii="Times New Roman" w:eastAsia="Times New Roman" w:hAnsi="Times New Roman" w:cs="Times New Roman"/>
          <w:sz w:val="24"/>
          <w:szCs w:val="24"/>
          <w:vertAlign w:val="subscript"/>
          <w:lang w:eastAsia="ru-RU"/>
        </w:rPr>
        <w:t>c</w:t>
      </w:r>
      <w:r w:rsidRPr="00012D0E">
        <w:rPr>
          <w:rFonts w:ascii="Times New Roman" w:eastAsia="Times New Roman" w:hAnsi="Times New Roman" w:cs="Times New Roman"/>
          <w:sz w:val="24"/>
          <w:szCs w:val="24"/>
          <w:lang w:eastAsia="ru-RU"/>
        </w:rPr>
        <w:t xml:space="preserve"> – текущая доходность</w:t>
      </w:r>
      <w:proofErr w:type="gramStart"/>
      <w:r w:rsidRPr="00012D0E">
        <w:rPr>
          <w:rFonts w:ascii="Times New Roman" w:eastAsia="Times New Roman" w:hAnsi="Times New Roman" w:cs="Times New Roman"/>
          <w:sz w:val="24"/>
          <w:szCs w:val="24"/>
          <w:lang w:eastAsia="ru-RU"/>
        </w:rPr>
        <w:t>, %;</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номинальная стоимость ценной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lastRenderedPageBreak/>
        <w:t>PV – текущая стоимость ценной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r</w:t>
      </w:r>
      <w:r w:rsidRPr="00012D0E">
        <w:rPr>
          <w:rFonts w:ascii="Times New Roman" w:eastAsia="Times New Roman" w:hAnsi="Times New Roman" w:cs="Times New Roman"/>
          <w:sz w:val="24"/>
          <w:szCs w:val="24"/>
          <w:vertAlign w:val="subscript"/>
          <w:lang w:eastAsia="ru-RU"/>
        </w:rPr>
        <w:t>C</w:t>
      </w:r>
      <w:r w:rsidRPr="00012D0E">
        <w:rPr>
          <w:rFonts w:ascii="Times New Roman" w:eastAsia="Times New Roman" w:hAnsi="Times New Roman" w:cs="Times New Roman"/>
          <w:sz w:val="24"/>
          <w:szCs w:val="24"/>
          <w:lang w:eastAsia="ru-RU"/>
        </w:rPr>
        <w:t xml:space="preserve"> – ставка процента по купону.</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По данным предыдущего примера показатель составит 10 % </w:t>
      </w:r>
      <w:r w:rsidR="0088563E" w:rsidRPr="0088563E">
        <w:rPr>
          <w:rFonts w:ascii="Times New Roman" w:eastAsia="Times New Roman" w:hAnsi="Times New Roman" w:cs="Times New Roman"/>
          <w:sz w:val="24"/>
          <w:szCs w:val="24"/>
          <w:lang w:eastAsia="ru-RU"/>
        </w:rPr>
        <w:pict>
          <v:shape id="_x0000_i1114" type="#_x0000_t75" alt="" style="width:24pt;height:24pt"/>
        </w:pict>
      </w:r>
      <w:r w:rsidRPr="00012D0E">
        <w:rPr>
          <w:rFonts w:ascii="Times New Roman" w:eastAsia="Times New Roman" w:hAnsi="Times New Roman" w:cs="Times New Roman"/>
          <w:sz w:val="24"/>
          <w:szCs w:val="24"/>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Таким образом, можно сделать вывод, что прием облигации в качестве финансовых ресурсов будет оцениваться исходя из приемлемости этой формы ресурсов для предприятия, надежности, доходности этой ценной бумаги и доходности (зависящей от средней на данный момент ставки рыночной доходности) альтернативного использования финансовых ресурсов, например, в их денежной форме. Подобная ориентированность преследует в перспективе цель максимизации стоимости в системе, максимизации стоимости всего бизнеса в т.ч. за счет использования наиболее выгодных форм финансовых ресурсов.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акций. Акции характеризуются как более высокой степенью риска, так и возможной нормой дохода. Повышенный риск является фактором, ограничивающим ликвидность этих бумаг при переводе в абсолютную форму ресурсности, что должно быть учтено в ставке дисконта при приеме их в качестве знаков стоимости.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Для учета фактора доходности ценной бумаги и прироста ее стоимости применяется формула (вариант ранее упоминавшейся формулы учитывающей цену покупки и цену погашения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15"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C – выплачиваемые дивиденды;</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V</w:t>
      </w:r>
      <w:r w:rsidRPr="00012D0E">
        <w:rPr>
          <w:rFonts w:ascii="Times New Roman" w:eastAsia="Times New Roman" w:hAnsi="Times New Roman" w:cs="Times New Roman"/>
          <w:sz w:val="24"/>
          <w:szCs w:val="24"/>
          <w:vertAlign w:val="subscript"/>
          <w:lang w:eastAsia="ru-RU"/>
        </w:rPr>
        <w:t>m2</w:t>
      </w:r>
      <w:r w:rsidRPr="00012D0E">
        <w:rPr>
          <w:rFonts w:ascii="Times New Roman" w:eastAsia="Times New Roman" w:hAnsi="Times New Roman" w:cs="Times New Roman"/>
          <w:sz w:val="24"/>
          <w:szCs w:val="24"/>
          <w:lang w:eastAsia="ru-RU"/>
        </w:rPr>
        <w:t>, V</w:t>
      </w:r>
      <w:r w:rsidRPr="00012D0E">
        <w:rPr>
          <w:rFonts w:ascii="Times New Roman" w:eastAsia="Times New Roman" w:hAnsi="Times New Roman" w:cs="Times New Roman"/>
          <w:sz w:val="24"/>
          <w:szCs w:val="24"/>
          <w:vertAlign w:val="subscript"/>
          <w:lang w:eastAsia="ru-RU"/>
        </w:rPr>
        <w:t>m1</w:t>
      </w:r>
      <w:r w:rsidRPr="00012D0E">
        <w:rPr>
          <w:rFonts w:ascii="Times New Roman" w:eastAsia="Times New Roman" w:hAnsi="Times New Roman" w:cs="Times New Roman"/>
          <w:sz w:val="24"/>
          <w:szCs w:val="24"/>
          <w:lang w:eastAsia="ru-RU"/>
        </w:rPr>
        <w:t xml:space="preserve"> – цена акции соответственно </w:t>
      </w:r>
      <w:proofErr w:type="gramStart"/>
      <w:r w:rsidRPr="00012D0E">
        <w:rPr>
          <w:rFonts w:ascii="Times New Roman" w:eastAsia="Times New Roman" w:hAnsi="Times New Roman" w:cs="Times New Roman"/>
          <w:sz w:val="24"/>
          <w:szCs w:val="24"/>
          <w:lang w:eastAsia="ru-RU"/>
        </w:rPr>
        <w:t>на конец</w:t>
      </w:r>
      <w:proofErr w:type="gramEnd"/>
      <w:r w:rsidRPr="00012D0E">
        <w:rPr>
          <w:rFonts w:ascii="Times New Roman" w:eastAsia="Times New Roman" w:hAnsi="Times New Roman" w:cs="Times New Roman"/>
          <w:sz w:val="24"/>
          <w:szCs w:val="24"/>
          <w:lang w:eastAsia="ru-RU"/>
        </w:rPr>
        <w:t xml:space="preserve"> и начало периода.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Например, за время владения владеет акцией номинальной стоимостью 500 руб. ее рыночный курс вырос до 550 руб. а дивиденды составили 60 руб. Тогда, доходность акции может быть спрогнозирована на уровне 22 % </w:t>
      </w:r>
      <w:r w:rsidR="0088563E" w:rsidRPr="0088563E">
        <w:rPr>
          <w:rFonts w:ascii="Times New Roman" w:eastAsia="Times New Roman" w:hAnsi="Times New Roman" w:cs="Times New Roman"/>
          <w:sz w:val="24"/>
          <w:szCs w:val="24"/>
          <w:lang w:eastAsia="ru-RU"/>
        </w:rPr>
        <w:pict>
          <v:shape id="_x0000_i1116" type="#_x0000_t75" alt="" style="width:24pt;height:24pt"/>
        </w:pict>
      </w:r>
      <w:r w:rsidRPr="00012D0E">
        <w:rPr>
          <w:rFonts w:ascii="Times New Roman" w:eastAsia="Times New Roman" w:hAnsi="Times New Roman" w:cs="Times New Roman"/>
          <w:sz w:val="24"/>
          <w:szCs w:val="24"/>
          <w:lang w:eastAsia="ru-RU"/>
        </w:rPr>
        <w:t>.</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4"/>
          <w:szCs w:val="24"/>
          <w:lang w:eastAsia="ru-RU"/>
        </w:rPr>
        <w:t xml:space="preserve">Теперь уточним, что предприятие владело акцией в течение двух лет (дивиденды составили по 30 руб. каждый год при норме 5 %)  и по истечении срока владения планирует продать акцию, то формула примет вид как в случае с облигацией с постоянным доходом, а ее стоимость составит </w:t>
      </w:r>
      <w:r w:rsidR="0088563E" w:rsidRPr="0088563E">
        <w:rPr>
          <w:rFonts w:ascii="Times New Roman" w:eastAsia="Times New Roman" w:hAnsi="Times New Roman" w:cs="Times New Roman"/>
          <w:sz w:val="24"/>
          <w:szCs w:val="24"/>
          <w:lang w:eastAsia="ru-RU"/>
        </w:rPr>
        <w:pict>
          <v:shape id="_x0000_i1117" type="#_x0000_t75" alt="" style="width:24pt;height:24pt"/>
        </w:pict>
      </w:r>
      <w:r w:rsidRPr="00012D0E">
        <w:rPr>
          <w:rFonts w:ascii="Times New Roman" w:eastAsia="Times New Roman" w:hAnsi="Times New Roman" w:cs="Times New Roman"/>
          <w:sz w:val="24"/>
          <w:szCs w:val="24"/>
          <w:lang w:eastAsia="ru-RU"/>
        </w:rPr>
        <w:t xml:space="preserve"> 555 руб., т.е. суммарная доходность определяется на уровне </w:t>
      </w:r>
      <w:r w:rsidR="0088563E" w:rsidRPr="0088563E">
        <w:rPr>
          <w:rFonts w:ascii="Times New Roman" w:eastAsia="Times New Roman" w:hAnsi="Times New Roman" w:cs="Times New Roman"/>
          <w:sz w:val="24"/>
          <w:szCs w:val="24"/>
          <w:lang w:eastAsia="ru-RU"/>
        </w:rPr>
        <w:pict>
          <v:shape id="_x0000_i1118" type="#_x0000_t75" alt="" style="width:24pt;height:24pt"/>
        </w:pict>
      </w:r>
      <w:r w:rsidRPr="00012D0E">
        <w:rPr>
          <w:rFonts w:ascii="Times New Roman" w:eastAsia="Times New Roman" w:hAnsi="Times New Roman" w:cs="Times New Roman"/>
          <w:sz w:val="24"/>
          <w:szCs w:val="24"/>
          <w:lang w:eastAsia="ru-RU"/>
        </w:rPr>
        <w:t> 11 %:</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Оценка привилегированных акций. Эти акции генерируют фиксированный доход  неопределенно долгое </w:t>
      </w:r>
      <w:proofErr w:type="gramStart"/>
      <w:r w:rsidRPr="00012D0E">
        <w:rPr>
          <w:rFonts w:ascii="Times New Roman" w:eastAsia="Times New Roman" w:hAnsi="Times New Roman" w:cs="Times New Roman"/>
          <w:sz w:val="28"/>
          <w:szCs w:val="28"/>
          <w:lang w:eastAsia="ru-RU"/>
        </w:rPr>
        <w:t>время</w:t>
      </w:r>
      <w:proofErr w:type="gramEnd"/>
      <w:r w:rsidRPr="00012D0E">
        <w:rPr>
          <w:rFonts w:ascii="Times New Roman" w:eastAsia="Times New Roman" w:hAnsi="Times New Roman" w:cs="Times New Roman"/>
          <w:sz w:val="28"/>
          <w:szCs w:val="28"/>
          <w:lang w:eastAsia="ru-RU"/>
        </w:rPr>
        <w:t xml:space="preserve"> и их стоимость оценивается как в случае бессрочных облигаций.</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Оценка акций с постоянным уровнем дивидендов. Выплачиваемые дивиденды здесь неизменны, оценка производится как в предыдущем случае.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Оценка акций с равномерно возрастающими дивидендами. Здесь реализуется модель бессрочного </w:t>
      </w:r>
      <w:proofErr w:type="gramStart"/>
      <w:r w:rsidRPr="00012D0E">
        <w:rPr>
          <w:rFonts w:ascii="Times New Roman" w:eastAsia="Times New Roman" w:hAnsi="Times New Roman" w:cs="Times New Roman"/>
          <w:sz w:val="28"/>
          <w:szCs w:val="28"/>
          <w:lang w:eastAsia="ru-RU"/>
        </w:rPr>
        <w:t>роста</w:t>
      </w:r>
      <w:proofErr w:type="gramEnd"/>
      <w:r w:rsidRPr="00012D0E">
        <w:rPr>
          <w:rFonts w:ascii="Times New Roman" w:eastAsia="Times New Roman" w:hAnsi="Times New Roman" w:cs="Times New Roman"/>
          <w:sz w:val="28"/>
          <w:szCs w:val="28"/>
          <w:lang w:eastAsia="ru-RU"/>
        </w:rPr>
        <w:t xml:space="preserve"> а формула примет вид:</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19"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Предполагается, что базовая величина дивиденда</w:t>
      </w:r>
      <w:proofErr w:type="gramStart"/>
      <w:r w:rsidRPr="00012D0E">
        <w:rPr>
          <w:rFonts w:ascii="Times New Roman" w:eastAsia="Times New Roman" w:hAnsi="Times New Roman" w:cs="Times New Roman"/>
          <w:sz w:val="28"/>
          <w:szCs w:val="28"/>
          <w:lang w:eastAsia="ru-RU"/>
        </w:rPr>
        <w:t xml:space="preserve"> С</w:t>
      </w:r>
      <w:proofErr w:type="gramEnd"/>
      <w:r w:rsidRPr="00012D0E">
        <w:rPr>
          <w:rFonts w:ascii="Times New Roman" w:eastAsia="Times New Roman" w:hAnsi="Times New Roman" w:cs="Times New Roman"/>
          <w:sz w:val="28"/>
          <w:szCs w:val="28"/>
          <w:lang w:eastAsia="ru-RU"/>
        </w:rPr>
        <w:t xml:space="preserve"> ежегодно увеличивается с темпом прироста j (может быть равен коэффициенту дисконтирования).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Вексель как ценная бумага может быть также принят как эквивалент интересующей предприятие стоимости. При оценке векселей необходимо помнить, что банк взимает процент за его погашение (дисконт, учетный процент), определяемый по формуле: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20"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D – дисконт;</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сумма векселя;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T – срок до наступления платежа по векселю (дней);</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R – годовая учетная ставка процента.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Кроме этого, предприятию можно получить кредит под залог векселя. В этом случае, собственность на вексель банку не переуступается - он только закладывается векселедержателем банку с последующим выкупом.</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Доходность операции по учету векселя (W) может быть установлена по формуле: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21"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W – доходность по учету векселей;</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период, для которого определяется доходность;</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k – продолжительность учета векселя;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xml:space="preserve">s – </w:t>
      </w:r>
      <w:proofErr w:type="gramStart"/>
      <w:r w:rsidRPr="00012D0E">
        <w:rPr>
          <w:rFonts w:ascii="Times New Roman" w:eastAsia="Times New Roman" w:hAnsi="Times New Roman" w:cs="Times New Roman"/>
          <w:sz w:val="24"/>
          <w:szCs w:val="24"/>
          <w:lang w:eastAsia="ru-RU"/>
        </w:rPr>
        <w:t>комиссионные</w:t>
      </w:r>
      <w:proofErr w:type="gramEnd"/>
      <w:r w:rsidRPr="00012D0E">
        <w:rPr>
          <w:rFonts w:ascii="Times New Roman" w:eastAsia="Times New Roman" w:hAnsi="Times New Roman" w:cs="Times New Roman"/>
          <w:sz w:val="24"/>
          <w:szCs w:val="24"/>
          <w:lang w:eastAsia="ru-RU"/>
        </w:rPr>
        <w:t xml:space="preserve"> удержанные с векселедержателя.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Доходность же операции по купле-продаже векселя определяется: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22"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C – доходность по купле продаже векселя;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O</w:t>
      </w:r>
      <w:r w:rsidRPr="00012D0E">
        <w:rPr>
          <w:rFonts w:ascii="Times New Roman" w:eastAsia="Times New Roman" w:hAnsi="Times New Roman" w:cs="Times New Roman"/>
          <w:sz w:val="24"/>
          <w:szCs w:val="24"/>
          <w:vertAlign w:val="subscript"/>
          <w:lang w:eastAsia="ru-RU"/>
        </w:rPr>
        <w:t>n</w:t>
      </w:r>
      <w:r w:rsidRPr="00012D0E">
        <w:rPr>
          <w:rFonts w:ascii="Times New Roman" w:eastAsia="Times New Roman" w:hAnsi="Times New Roman" w:cs="Times New Roman"/>
          <w:sz w:val="24"/>
          <w:szCs w:val="24"/>
          <w:lang w:eastAsia="ru-RU"/>
        </w:rPr>
        <w:t xml:space="preserve"> – период времени от даты покупки до даты погашения векселя;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O</w:t>
      </w:r>
      <w:r w:rsidRPr="00012D0E">
        <w:rPr>
          <w:rFonts w:ascii="Times New Roman" w:eastAsia="Times New Roman" w:hAnsi="Times New Roman" w:cs="Times New Roman"/>
          <w:sz w:val="24"/>
          <w:szCs w:val="24"/>
          <w:vertAlign w:val="subscript"/>
          <w:lang w:eastAsia="ru-RU"/>
        </w:rPr>
        <w:t>f</w:t>
      </w:r>
      <w:r w:rsidRPr="00012D0E">
        <w:rPr>
          <w:rFonts w:ascii="Times New Roman" w:eastAsia="Times New Roman" w:hAnsi="Times New Roman" w:cs="Times New Roman"/>
          <w:sz w:val="24"/>
          <w:szCs w:val="24"/>
          <w:lang w:eastAsia="ru-RU"/>
        </w:rPr>
        <w:t xml:space="preserve"> – период времени от даты последующей продажи векселя до его погашения;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P</w:t>
      </w:r>
      <w:r w:rsidRPr="00012D0E">
        <w:rPr>
          <w:rFonts w:ascii="Times New Roman" w:eastAsia="Times New Roman" w:hAnsi="Times New Roman" w:cs="Times New Roman"/>
          <w:sz w:val="24"/>
          <w:szCs w:val="24"/>
          <w:vertAlign w:val="subscript"/>
          <w:lang w:eastAsia="ru-RU"/>
        </w:rPr>
        <w:t>n</w:t>
      </w:r>
      <w:r w:rsidRPr="00012D0E">
        <w:rPr>
          <w:rFonts w:ascii="Times New Roman" w:eastAsia="Times New Roman" w:hAnsi="Times New Roman" w:cs="Times New Roman"/>
          <w:sz w:val="24"/>
          <w:szCs w:val="24"/>
          <w:lang w:eastAsia="ru-RU"/>
        </w:rPr>
        <w:t xml:space="preserve"> – процентная ставка погашения векселя;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P</w:t>
      </w:r>
      <w:r w:rsidRPr="00012D0E">
        <w:rPr>
          <w:rFonts w:ascii="Times New Roman" w:eastAsia="Times New Roman" w:hAnsi="Times New Roman" w:cs="Times New Roman"/>
          <w:sz w:val="24"/>
          <w:szCs w:val="24"/>
          <w:vertAlign w:val="subscript"/>
          <w:lang w:eastAsia="ru-RU"/>
        </w:rPr>
        <w:t>f</w:t>
      </w:r>
      <w:r w:rsidRPr="00012D0E">
        <w:rPr>
          <w:rFonts w:ascii="Times New Roman" w:eastAsia="Times New Roman" w:hAnsi="Times New Roman" w:cs="Times New Roman"/>
          <w:sz w:val="24"/>
          <w:szCs w:val="24"/>
          <w:lang w:eastAsia="ru-RU"/>
        </w:rPr>
        <w:t xml:space="preserve"> – процентная ставка продажи векселя.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Депозитный сертификат должен быть оценен с учетом его доходности: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23"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G – доходность сертификата;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d – процентная ставка по сертификату;</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n – количество начислений процентов в год.</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Этот вид финансового инструмента достаточно леквиден и при необходимости может быть легко переведен в денежный эквивалент. </w:t>
      </w:r>
      <w:r w:rsidRPr="00012D0E">
        <w:rPr>
          <w:rFonts w:ascii="Times New Roman" w:eastAsia="Times New Roman" w:hAnsi="Times New Roman" w:cs="Times New Roman"/>
          <w:sz w:val="28"/>
          <w:szCs w:val="28"/>
          <w:lang w:eastAsia="ru-RU"/>
        </w:rPr>
        <w:lastRenderedPageBreak/>
        <w:t>Доходность же покупки-продажи депозитного сертификата (С) рассчитывается по формуле: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88563E" w:rsidP="00423E5C">
      <w:pPr>
        <w:spacing w:after="0" w:line="240" w:lineRule="auto"/>
        <w:ind w:firstLine="709"/>
        <w:jc w:val="center"/>
        <w:rPr>
          <w:rFonts w:ascii="Times New Roman" w:eastAsia="Times New Roman" w:hAnsi="Times New Roman" w:cs="Times New Roman"/>
          <w:sz w:val="24"/>
          <w:szCs w:val="24"/>
          <w:lang w:eastAsia="ru-RU"/>
        </w:rPr>
      </w:pPr>
      <w:r w:rsidRPr="0088563E">
        <w:rPr>
          <w:rFonts w:ascii="Times New Roman" w:eastAsia="Times New Roman" w:hAnsi="Times New Roman" w:cs="Times New Roman"/>
          <w:sz w:val="24"/>
          <w:szCs w:val="24"/>
          <w:lang w:eastAsia="ru-RU"/>
        </w:rPr>
        <w:pict>
          <v:shape id="_x0000_i1124" type="#_x0000_t75" alt="" style="width:24pt;height:24pt"/>
        </w:pic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где C</w:t>
      </w:r>
      <w:r w:rsidRPr="00012D0E">
        <w:rPr>
          <w:rFonts w:ascii="Times New Roman" w:eastAsia="Times New Roman" w:hAnsi="Times New Roman" w:cs="Times New Roman"/>
          <w:sz w:val="24"/>
          <w:szCs w:val="24"/>
          <w:vertAlign w:val="subscript"/>
          <w:lang w:eastAsia="ru-RU"/>
        </w:rPr>
        <w:t>n</w:t>
      </w:r>
      <w:r w:rsidRPr="00012D0E">
        <w:rPr>
          <w:rFonts w:ascii="Times New Roman" w:eastAsia="Times New Roman" w:hAnsi="Times New Roman" w:cs="Times New Roman"/>
          <w:sz w:val="24"/>
          <w:szCs w:val="24"/>
          <w:lang w:eastAsia="ru-RU"/>
        </w:rPr>
        <w:t xml:space="preserve"> – цена покупки сертификата;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C</w:t>
      </w:r>
      <w:r w:rsidRPr="00012D0E">
        <w:rPr>
          <w:rFonts w:ascii="Times New Roman" w:eastAsia="Times New Roman" w:hAnsi="Times New Roman" w:cs="Times New Roman"/>
          <w:sz w:val="24"/>
          <w:szCs w:val="24"/>
          <w:vertAlign w:val="subscript"/>
          <w:lang w:eastAsia="ru-RU"/>
        </w:rPr>
        <w:t>f</w:t>
      </w:r>
      <w:r w:rsidRPr="00012D0E">
        <w:rPr>
          <w:rFonts w:ascii="Times New Roman" w:eastAsia="Times New Roman" w:hAnsi="Times New Roman" w:cs="Times New Roman"/>
          <w:sz w:val="24"/>
          <w:szCs w:val="24"/>
          <w:lang w:eastAsia="ru-RU"/>
        </w:rPr>
        <w:t xml:space="preserve"> – цена продажи сертификата.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Придерживаясь аналогичной логики, зная финансовые особенности расчетов с той или иной ценной бумагой можно аналогично, вышерассмотренным расчетам, вычислить ее </w:t>
      </w:r>
      <w:proofErr w:type="gramStart"/>
      <w:r w:rsidRPr="00012D0E">
        <w:rPr>
          <w:rFonts w:ascii="Times New Roman" w:eastAsia="Times New Roman" w:hAnsi="Times New Roman" w:cs="Times New Roman"/>
          <w:sz w:val="28"/>
          <w:szCs w:val="28"/>
          <w:lang w:eastAsia="ru-RU"/>
        </w:rPr>
        <w:t>стоимостной</w:t>
      </w:r>
      <w:proofErr w:type="gramEnd"/>
      <w:r w:rsidRPr="00012D0E">
        <w:rPr>
          <w:rFonts w:ascii="Times New Roman" w:eastAsia="Times New Roman" w:hAnsi="Times New Roman" w:cs="Times New Roman"/>
          <w:sz w:val="28"/>
          <w:szCs w:val="28"/>
          <w:lang w:eastAsia="ru-RU"/>
        </w:rPr>
        <w:t xml:space="preserve"> эквивалент, принимаемый в качестве финансовых ресурсов. Произведенная оценка того или иного финансового актива должна иметь ставку дисконта, своего рода премию за риск, определяемую предприятием согласившимся принять эту форму финансовых ресурсов. Отметим, что здесь премию за риск не следует путать с неизбежным (систематическим) риском, характерным для любой структуры портфеля ценных бумаг и объективно имеющимся в любой экономике, любой системе финансовых ресурсов. Известен также несистематический (остаточный) риск, обусловленный выбором конкретной ценной бумаги - устраняется посредством диверсификации вложений.</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Таким образом, ставка устанавливается на основе субъективных предпочтений и зависит в первую очередь, от качества этого вида ресурсов, его предпочтительности (на данный момент, в данных условиях), а также, при необходимости, от возможности перевести ценную бумагу в наиболее ликвидную форму - деньги. При наиболее высокой приемлемости ценной бумаги для предприятия (ценная бумага выступает здесь уже как выгодное финансовое вложение, а не только возможная форма ресурсов) ставка дисконта не устанавливается.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4.3. Косвенная форма привлечения стоимости</w:t>
      </w: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Здесь мы рассмотрим формы стоимостных отношений не относящиеся к </w:t>
      </w:r>
      <w:proofErr w:type="gramStart"/>
      <w:r w:rsidRPr="00012D0E">
        <w:rPr>
          <w:rFonts w:ascii="Times New Roman" w:eastAsia="Times New Roman" w:hAnsi="Times New Roman" w:cs="Times New Roman"/>
          <w:sz w:val="28"/>
          <w:szCs w:val="28"/>
          <w:lang w:eastAsia="ru-RU"/>
        </w:rPr>
        <w:t>денежным</w:t>
      </w:r>
      <w:proofErr w:type="gramEnd"/>
      <w:r w:rsidRPr="00012D0E">
        <w:rPr>
          <w:rFonts w:ascii="Times New Roman" w:eastAsia="Times New Roman" w:hAnsi="Times New Roman" w:cs="Times New Roman"/>
          <w:sz w:val="28"/>
          <w:szCs w:val="28"/>
          <w:lang w:eastAsia="ru-RU"/>
        </w:rPr>
        <w:t xml:space="preserve"> или форме ценных бумаг. Речь пойдет о факторинге, трасте, лизинге, клиринге, бартере, операциях с драгоценными металлами и драгоценными камнями, франчайзинге. Первостепенное значение имеет привлечение стоимости в систему финансовых ресурсов - будь то от продажи задолженности, ее клиринге, либо в случае "авансового" поступления при лизинге, франчайзинге и т.д. </w:t>
      </w:r>
      <w:proofErr w:type="gramStart"/>
      <w:r w:rsidRPr="00012D0E">
        <w:rPr>
          <w:rFonts w:ascii="Times New Roman" w:eastAsia="Times New Roman" w:hAnsi="Times New Roman" w:cs="Times New Roman"/>
          <w:sz w:val="28"/>
          <w:szCs w:val="28"/>
          <w:lang w:eastAsia="ru-RU"/>
        </w:rPr>
        <w:t xml:space="preserve">Диапазон привлекаемой стоимости (и многообразие ее форм) широк: выгодное использование при ее наличии (траст, операции с драгоценными металлами и камнями) - "стоимостное нивелирование" в спорных ситуациях (факторинг, клиринг, бартер) - "авансовое" привлечение в случае ее отсутствия (лизинг, франчайзинг). </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Факторинг - возник в XVI-XVII вв. как операция торговых посредников (по предоставлению отсрочки по проданному товару), а в последующем приобрел форму кредитования. Факторинг есть приобретение права на взыскание долгов, или на перепродажу товаров, услуг с последующим </w:t>
      </w:r>
      <w:r w:rsidRPr="00012D0E">
        <w:rPr>
          <w:rFonts w:ascii="Times New Roman" w:eastAsia="Times New Roman" w:hAnsi="Times New Roman" w:cs="Times New Roman"/>
          <w:sz w:val="28"/>
          <w:szCs w:val="28"/>
          <w:lang w:eastAsia="ru-RU"/>
        </w:rPr>
        <w:lastRenderedPageBreak/>
        <w:t>получением платежей. Это есть разновидность посреднической операции, при которой банк (факторинговая компания) за оговоренную плату получает право от предприятия взыскать причитающиеся ему платежи от покупателей (инкассировать дебиторскую задолженность). Одновременно банк кредитует оборотный капитал предприятия. Таким образом, факторинг интересен как операция, позволяющая ускорить или сделать возможным привлечение стоимости (дебиторской задолженности) в оборот предприятия, хотя первичным предметом договора является покупка долгов данному предприятию, а не предоставление стоимости. Очевидно, что в этом случае отсрочка платежа по существу превращается в немедленную оплату ускоряя оборачиваемость сре</w:t>
      </w:r>
      <w:proofErr w:type="gramStart"/>
      <w:r w:rsidRPr="00012D0E">
        <w:rPr>
          <w:rFonts w:ascii="Times New Roman" w:eastAsia="Times New Roman" w:hAnsi="Times New Roman" w:cs="Times New Roman"/>
          <w:sz w:val="28"/>
          <w:szCs w:val="28"/>
          <w:lang w:eastAsia="ru-RU"/>
        </w:rPr>
        <w:t>дств пр</w:t>
      </w:r>
      <w:proofErr w:type="gramEnd"/>
      <w:r w:rsidRPr="00012D0E">
        <w:rPr>
          <w:rFonts w:ascii="Times New Roman" w:eastAsia="Times New Roman" w:hAnsi="Times New Roman" w:cs="Times New Roman"/>
          <w:sz w:val="28"/>
          <w:szCs w:val="28"/>
          <w:lang w:eastAsia="ru-RU"/>
        </w:rPr>
        <w:t>едприятия.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операции факторинга участвует фактор-посредник, поставщик, покупатель, а сам процесс выглядит следующим образом. Факторинговый отдел банка (или фактор фирма) покупает у предприятия долговые требования клиента на условиях немедленной оплаты (80 - 90 % стоимости отгрузки). Оставшаяся часть временно бронируется на специальном счете (на случай возможных претензий покупателя по качеству или цене поставленного товара), а затем, после взыскания долга (за минусом комиссионных платежей и причитающихся банку процентов за предоставленный кредит), возвращается клиенту. Оплата факторинговых услуг составляет до 1,5 % суммы счета плюс ставка по кредиту на полученную авансом сумму.</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Предметом уступки по факторингу может быть как денежное требование срок оплаты, по которому уже наступил, так и право на получение средств от должника в будущем.</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Плата, взимаемая факторинговой компанией, состоит из двух частей:</w:t>
      </w:r>
    </w:p>
    <w:p w:rsidR="00012D0E" w:rsidRPr="00012D0E" w:rsidRDefault="00012D0E" w:rsidP="000A6345">
      <w:pPr>
        <w:numPr>
          <w:ilvl w:val="0"/>
          <w:numId w:val="3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плата за управление - т.е. комиссионные за факторинговое обслуживание (ведение учета, страхование и т.д.). Зависит от масштабов деятельности поставщика и рассчитывается как процент годового оборота (обычно в пределах 3 %);</w:t>
      </w:r>
    </w:p>
    <w:p w:rsidR="00012D0E" w:rsidRPr="00012D0E" w:rsidRDefault="00012D0E" w:rsidP="000A6345">
      <w:pPr>
        <w:numPr>
          <w:ilvl w:val="0"/>
          <w:numId w:val="3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плата за учетные операции взимается за средства, предоставляемые поставщику досрочно - до получения суммы долга с должника. Ставка по этим операциям может превышать на 2 - 4 % банковскую ставку кредитования (как компенсация возможного риска).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предприятия осуществление подобной операции выгодно по следующим причинам: </w:t>
      </w:r>
    </w:p>
    <w:p w:rsidR="00012D0E" w:rsidRPr="00012D0E" w:rsidRDefault="00012D0E" w:rsidP="000A6345">
      <w:pPr>
        <w:numPr>
          <w:ilvl w:val="0"/>
          <w:numId w:val="3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минимизация риска неплатежа </w:t>
      </w:r>
      <w:proofErr w:type="gramStart"/>
      <w:r w:rsidRPr="00012D0E">
        <w:rPr>
          <w:rFonts w:ascii="Times New Roman" w:eastAsia="Times New Roman" w:hAnsi="Times New Roman" w:cs="Times New Roman"/>
          <w:sz w:val="28"/>
          <w:szCs w:val="28"/>
          <w:lang w:eastAsia="ru-RU"/>
        </w:rPr>
        <w:t>по долгу</w:t>
      </w:r>
      <w:proofErr w:type="gramEnd"/>
      <w:r w:rsidRPr="00012D0E">
        <w:rPr>
          <w:rFonts w:ascii="Times New Roman" w:eastAsia="Times New Roman" w:hAnsi="Times New Roman" w:cs="Times New Roman"/>
          <w:sz w:val="28"/>
          <w:szCs w:val="28"/>
          <w:lang w:eastAsia="ru-RU"/>
        </w:rPr>
        <w:t xml:space="preserve"> и превращение задолженности в наличные деньги;</w:t>
      </w:r>
    </w:p>
    <w:p w:rsidR="00012D0E" w:rsidRPr="00012D0E" w:rsidRDefault="00012D0E" w:rsidP="000A6345">
      <w:pPr>
        <w:numPr>
          <w:ilvl w:val="0"/>
          <w:numId w:val="3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возможность получить кредит, ускорив оборачиваемость средств;</w:t>
      </w:r>
    </w:p>
    <w:p w:rsidR="00012D0E" w:rsidRPr="00012D0E" w:rsidRDefault="00012D0E" w:rsidP="000A6345">
      <w:pPr>
        <w:numPr>
          <w:ilvl w:val="0"/>
          <w:numId w:val="3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улучшение финансового состояния - ликвидности, рентабельности;</w:t>
      </w:r>
    </w:p>
    <w:p w:rsidR="00012D0E" w:rsidRPr="00012D0E" w:rsidRDefault="00012D0E" w:rsidP="000A6345">
      <w:pPr>
        <w:numPr>
          <w:ilvl w:val="0"/>
          <w:numId w:val="3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получить квалифицированные услуги, способствующие в итоге сосредоточенности на производстве продукции и расширении объемов оборота: оптимизация финансовых взаимоотношений с контрагентами, </w:t>
      </w:r>
      <w:r w:rsidRPr="00012D0E">
        <w:rPr>
          <w:rFonts w:ascii="Times New Roman" w:eastAsia="Times New Roman" w:hAnsi="Times New Roman" w:cs="Times New Roman"/>
          <w:sz w:val="28"/>
          <w:szCs w:val="28"/>
          <w:lang w:eastAsia="ru-RU"/>
        </w:rPr>
        <w:lastRenderedPageBreak/>
        <w:t>выгодные схемы расчетов, ведение учета товаров отгруженных и дебиторской задолженности, предоставление покупателям льготных условий покупки (отсрочка платежа);</w:t>
      </w:r>
    </w:p>
    <w:p w:rsidR="00012D0E" w:rsidRPr="00012D0E" w:rsidRDefault="00012D0E" w:rsidP="000A6345">
      <w:pPr>
        <w:numPr>
          <w:ilvl w:val="0"/>
          <w:numId w:val="38"/>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получить услуги дополнительного характера, имеющие элементы юридического, консультационного, рекламного, сбытового, информационного, страхового, транспортного обслуживания.</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Эта форма финансового обслуживания может быть выгодна динамично развивающимся малым и средним предприятиям, испытывающим затруднения из-за несвоевременности оплаты поставленной продукции, затруднения по получению кредитных ресурсов. Как правило, из-за возможных сложностей (по оценке предстоящего риска, по организации работ) не подлежат факторинговому обслуживанию следующие предприятия:</w:t>
      </w:r>
    </w:p>
    <w:p w:rsidR="00012D0E" w:rsidRPr="00012D0E" w:rsidRDefault="00012D0E" w:rsidP="000A6345">
      <w:pPr>
        <w:numPr>
          <w:ilvl w:val="0"/>
          <w:numId w:val="3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предприятия, занимающиеся производством нестандартной продукции;</w:t>
      </w:r>
    </w:p>
    <w:p w:rsidR="00012D0E" w:rsidRPr="00012D0E" w:rsidRDefault="00012D0E" w:rsidP="000A6345">
      <w:pPr>
        <w:numPr>
          <w:ilvl w:val="0"/>
          <w:numId w:val="3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предприятия, имеющие множество дебиторов с незначительными суммами задолженности;</w:t>
      </w:r>
    </w:p>
    <w:p w:rsidR="00012D0E" w:rsidRPr="00012D0E" w:rsidRDefault="00012D0E" w:rsidP="000A6345">
      <w:pPr>
        <w:numPr>
          <w:ilvl w:val="0"/>
          <w:numId w:val="3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предприятия, связанные со своими контрагентами договорами долгосрочного характера.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Различают виды факторинга: открытый (плательщик уведомлен о переуступке), закрытый (плательщики не осведомлены о договоре факторинга, а клиент информирует банк о заключенных сделках, получает под них кредит, рассчитывается по нему и, при неоплате покупателем долга, переуступает требования по взысканию банку), конвенционный (универсальная система обслуживания с большим перечнем сопутствующих услуг), экспортный (клиент гарантируется от кредитного и валютного риска).</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Траст - это разновидность комиссионно-посреднических услуг представляющих собой доверительные операции банков, финансовых компаний, инвестиционных фондов по управлению средствами (имуществом, деньгами, ценными бумагами) клиента и выполнению других интересующих его услуг на правах доверенного лица. В российской практике передача имущества не влечет за собой перехода права собственности на него к доверительному управляющему, который в соответствии с договором вправе совершать юридические и фактические действия в интересах выгодоприобретателя.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Трастовые операции, проводимые коммерческими банками, подразделяются на две группы:</w:t>
      </w:r>
    </w:p>
    <w:p w:rsidR="00012D0E" w:rsidRPr="00012D0E" w:rsidRDefault="00012D0E" w:rsidP="000A6345">
      <w:pPr>
        <w:numPr>
          <w:ilvl w:val="0"/>
          <w:numId w:val="4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операции с денежными средствами и ценными бумагами клиентов на основе заключенных персональных договоров;</w:t>
      </w:r>
    </w:p>
    <w:p w:rsidR="00012D0E" w:rsidRPr="00012D0E" w:rsidRDefault="00012D0E" w:rsidP="000A6345">
      <w:pPr>
        <w:numPr>
          <w:ilvl w:val="0"/>
          <w:numId w:val="40"/>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операции по управлению аккумулированными, в общих фондах банковского управления, денежными средствами и ценными бумагами.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договоре указывается передаваемое имущество, сроки представления отчетов управляющим и его вознаграждение. Передаваемое имущество должно быть свободным от всех обязательств. Передаваемые в управление деньги перечисляются на инвестиционный счет в банке.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Общие фонды банковского управления создаются путем аккумулирования сре</w:t>
      </w:r>
      <w:proofErr w:type="gramStart"/>
      <w:r w:rsidRPr="00012D0E">
        <w:rPr>
          <w:rFonts w:ascii="Times New Roman" w:eastAsia="Times New Roman" w:hAnsi="Times New Roman" w:cs="Times New Roman"/>
          <w:sz w:val="28"/>
          <w:szCs w:val="28"/>
          <w:lang w:eastAsia="ru-RU"/>
        </w:rPr>
        <w:t>дств вкл</w:t>
      </w:r>
      <w:proofErr w:type="gramEnd"/>
      <w:r w:rsidRPr="00012D0E">
        <w:rPr>
          <w:rFonts w:ascii="Times New Roman" w:eastAsia="Times New Roman" w:hAnsi="Times New Roman" w:cs="Times New Roman"/>
          <w:sz w:val="28"/>
          <w:szCs w:val="28"/>
          <w:lang w:eastAsia="ru-RU"/>
        </w:rPr>
        <w:t>адчиков для последующего вложения в ценные бумаги. Они делятся на доли, которые удостоверяются сертификатом долевого участия.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сравнительном определении доходности трастовых операций можно воспользоваться формулами.</w:t>
      </w:r>
    </w:p>
    <w:tbl>
      <w:tblPr>
        <w:tblW w:w="0" w:type="auto"/>
        <w:tblInd w:w="392" w:type="dxa"/>
        <w:tblCellMar>
          <w:top w:w="15" w:type="dxa"/>
          <w:left w:w="15" w:type="dxa"/>
          <w:bottom w:w="15" w:type="dxa"/>
          <w:right w:w="15" w:type="dxa"/>
        </w:tblCellMar>
        <w:tblLook w:val="04A0"/>
      </w:tblPr>
      <w:tblGrid>
        <w:gridCol w:w="2798"/>
        <w:gridCol w:w="3190"/>
        <w:gridCol w:w="2800"/>
      </w:tblGrid>
      <w:tr w:rsidR="00012D0E" w:rsidRPr="00012D0E" w:rsidTr="00012D0E">
        <w:trPr>
          <w:cantSplit/>
          <w:trHeight w:val="301"/>
        </w:trPr>
        <w:tc>
          <w:tcPr>
            <w:tcW w:w="2798" w:type="dxa"/>
            <w:vMerge w:val="restart"/>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Доходность</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траста =</w:t>
            </w:r>
          </w:p>
        </w:tc>
        <w:tc>
          <w:tcPr>
            <w:tcW w:w="3190" w:type="dxa"/>
            <w:tcBorders>
              <w:top w:val="nil"/>
              <w:left w:val="nil"/>
              <w:bottom w:val="single" w:sz="8" w:space="0" w:color="auto"/>
              <w:right w:val="nil"/>
            </w:tcBorders>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Доход траста</w:t>
            </w:r>
          </w:p>
        </w:tc>
        <w:tc>
          <w:tcPr>
            <w:tcW w:w="2800" w:type="dxa"/>
            <w:vMerge w:val="restart"/>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 100</w:t>
            </w:r>
          </w:p>
        </w:tc>
      </w:tr>
      <w:tr w:rsidR="00012D0E" w:rsidRPr="00012D0E" w:rsidTr="00012D0E">
        <w:trPr>
          <w:cantSplit/>
        </w:trPr>
        <w:tc>
          <w:tcPr>
            <w:tcW w:w="0" w:type="auto"/>
            <w:vMerge/>
            <w:vAlign w:val="center"/>
            <w:hideMark/>
          </w:tcPr>
          <w:p w:rsidR="00012D0E" w:rsidRPr="00012D0E" w:rsidRDefault="00012D0E" w:rsidP="00423E5C">
            <w:pPr>
              <w:spacing w:after="0" w:line="240" w:lineRule="auto"/>
              <w:ind w:firstLine="709"/>
              <w:rPr>
                <w:rFonts w:ascii="Times New Roman" w:eastAsia="Times New Roman" w:hAnsi="Times New Roman" w:cs="Times New Roman"/>
                <w:sz w:val="24"/>
                <w:szCs w:val="24"/>
                <w:lang w:eastAsia="ru-RU"/>
              </w:rPr>
            </w:pPr>
          </w:p>
        </w:tc>
        <w:tc>
          <w:tcPr>
            <w:tcW w:w="3190" w:type="dxa"/>
            <w:tcBorders>
              <w:top w:val="nil"/>
              <w:left w:val="nil"/>
              <w:bottom w:val="nil"/>
              <w:right w:val="nil"/>
            </w:tcBorders>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Доход депозита</w:t>
            </w:r>
          </w:p>
        </w:tc>
        <w:tc>
          <w:tcPr>
            <w:tcW w:w="0" w:type="auto"/>
            <w:vMerge/>
            <w:vAlign w:val="center"/>
            <w:hideMark/>
          </w:tcPr>
          <w:p w:rsidR="00012D0E" w:rsidRPr="00012D0E" w:rsidRDefault="00012D0E" w:rsidP="00423E5C">
            <w:pPr>
              <w:spacing w:after="0" w:line="240" w:lineRule="auto"/>
              <w:ind w:firstLine="709"/>
              <w:rPr>
                <w:rFonts w:ascii="Times New Roman" w:eastAsia="Times New Roman" w:hAnsi="Times New Roman" w:cs="Times New Roman"/>
                <w:sz w:val="24"/>
                <w:szCs w:val="24"/>
                <w:lang w:eastAsia="ru-RU"/>
              </w:rPr>
            </w:pPr>
          </w:p>
        </w:tc>
      </w:tr>
    </w:tbl>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tbl>
      <w:tblPr>
        <w:tblW w:w="0" w:type="auto"/>
        <w:tblInd w:w="392" w:type="dxa"/>
        <w:tblCellMar>
          <w:top w:w="15" w:type="dxa"/>
          <w:left w:w="15" w:type="dxa"/>
          <w:bottom w:w="15" w:type="dxa"/>
          <w:right w:w="15" w:type="dxa"/>
        </w:tblCellMar>
        <w:tblLook w:val="04A0"/>
      </w:tblPr>
      <w:tblGrid>
        <w:gridCol w:w="2268"/>
        <w:gridCol w:w="3969"/>
        <w:gridCol w:w="2551"/>
      </w:tblGrid>
      <w:tr w:rsidR="00012D0E" w:rsidRPr="00012D0E" w:rsidTr="00012D0E">
        <w:trPr>
          <w:cantSplit/>
          <w:trHeight w:val="301"/>
        </w:trPr>
        <w:tc>
          <w:tcPr>
            <w:tcW w:w="2268" w:type="dxa"/>
            <w:vMerge w:val="restart"/>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Доходность</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траста =</w:t>
            </w:r>
          </w:p>
        </w:tc>
        <w:tc>
          <w:tcPr>
            <w:tcW w:w="3969" w:type="dxa"/>
            <w:tcBorders>
              <w:top w:val="nil"/>
              <w:left w:val="nil"/>
              <w:bottom w:val="single" w:sz="8" w:space="0" w:color="auto"/>
              <w:right w:val="nil"/>
            </w:tcBorders>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Доход траста</w:t>
            </w:r>
          </w:p>
        </w:tc>
        <w:tc>
          <w:tcPr>
            <w:tcW w:w="2551" w:type="dxa"/>
            <w:vMerge w:val="restart"/>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 100</w:t>
            </w:r>
          </w:p>
        </w:tc>
      </w:tr>
      <w:tr w:rsidR="00012D0E" w:rsidRPr="00012D0E" w:rsidTr="00012D0E">
        <w:trPr>
          <w:cantSplit/>
        </w:trPr>
        <w:tc>
          <w:tcPr>
            <w:tcW w:w="0" w:type="auto"/>
            <w:vMerge/>
            <w:vAlign w:val="center"/>
            <w:hideMark/>
          </w:tcPr>
          <w:p w:rsidR="00012D0E" w:rsidRPr="00012D0E" w:rsidRDefault="00012D0E" w:rsidP="00423E5C">
            <w:pPr>
              <w:spacing w:after="0" w:line="240" w:lineRule="auto"/>
              <w:ind w:firstLine="709"/>
              <w:rPr>
                <w:rFonts w:ascii="Times New Roman" w:eastAsia="Times New Roman" w:hAnsi="Times New Roman" w:cs="Times New Roman"/>
                <w:sz w:val="24"/>
                <w:szCs w:val="24"/>
                <w:lang w:eastAsia="ru-RU"/>
              </w:rPr>
            </w:pPr>
          </w:p>
        </w:tc>
        <w:tc>
          <w:tcPr>
            <w:tcW w:w="3969" w:type="dxa"/>
            <w:tcBorders>
              <w:top w:val="nil"/>
              <w:left w:val="nil"/>
              <w:bottom w:val="nil"/>
              <w:right w:val="nil"/>
            </w:tcBorders>
            <w:tcMar>
              <w:top w:w="0" w:type="dxa"/>
              <w:left w:w="108" w:type="dxa"/>
              <w:bottom w:w="0" w:type="dxa"/>
              <w:right w:w="108" w:type="dxa"/>
            </w:tcMar>
            <w:hideMark/>
          </w:tcPr>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Доход  в виде дивидендов по акциям</w:t>
            </w:r>
          </w:p>
        </w:tc>
        <w:tc>
          <w:tcPr>
            <w:tcW w:w="0" w:type="auto"/>
            <w:vMerge/>
            <w:vAlign w:val="center"/>
            <w:hideMark/>
          </w:tcPr>
          <w:p w:rsidR="00012D0E" w:rsidRPr="00012D0E" w:rsidRDefault="00012D0E" w:rsidP="00423E5C">
            <w:pPr>
              <w:spacing w:after="0" w:line="240" w:lineRule="auto"/>
              <w:ind w:firstLine="709"/>
              <w:rPr>
                <w:rFonts w:ascii="Times New Roman" w:eastAsia="Times New Roman" w:hAnsi="Times New Roman" w:cs="Times New Roman"/>
                <w:sz w:val="24"/>
                <w:szCs w:val="24"/>
                <w:lang w:eastAsia="ru-RU"/>
              </w:rPr>
            </w:pPr>
          </w:p>
        </w:tc>
      </w:tr>
    </w:tbl>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 услугам трастового характера относятся следующие агентские услуги банков:</w:t>
      </w:r>
    </w:p>
    <w:p w:rsidR="00012D0E" w:rsidRPr="00012D0E" w:rsidRDefault="00012D0E" w:rsidP="000A6345">
      <w:pPr>
        <w:numPr>
          <w:ilvl w:val="0"/>
          <w:numId w:val="4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управление активами, т.е. операции по приобретению ценных бумаг, формированию их портфеля; </w:t>
      </w:r>
    </w:p>
    <w:p w:rsidR="00012D0E" w:rsidRPr="00012D0E" w:rsidRDefault="00012D0E" w:rsidP="000A6345">
      <w:pPr>
        <w:numPr>
          <w:ilvl w:val="0"/>
          <w:numId w:val="41"/>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первичное размещение ценных бумаг (в т.ч. ведение реестра акционеров, выплата им дивидендов).</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Для предприятий выгодность приобретение этих услуг обусловлена тем, что банки располагают большим объемом систематизированной информации о пропорциях и тенденциях фондового рынка, отработанным инструментарием оценки и осуществления финансовых вложений, имеют разветвленную сеть контрагентов. Осуществление подобных операций самим хозяйствующим субъектом может быть сопряжено с повышенными издержками и недостаточной эффективностью, ибо требует соответствующей квалификации.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любом случае, трастовые операции здесь представлены как форма осуществления стоимостных отношений предприятий, реализуемая с целью притока стоимости в систему.</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Лизинг. Деятельность предприятия строится исходя из стратегических ориентиров наращивания стоимости, но не всегда хозяйствующий субъект в желаемое время может располагать необходимыми для этого ресурсами. В этом случае, может помочь лизинг, который позволяет начать процесс привлечения стоимости в компанию без должного собственного финансового обеспечения производственной деятельности. Под лизингом понимается, долгосрочная аренда оборудования, транспортных средств, сооружений производственного назначения, предусматривающая возможность их последующего выкупа.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лизинговых операциях участвуют, как минимум, три стороны: 1) предприятие поставщик оборудования; 2) лизингодатель -  лизинговая компания (банк, лизинговая служба банка или предприятия производителя, посредника) оплачивающая оборудование и предоставляющая его в аренду; 3) лизингополучатель - предприятие, арендующее оборудование </w:t>
      </w:r>
      <w:r w:rsidRPr="00012D0E">
        <w:rPr>
          <w:rFonts w:ascii="Times New Roman" w:eastAsia="Times New Roman" w:hAnsi="Times New Roman" w:cs="Times New Roman"/>
          <w:sz w:val="28"/>
          <w:szCs w:val="28"/>
          <w:lang w:eastAsia="ru-RU"/>
        </w:rPr>
        <w:lastRenderedPageBreak/>
        <w:t xml:space="preserve">представленное лизингодателем. Сама операция осуществляется на основе договора между лизинговой компанией (лизингодателем), приобретающей за свой счет оборудование и сдающей его в аренду, и предприятием (лизингополучателем), которое в течение оговоренного срока вносит арендную плату за пользование имуществом. По истечении срока контракта возможен возврат имущества, либо его выкуп по остаточной стоимости.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Лизинговая сделка может быть представлена следующими этапами:</w:t>
      </w:r>
    </w:p>
    <w:p w:rsidR="00012D0E" w:rsidRPr="00012D0E" w:rsidRDefault="00012D0E" w:rsidP="000A6345">
      <w:pPr>
        <w:numPr>
          <w:ilvl w:val="0"/>
          <w:numId w:val="4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Предприятие (лизингополучатель) выбирает интересующего его продавца имущества;</w:t>
      </w:r>
    </w:p>
    <w:p w:rsidR="00012D0E" w:rsidRPr="00012D0E" w:rsidRDefault="00012D0E" w:rsidP="000A6345">
      <w:pPr>
        <w:numPr>
          <w:ilvl w:val="0"/>
          <w:numId w:val="4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Лизингополучатель заключает договор лизинга с лизингодателем, который приобретает (за счет собственных или кредитных ресурсов) в собственность и сдает в аренду  интересующее предприятие имущество;</w:t>
      </w:r>
    </w:p>
    <w:p w:rsidR="00012D0E" w:rsidRPr="00012D0E" w:rsidRDefault="00012D0E" w:rsidP="000A6345">
      <w:pPr>
        <w:numPr>
          <w:ilvl w:val="0"/>
          <w:numId w:val="42"/>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Предмет лизинговой сделки страхуется (лизингодателем или лизингополучателем) в страховой компании от возможных рисков.</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Возможен вариант, когда лизинговая компания и производитель (например, уникального оборудования) действуют в одном лице. Различают также сублизинг, когда отношения предусматривают переуступку прав пользования предметом лизинга третьему лицу.</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Различают два основных вида лизинговых операций.</w:t>
      </w:r>
    </w:p>
    <w:p w:rsidR="00012D0E" w:rsidRPr="00012D0E" w:rsidRDefault="00012D0E" w:rsidP="000A6345">
      <w:pPr>
        <w:numPr>
          <w:ilvl w:val="0"/>
          <w:numId w:val="4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Оперативный лизинг предполагает неполную окупаемость. Срок аренды здесь короче экономического срока службы оборудования, а инвестиционные затраты лизингодателя окупаются при сделке лишь частично. </w:t>
      </w:r>
      <w:proofErr w:type="gramStart"/>
      <w:r w:rsidRPr="00012D0E">
        <w:rPr>
          <w:rFonts w:ascii="Times New Roman" w:eastAsia="Times New Roman" w:hAnsi="Times New Roman" w:cs="Times New Roman"/>
          <w:sz w:val="28"/>
          <w:szCs w:val="28"/>
          <w:lang w:eastAsia="ru-RU"/>
        </w:rPr>
        <w:t>Для этого вида характерным является: лизингодатель не расчитывает покрыть все свои издержки за счет одного арендатора; лизингодатель сохраняет право собственности на передаваемое в аренду имущество; срок договора меньше срока физического износа предмета лизинга; риск порчи имущества лежит на лизингодателе; по окончании договора предмет сделки передается лизингодателю, который сдает его другому клиенту.</w:t>
      </w:r>
      <w:proofErr w:type="gramEnd"/>
      <w:r w:rsidRPr="00012D0E">
        <w:rPr>
          <w:rFonts w:ascii="Times New Roman" w:eastAsia="Times New Roman" w:hAnsi="Times New Roman" w:cs="Times New Roman"/>
          <w:sz w:val="28"/>
          <w:szCs w:val="28"/>
          <w:lang w:eastAsia="ru-RU"/>
        </w:rPr>
        <w:t xml:space="preserve"> В составе этого вида различают рантинг (краткосрочная аренда) и хайринг (среднесрочная аренда).</w:t>
      </w:r>
    </w:p>
    <w:p w:rsidR="00012D0E" w:rsidRPr="00012D0E" w:rsidRDefault="00012D0E" w:rsidP="000A6345">
      <w:pPr>
        <w:numPr>
          <w:ilvl w:val="0"/>
          <w:numId w:val="43"/>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Финансовый лизинг предусматривает арендную плату покрывающую все инвестиционные затраты (плюс комиссионное вознаграждение) лизингодателя и достаточную для полной амортизации предмета лизинга. Здесь характерным является: покрытие издержек лизингодателя за счет одного клиента; право собственности на предмет лизинга по окончании договора переходит к лизингополучателю; срок договора предполагает полную амортизацию поставленного оборудования. В составе этого вида выделяют: лизинг с обслуживанием (предполагает оказание ряда услуг по содержанию оборудования); ливеридж-лизинг (предполагает участие в финансировании стоимости сдаваемого в аренду имущества стороннего инвестора); лизинг "в пакете" (здания и сооружения предоставляются предприятию в кредит, а оборудование - в аренду).</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Преимуществами лизинга являются:</w:t>
      </w:r>
    </w:p>
    <w:p w:rsidR="00012D0E" w:rsidRPr="00012D0E" w:rsidRDefault="00012D0E" w:rsidP="000A6345">
      <w:pPr>
        <w:numPr>
          <w:ilvl w:val="0"/>
          <w:numId w:val="4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операция предполагает 100 % кредитование приобретаемого оборудования (в то время как при банковском кредитовании речь идет о 70 - 80 % стоимости) и не требует немедленного начала платежей предприятием, что позволяет постепенно начать процесс обновления материально-технической базы (не отвлекая при этом значительные средства из оборота) и в льготном режиме осуществить привлечение стоимости;</w:t>
      </w:r>
    </w:p>
    <w:p w:rsidR="00012D0E" w:rsidRPr="00012D0E" w:rsidRDefault="00012D0E" w:rsidP="000A6345">
      <w:pPr>
        <w:numPr>
          <w:ilvl w:val="0"/>
          <w:numId w:val="4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существует возможность технической поддержки реализуемого проекта (ремонт, консультационные услуги, пусконаладочные работы, обслуживание оборудования), предоставления инжиниринговых услуг, поставки наиболее совершенных на данный момент комплектующих или видов оборудования лизингодателем;</w:t>
      </w:r>
    </w:p>
    <w:p w:rsidR="00012D0E" w:rsidRPr="00012D0E" w:rsidRDefault="00012D0E" w:rsidP="000A6345">
      <w:pPr>
        <w:numPr>
          <w:ilvl w:val="0"/>
          <w:numId w:val="4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выбором оборудования, комплектацией занимается лизинговая фирма, предприятие же сосредотачивается на производственном процессе;</w:t>
      </w:r>
    </w:p>
    <w:p w:rsidR="00012D0E" w:rsidRPr="00012D0E" w:rsidRDefault="00012D0E" w:rsidP="000A6345">
      <w:pPr>
        <w:numPr>
          <w:ilvl w:val="0"/>
          <w:numId w:val="4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осуществление капитальных затрат частями позволяет сохранять способность к самофинансированию и не сказывается на финансовой устойчивости; </w:t>
      </w:r>
    </w:p>
    <w:p w:rsidR="00012D0E" w:rsidRPr="00012D0E" w:rsidRDefault="00012D0E" w:rsidP="000A6345">
      <w:pPr>
        <w:numPr>
          <w:ilvl w:val="0"/>
          <w:numId w:val="4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оптимизация налоговых отчислений - возможен более льготный вариант налогообложения, чем в случае обладания оборудованием в собственности;</w:t>
      </w:r>
    </w:p>
    <w:p w:rsidR="00012D0E" w:rsidRPr="00012D0E" w:rsidRDefault="00012D0E" w:rsidP="000A6345">
      <w:pPr>
        <w:numPr>
          <w:ilvl w:val="0"/>
          <w:numId w:val="44"/>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условия договора в наибольшей степени (чем в случае банковского кредитования) отвечают предмету сделки.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Различают также следующие разновидности лизинга: банковский (в качестве лизингодателя выступает банк), раздельный (предусматривает участие в сделке нескольких компаний и финансовых учреждений с распределением соответствующих обязанностей между ними), возвратный (предприятие, продавшее оборудование лизингодателю берет его в аренду), генеральный (лизингополучатель имеет право пополнять список оборудования без согласования с лизингодателем), импортный (предполагает закупку оборудования за рубежом), экспортный (предоставление оборудования иностранному арендатору), классический (лизингополучатель</w:t>
      </w:r>
      <w:proofErr w:type="gramEnd"/>
      <w:r w:rsidRPr="00012D0E">
        <w:rPr>
          <w:rFonts w:ascii="Times New Roman" w:eastAsia="Times New Roman" w:hAnsi="Times New Roman" w:cs="Times New Roman"/>
          <w:sz w:val="28"/>
          <w:szCs w:val="28"/>
          <w:lang w:eastAsia="ru-RU"/>
        </w:rPr>
        <w:t xml:space="preserve"> принимает на себя все расходы по содержанию и эксплуатации оборудования), оперативный (когда лизингодатель оказывает услуги по содержанию и ремонту арендованного имущества), полный (предусматривает ремонт, обслуживание, замену арендованного оборудования лизингодателем) и др.</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Бартер представляет собой натуральный товарообмен, при котором торговая сделка совершается без денежной оплаты по схеме "товар - товар". Пропорция обмена устанавливается предприятием и контрагентом. При данной сделке происходит хотя и безденежный, но предварительно оцененный и сбалансированный обмен товарами по предварительному договору. Оценка производится, прежде всего, для обеспечения эквивалентности обмена (в случаях экспортно-импортных операций для согласования таможенной стоимости). Расчеты по возможным взаимным претензиям производятся дополнительными поставками или погашением </w:t>
      </w:r>
      <w:r w:rsidRPr="00012D0E">
        <w:rPr>
          <w:rFonts w:ascii="Times New Roman" w:eastAsia="Times New Roman" w:hAnsi="Times New Roman" w:cs="Times New Roman"/>
          <w:sz w:val="28"/>
          <w:szCs w:val="28"/>
          <w:lang w:eastAsia="ru-RU"/>
        </w:rPr>
        <w:lastRenderedPageBreak/>
        <w:t>разницы в денежной форме. Очевидно, что основной причиной бартерных сделок выступает дефицит денег, сама же операция в таких условиях позволяет осуществить балансировку товарных и опосредующих их стоимостных потоков.</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Товарообменные операции в своей основе имеют договор мены, согласно которому каждая из сторон передает в собственность другой определенный товар, т.е. выступает как продавец и покупатель одновременно.</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Положительными моментами таких сделок являются: снижается потребность в денежных ресурсах (в т.ч. заемных средствах), возможно погашение счетов дебиторов, сохраняются объемы производства и реализации. Негативными же следует признать следующие особенности: нет потоков денежных поступлений в систему, количество и качество поставок зависит от особенностей долга, сделка требует налоговых платежей в денежной форме.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Другой операцией, не требующей денежных сре</w:t>
      </w:r>
      <w:proofErr w:type="gramStart"/>
      <w:r w:rsidRPr="00012D0E">
        <w:rPr>
          <w:rFonts w:ascii="Times New Roman" w:eastAsia="Times New Roman" w:hAnsi="Times New Roman" w:cs="Times New Roman"/>
          <w:sz w:val="28"/>
          <w:szCs w:val="28"/>
          <w:lang w:eastAsia="ru-RU"/>
        </w:rPr>
        <w:t>дств дл</w:t>
      </w:r>
      <w:proofErr w:type="gramEnd"/>
      <w:r w:rsidRPr="00012D0E">
        <w:rPr>
          <w:rFonts w:ascii="Times New Roman" w:eastAsia="Times New Roman" w:hAnsi="Times New Roman" w:cs="Times New Roman"/>
          <w:sz w:val="28"/>
          <w:szCs w:val="28"/>
          <w:lang w:eastAsia="ru-RU"/>
        </w:rPr>
        <w:t xml:space="preserve">я своего осуществления, является операция </w:t>
      </w:r>
      <w:r w:rsidRPr="00012D0E">
        <w:rPr>
          <w:rFonts w:ascii="Times New Roman" w:eastAsia="Times New Roman" w:hAnsi="Times New Roman" w:cs="Times New Roman"/>
          <w:i/>
          <w:iCs/>
          <w:sz w:val="28"/>
          <w:szCs w:val="28"/>
          <w:lang w:eastAsia="ru-RU"/>
        </w:rPr>
        <w:t xml:space="preserve">взаимных расчетов (взаимозачет, клиринг). </w:t>
      </w:r>
      <w:r w:rsidRPr="00012D0E">
        <w:rPr>
          <w:rFonts w:ascii="Times New Roman" w:eastAsia="Times New Roman" w:hAnsi="Times New Roman" w:cs="Times New Roman"/>
          <w:sz w:val="28"/>
          <w:szCs w:val="28"/>
          <w:lang w:eastAsia="ru-RU"/>
        </w:rPr>
        <w:t xml:space="preserve">Взаимные расчеты представляют собой способ осуществления расчетов между предприятием и контрагентами в случае, когда каждая из сторон имеет совпадающие во времени денежные обязательства, требующие погашения. В этом случае долги контрагентов уравновешиваются, и перечисление денег не требуется. Наиболее сложная ситуация возникает когда количество участников сделки большое а суммы долгов различны - это обуславливает необходимость установления наиболее оптимальной схемы осуществляемых зачетов при наиболее полном учете интересов партнеров. Взаимные расчеты позволяют "развязать" накопившиеся неплатежи, упростить ситуацию с расчетами, не прибегая к денежным средствам (или используя их минимум). Операции взаимозачетов могут предполагать учет и соблюдение предъявляемых друг к другу требований, </w:t>
      </w:r>
      <w:proofErr w:type="gramStart"/>
      <w:r w:rsidRPr="00012D0E">
        <w:rPr>
          <w:rFonts w:ascii="Times New Roman" w:eastAsia="Times New Roman" w:hAnsi="Times New Roman" w:cs="Times New Roman"/>
          <w:sz w:val="28"/>
          <w:szCs w:val="28"/>
          <w:lang w:eastAsia="ru-RU"/>
        </w:rPr>
        <w:t>а</w:t>
      </w:r>
      <w:proofErr w:type="gramEnd"/>
      <w:r w:rsidRPr="00012D0E">
        <w:rPr>
          <w:rFonts w:ascii="Times New Roman" w:eastAsia="Times New Roman" w:hAnsi="Times New Roman" w:cs="Times New Roman"/>
          <w:sz w:val="28"/>
          <w:szCs w:val="28"/>
          <w:lang w:eastAsia="ru-RU"/>
        </w:rPr>
        <w:t xml:space="preserve"> следовательно и форм их реализации: денежные (в счет расчетов денежными средствами), товарные (в счет зачета товарных поставок), имущественные (предполагающие передачу имущества). Осуществление подобных операций может проводиться специализированными клиринговыми институтами (банками, центрами).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Операции с драгоценными металлами и драгоценными камнями. Драгоценные металлы и драгоценные камни обладают инвестиционной ценностью и являются, таким образом, эквивалентом и инструментом образования и накопления стоимости.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Банки имеют право осуществлять следующие операции с драгоценными металлами: осуществлять их покупку, продажу, как за свой счет, так и за счет клиента; привлекать их во вклады от физических и юридических лиц; предоставлять кредиты под их залог и др.</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 драгоценными камнями банки могут совершать операции: купли, продажи, как за свой счет, так и за счет клиентов; залоговые операции.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 xml:space="preserve">Банки проводят операции с драгоценными металлами с открытием металлических счетов. Металлы, учитываемые на этих счетах, имеют количественную характеристику массы (для монет - количество в штуках) и стоимостную балансовую оценку. В договоре на открытие счета определяются проводимые операции, условия зачисления и возврата металлов, размер и порядок выплаты вознаграждения и др.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Обращение драгоценных металлов может осуществляться в виде государственных ценных бумаг, номинированных в массе драгоценного металла или обеспеченных ими.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Франчайзинг есть форма предпринимательства, при которой крупные и известные компании (франчайзеры) имеющие, как правило, "раскрученную" торговую марку  заключают договор с более мелкими фирмами, дочерними предприятиями (франчайзи) на право-привелегию действовать под именем франчайзера. В этом случае предприятие не имеющее (как в случае лизингового соглашения) на данный момент свободных сре</w:t>
      </w:r>
      <w:proofErr w:type="gramStart"/>
      <w:r w:rsidRPr="00012D0E">
        <w:rPr>
          <w:rFonts w:ascii="Times New Roman" w:eastAsia="Times New Roman" w:hAnsi="Times New Roman" w:cs="Times New Roman"/>
          <w:sz w:val="28"/>
          <w:szCs w:val="28"/>
          <w:lang w:eastAsia="ru-RU"/>
        </w:rPr>
        <w:t>дств дл</w:t>
      </w:r>
      <w:proofErr w:type="gramEnd"/>
      <w:r w:rsidRPr="00012D0E">
        <w:rPr>
          <w:rFonts w:ascii="Times New Roman" w:eastAsia="Times New Roman" w:hAnsi="Times New Roman" w:cs="Times New Roman"/>
          <w:sz w:val="28"/>
          <w:szCs w:val="28"/>
          <w:lang w:eastAsia="ru-RU"/>
        </w:rPr>
        <w:t xml:space="preserve">я начала дела, проекта получает возможность осуществить приток стоимости в систему.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Франчайзи обычно обязана осуществлять свою деятельность в течени</w:t>
      </w:r>
      <w:proofErr w:type="gramStart"/>
      <w:r w:rsidRPr="00012D0E">
        <w:rPr>
          <w:rFonts w:ascii="Times New Roman" w:eastAsia="Times New Roman" w:hAnsi="Times New Roman" w:cs="Times New Roman"/>
          <w:sz w:val="28"/>
          <w:szCs w:val="28"/>
          <w:lang w:eastAsia="ru-RU"/>
        </w:rPr>
        <w:t>и</w:t>
      </w:r>
      <w:proofErr w:type="gramEnd"/>
      <w:r w:rsidRPr="00012D0E">
        <w:rPr>
          <w:rFonts w:ascii="Times New Roman" w:eastAsia="Times New Roman" w:hAnsi="Times New Roman" w:cs="Times New Roman"/>
          <w:sz w:val="28"/>
          <w:szCs w:val="28"/>
          <w:lang w:eastAsia="ru-RU"/>
        </w:rPr>
        <w:t xml:space="preserve"> согласованного в договоре срока в установленном месте и в определенной форме. Франчайзер же обязуется снабжать партнера технологией, оборудованием, сырьем или в любой другой определенной договором форме содействия.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8"/>
          <w:szCs w:val="28"/>
          <w:lang w:eastAsia="ru-RU"/>
        </w:rPr>
        <w:t>4.4. Реструктуризация компаний как форма увеличения стоимости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Различные схемы реструктуризации предприятий рассматриваются как форма перитока стоимости из одной системы в другую. Если все предыдущие формы представляли собой более явные стоимостные отношения, то в данном случае речь идет о целом комплексе мероприятий (затрагивающем как стоимостные пропорции внутри самого хозяйствующего субъекта, так и вне его) имеющим ориентиром рост стоимости всего предприятия, с использованием для этого доступных способов и инструментов (включая вышерассмотренные). Понятие "реструктуризация" предполагает изменения в структуре, изменения такого характера которые бы способствовали наиболее полному использованию ресурсов предприятия с целью роста его стоимости в перспективе. Реструктуризация может рассматриваться как способ адаптации системы, как форма ее стратегического поведения, поведения адаптивного.</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Среди возможных схем реорганизации предприятий с целью повышения его рыночной стоимости выделяют: дробление предприятия; слияния предприятий; поглощение предприятием других хозяйствующих субъектов; банкротство предприятия.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Дробление предприятия. Этот тип реструктуризации представляет собой выделение из состава предприятия подконтрольных, но имеющих большую степень оперативной самостоятельности подразделений (дочерних </w:t>
      </w:r>
      <w:r w:rsidRPr="00012D0E">
        <w:rPr>
          <w:rFonts w:ascii="Times New Roman" w:eastAsia="Times New Roman" w:hAnsi="Times New Roman" w:cs="Times New Roman"/>
          <w:sz w:val="28"/>
          <w:szCs w:val="28"/>
          <w:lang w:eastAsia="ru-RU"/>
        </w:rPr>
        <w:lastRenderedPageBreak/>
        <w:t>структур) обладающих потенциалом развития и производства коммерчески выгодного продукта способного обеспечить рост стоимости данной системы в перспективе. Основными приемами наделения нового организационного образования служат:</w:t>
      </w:r>
    </w:p>
    <w:p w:rsidR="00012D0E" w:rsidRPr="00012D0E" w:rsidRDefault="00012D0E" w:rsidP="000A6345">
      <w:pPr>
        <w:numPr>
          <w:ilvl w:val="0"/>
          <w:numId w:val="4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передача необходимого для начала производственного процесса (по созданию конкурентоспособного коммерческого продукта) имущества (технологических линий) в соответствии с его стоимостным эквивалентом в уставный фонд нового предприятия;</w:t>
      </w:r>
    </w:p>
    <w:p w:rsidR="00012D0E" w:rsidRPr="00012D0E" w:rsidRDefault="00012D0E" w:rsidP="000A6345">
      <w:pPr>
        <w:numPr>
          <w:ilvl w:val="0"/>
          <w:numId w:val="4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предоставление необходимого имущества вновь учреждаемому предприятию на условиях аренды (величина арендной платы может составлять условную величину);</w:t>
      </w:r>
    </w:p>
    <w:p w:rsidR="00012D0E" w:rsidRPr="00012D0E" w:rsidRDefault="00012D0E" w:rsidP="000A6345">
      <w:pPr>
        <w:numPr>
          <w:ilvl w:val="0"/>
          <w:numId w:val="45"/>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покупка части акций учреждаемого предприятия за цену и в сумме его "интересующей".</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Экономический смысл этого типа реструктуризации тесно связан с понятием прибылеобразующих и затратных подразделений предприятия. Так </w:t>
      </w:r>
      <w:proofErr w:type="gramStart"/>
      <w:r w:rsidRPr="00012D0E">
        <w:rPr>
          <w:rFonts w:ascii="Times New Roman" w:eastAsia="Times New Roman" w:hAnsi="Times New Roman" w:cs="Times New Roman"/>
          <w:sz w:val="28"/>
          <w:szCs w:val="28"/>
          <w:lang w:eastAsia="ru-RU"/>
        </w:rPr>
        <w:t>предприятие</w:t>
      </w:r>
      <w:proofErr w:type="gramEnd"/>
      <w:r w:rsidRPr="00012D0E">
        <w:rPr>
          <w:rFonts w:ascii="Times New Roman" w:eastAsia="Times New Roman" w:hAnsi="Times New Roman" w:cs="Times New Roman"/>
          <w:sz w:val="28"/>
          <w:szCs w:val="28"/>
          <w:lang w:eastAsia="ru-RU"/>
        </w:rPr>
        <w:t xml:space="preserve"> до дробления представлявшее собой в организационном плане дивизиональную структуру реорганизуется в "зонтичную" структуру, обеспечивающую, однако сохранение руководящих, структурообразующих позиций центра (материнской компании) по отношению к относительно самостоятельным дочерним образованиям (балансы которых подлежат консолидации в материнский). Подобное влияние сохраняется благодаря оставлению в "центре" исследовательских функций (в форме институтов, лабораторий, конструкторских бюро и т.д.) запатентованный продукт деятельности которых может предоставляться или нет самостоятельным выделившимся структурам, а также функций управления финансовыми ресурсами всего предприятия и распределения финансовых потоков и полномочий.</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При осуществлении дробления важность имеет учет следующих основных положений:</w:t>
      </w:r>
    </w:p>
    <w:p w:rsidR="00012D0E" w:rsidRPr="00012D0E" w:rsidRDefault="00012D0E" w:rsidP="000A6345">
      <w:pPr>
        <w:numPr>
          <w:ilvl w:val="0"/>
          <w:numId w:val="4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Выделение самостоятельных структурных подразделений осуществляется по критерию прибыльности и перспективности реализации коммерческой направленности продукта данного подразделения. Подобный центр доходов способен не только обеспечить степень самодостаточности выделенной структуры, но и привлечь инвесторов, которые прекрасно осознают, что отныне имеют дело не с многопрофильной материнской компанией (где средства могут неэффективно использоваться, в т.ч. на покрытие проектов малорентабельных), а коммерчески выгодным проектом, реализуемым самостоятельным структурным </w:t>
      </w:r>
      <w:proofErr w:type="gramStart"/>
      <w:r w:rsidRPr="00012D0E">
        <w:rPr>
          <w:rFonts w:ascii="Times New Roman" w:eastAsia="Times New Roman" w:hAnsi="Times New Roman" w:cs="Times New Roman"/>
          <w:sz w:val="28"/>
          <w:szCs w:val="28"/>
          <w:lang w:eastAsia="ru-RU"/>
        </w:rPr>
        <w:t>подразделением</w:t>
      </w:r>
      <w:proofErr w:type="gramEnd"/>
      <w:r w:rsidRPr="00012D0E">
        <w:rPr>
          <w:rFonts w:ascii="Times New Roman" w:eastAsia="Times New Roman" w:hAnsi="Times New Roman" w:cs="Times New Roman"/>
          <w:sz w:val="28"/>
          <w:szCs w:val="28"/>
          <w:lang w:eastAsia="ru-RU"/>
        </w:rPr>
        <w:t xml:space="preserve"> обладающим к тому же необходимыми мощностями.;</w:t>
      </w:r>
    </w:p>
    <w:p w:rsidR="00012D0E" w:rsidRPr="00012D0E" w:rsidRDefault="00012D0E" w:rsidP="000A6345">
      <w:pPr>
        <w:numPr>
          <w:ilvl w:val="0"/>
          <w:numId w:val="4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Выделение в самостоятельные структурные подразделения центров расходов, либо неперспективных организационных единиц способно оздоровить финансовое состояние материнской компании, выделенные же подразделения могут доказать право на существование путем реализации коммерчески выгодных проектов. Само же головное предприятие больше не </w:t>
      </w:r>
      <w:r w:rsidRPr="00012D0E">
        <w:rPr>
          <w:rFonts w:ascii="Times New Roman" w:eastAsia="Times New Roman" w:hAnsi="Times New Roman" w:cs="Times New Roman"/>
          <w:sz w:val="28"/>
          <w:szCs w:val="28"/>
          <w:lang w:eastAsia="ru-RU"/>
        </w:rPr>
        <w:lastRenderedPageBreak/>
        <w:t>тратит ресурсы и силы управленческого персонала на вывод этого изначально неперспективного подразделения из кризиса</w:t>
      </w:r>
      <w:proofErr w:type="gramStart"/>
      <w:r w:rsidRPr="00012D0E">
        <w:rPr>
          <w:rFonts w:ascii="Times New Roman" w:eastAsia="Times New Roman" w:hAnsi="Times New Roman" w:cs="Times New Roman"/>
          <w:sz w:val="28"/>
          <w:szCs w:val="28"/>
          <w:lang w:eastAsia="ru-RU"/>
        </w:rPr>
        <w:t>.;</w:t>
      </w:r>
      <w:proofErr w:type="gramEnd"/>
    </w:p>
    <w:p w:rsidR="00012D0E" w:rsidRPr="00012D0E" w:rsidRDefault="00012D0E" w:rsidP="000A6345">
      <w:pPr>
        <w:numPr>
          <w:ilvl w:val="0"/>
          <w:numId w:val="4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Реализация предыдущих положений предполагает сохранение контроля материнской компании за выделенными подразделениями т.к. доходообразующие предприятия обеспечивает приток стоимости в центр, а рискованное возможно будет подобным в перспективе</w:t>
      </w:r>
      <w:proofErr w:type="gramStart"/>
      <w:r w:rsidRPr="00012D0E">
        <w:rPr>
          <w:rFonts w:ascii="Times New Roman" w:eastAsia="Times New Roman" w:hAnsi="Times New Roman" w:cs="Times New Roman"/>
          <w:sz w:val="28"/>
          <w:szCs w:val="28"/>
          <w:lang w:eastAsia="ru-RU"/>
        </w:rPr>
        <w:t>.;</w:t>
      </w:r>
      <w:proofErr w:type="gramEnd"/>
    </w:p>
    <w:p w:rsidR="00012D0E" w:rsidRPr="00012D0E" w:rsidRDefault="00012D0E" w:rsidP="000A6345">
      <w:pPr>
        <w:numPr>
          <w:ilvl w:val="0"/>
          <w:numId w:val="46"/>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Выделяемые в качестве обособленных организационных единиц подразделения не должны лишать предприятие конкурентных преимуществ, кооперационных связей (реализующих принцип синергии)  характерных для данной организационной формы до начала дробления, ведь исходным побудительным мотивом осуществляемых изменений и оценкой их эффективности в дальнейшем служит рост стоимости всего предприятия, обеспечиваемый за счет названных структурных преобразований и переориентированных финансовых потоков.;</w:t>
      </w:r>
      <w:proofErr w:type="gramEnd"/>
    </w:p>
    <w:p w:rsidR="00012D0E" w:rsidRPr="00012D0E" w:rsidRDefault="00012D0E" w:rsidP="000A6345">
      <w:pPr>
        <w:numPr>
          <w:ilvl w:val="0"/>
          <w:numId w:val="46"/>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Создание новых самостоятельных организационных объединений предполагает учет усложненности системных взаимодействий возможный вследствие стремления дочерних структур к излишней самостоятельности.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Слияния предприятий. Основная идея этой формы реорганизации заключается в слиянии с более благополучным в финансовом отношении партнером и здесь </w:t>
      </w:r>
      <w:proofErr w:type="gramStart"/>
      <w:r w:rsidRPr="00012D0E">
        <w:rPr>
          <w:rFonts w:ascii="Times New Roman" w:eastAsia="Times New Roman" w:hAnsi="Times New Roman" w:cs="Times New Roman"/>
          <w:sz w:val="28"/>
          <w:szCs w:val="28"/>
          <w:lang w:eastAsia="ru-RU"/>
        </w:rPr>
        <w:t>проявляется стремление системы находится</w:t>
      </w:r>
      <w:proofErr w:type="gramEnd"/>
      <w:r w:rsidRPr="00012D0E">
        <w:rPr>
          <w:rFonts w:ascii="Times New Roman" w:eastAsia="Times New Roman" w:hAnsi="Times New Roman" w:cs="Times New Roman"/>
          <w:sz w:val="28"/>
          <w:szCs w:val="28"/>
          <w:lang w:eastAsia="ru-RU"/>
        </w:rPr>
        <w:t xml:space="preserve"> в финансовом "поле" и работать в режиме более успешной системы имеющей к тому же и соответствующую инфраструктуру. Эта форма характеризует явное стремление к консолидации, хотя в процессе практической деятельности возможен и менее очевидный вариант сосуществования с успешным партнером по бизнесу без соответствующих структурных изменений. Различают прямые слияния предприятий и их слияния посредством обмена акциями.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Прямым слиянием считается приобретение одним предприятием акций другого с целью установления контроля достаточного для влияния на менеджмент и финансовые потоки объекта покупки с перспективой стоимостного роста. При этом сливающиеся предприятия остаются юридически самостоятельными. Отметим, что при этой форме реструктуризации активно используется возможность перитока стоимости с помощью ценных бумаг. Возможность слияния реализуется следующими действиями:</w:t>
      </w:r>
    </w:p>
    <w:p w:rsidR="00012D0E" w:rsidRPr="00012D0E" w:rsidRDefault="00012D0E" w:rsidP="000A6345">
      <w:pPr>
        <w:numPr>
          <w:ilvl w:val="0"/>
          <w:numId w:val="4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путем продажи основным поставщикам и покупателям продукции пакетов своих акций не находящихся в обращении (</w:t>
      </w:r>
      <w:proofErr w:type="gramStart"/>
      <w:r w:rsidRPr="00012D0E">
        <w:rPr>
          <w:rFonts w:ascii="Times New Roman" w:eastAsia="Times New Roman" w:hAnsi="Times New Roman" w:cs="Times New Roman"/>
          <w:sz w:val="28"/>
          <w:szCs w:val="28"/>
          <w:lang w:eastAsia="ru-RU"/>
        </w:rPr>
        <w:t>например</w:t>
      </w:r>
      <w:proofErr w:type="gramEnd"/>
      <w:r w:rsidRPr="00012D0E">
        <w:rPr>
          <w:rFonts w:ascii="Times New Roman" w:eastAsia="Times New Roman" w:hAnsi="Times New Roman" w:cs="Times New Roman"/>
          <w:sz w:val="28"/>
          <w:szCs w:val="28"/>
          <w:lang w:eastAsia="ru-RU"/>
        </w:rPr>
        <w:t xml:space="preserve"> ранее выкупленных) по цене ниже сложившейся на рынке. Это предложение реализуется в обмен на возможности отсрочки платежей за поставки и договор размещения заказов (в том числе по более высоким ценам). Этот же мотив побуждения используется в обмен на списание или реструктуризацию долгов предприятия.  Юридическим механизмом оформления сделок служит залог акций</w:t>
      </w:r>
      <w:proofErr w:type="gramStart"/>
      <w:r w:rsidRPr="00012D0E">
        <w:rPr>
          <w:rFonts w:ascii="Times New Roman" w:eastAsia="Times New Roman" w:hAnsi="Times New Roman" w:cs="Times New Roman"/>
          <w:sz w:val="28"/>
          <w:szCs w:val="28"/>
          <w:lang w:eastAsia="ru-RU"/>
        </w:rPr>
        <w:t>.;</w:t>
      </w:r>
      <w:proofErr w:type="gramEnd"/>
    </w:p>
    <w:p w:rsidR="00012D0E" w:rsidRPr="00012D0E" w:rsidRDefault="00012D0E" w:rsidP="000A6345">
      <w:pPr>
        <w:numPr>
          <w:ilvl w:val="0"/>
          <w:numId w:val="4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lastRenderedPageBreak/>
        <w:t>путем продажи более весомых пакетов акций либо их продажи с более значительным дисконтом другим (не только основным партнерам) заинтересованным успешно функционирующим предприятиям;</w:t>
      </w:r>
    </w:p>
    <w:p w:rsidR="00012D0E" w:rsidRPr="00012D0E" w:rsidRDefault="00012D0E" w:rsidP="000A6345">
      <w:pPr>
        <w:numPr>
          <w:ilvl w:val="0"/>
          <w:numId w:val="47"/>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путем использования держателями крупных пакетов акций возможности реализовать (заложить) их (либо их весомые доли) на фондовом рынке с целью побуждения структурных преобразований нацеленных на рост стоимости данного предприятия и активизацию его деятельности;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Как только более успешное предприятие получит интерес в компании, инициирующей слияние, либо осуществит финансовые потоки в нее, то ради недопущения возможного падения ее стоимости в будущем (</w:t>
      </w:r>
      <w:proofErr w:type="gramStart"/>
      <w:r w:rsidRPr="00012D0E">
        <w:rPr>
          <w:rFonts w:ascii="Times New Roman" w:eastAsia="Times New Roman" w:hAnsi="Times New Roman" w:cs="Times New Roman"/>
          <w:sz w:val="28"/>
          <w:szCs w:val="28"/>
          <w:lang w:eastAsia="ru-RU"/>
        </w:rPr>
        <w:t>грозящим</w:t>
      </w:r>
      <w:proofErr w:type="gramEnd"/>
      <w:r w:rsidRPr="00012D0E">
        <w:rPr>
          <w:rFonts w:ascii="Times New Roman" w:eastAsia="Times New Roman" w:hAnsi="Times New Roman" w:cs="Times New Roman"/>
          <w:sz w:val="28"/>
          <w:szCs w:val="28"/>
          <w:lang w:eastAsia="ru-RU"/>
        </w:rPr>
        <w:t xml:space="preserve"> потерей вложенных в предприятие средств) вполне вероятны последующие финансовые вливания и активные действия обновленного менеджмента.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Слияние компаний посредством обмена акциями между контролирующими их инвесторами осуществляется для упрочнения позиций в конкурентной борьбе. Например, эта форма может </w:t>
      </w:r>
      <w:proofErr w:type="gramStart"/>
      <w:r w:rsidRPr="00012D0E">
        <w:rPr>
          <w:rFonts w:ascii="Times New Roman" w:eastAsia="Times New Roman" w:hAnsi="Times New Roman" w:cs="Times New Roman"/>
          <w:sz w:val="28"/>
          <w:szCs w:val="28"/>
          <w:lang w:eastAsia="ru-RU"/>
        </w:rPr>
        <w:t>быть использована для защиты своих позиций на рынке где появился</w:t>
      </w:r>
      <w:proofErr w:type="gramEnd"/>
      <w:r w:rsidRPr="00012D0E">
        <w:rPr>
          <w:rFonts w:ascii="Times New Roman" w:eastAsia="Times New Roman" w:hAnsi="Times New Roman" w:cs="Times New Roman"/>
          <w:sz w:val="28"/>
          <w:szCs w:val="28"/>
          <w:lang w:eastAsia="ru-RU"/>
        </w:rPr>
        <w:t xml:space="preserve"> финансово значимый конкурент, который может сделать ставку на ценовую или продуктовую стратегию захвата сектора. Или действия по реструктуризации могут быть использованы для повышения вертикальной интегрированности компаний с целью повышения общей управляемости и координации деятельности, реализации стратегических интересов и  снижения издержек и рисков.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Механизм этого слияния может выглядеть следующим образом. Предприятия (точнее держатели крупных пакетов акций) не вступают в сделки по купле-продаже акций, а лишь обмениваются частью своих акций (в сопоставимом стоимостном соотношении) в результате чего приобретается взаимный контроль над деятельностью и заинтересованность в совместных действиях. Формально сохраняется независимость сливающихся предприятий. Осуществленный обмен акциями позволяет ведущим акционерам не только совместно координировать деятельность предприятий в реализуемом стратегическом направлении, но и участвовать в прибылях партнеров.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Поглощение предприятий. От предыдущей формы реструктуризации </w:t>
      </w:r>
      <w:proofErr w:type="gramStart"/>
      <w:r w:rsidRPr="00012D0E">
        <w:rPr>
          <w:rFonts w:ascii="Times New Roman" w:eastAsia="Times New Roman" w:hAnsi="Times New Roman" w:cs="Times New Roman"/>
          <w:sz w:val="28"/>
          <w:szCs w:val="28"/>
          <w:lang w:eastAsia="ru-RU"/>
        </w:rPr>
        <w:t>данная</w:t>
      </w:r>
      <w:proofErr w:type="gramEnd"/>
      <w:r w:rsidRPr="00012D0E">
        <w:rPr>
          <w:rFonts w:ascii="Times New Roman" w:eastAsia="Times New Roman" w:hAnsi="Times New Roman" w:cs="Times New Roman"/>
          <w:sz w:val="28"/>
          <w:szCs w:val="28"/>
          <w:lang w:eastAsia="ru-RU"/>
        </w:rPr>
        <w:t xml:space="preserve"> отличается тем, что поглощающее предприятие стремится приобрести пакет акций, дающий право контроля. </w:t>
      </w:r>
      <w:proofErr w:type="gramStart"/>
      <w:r w:rsidRPr="00012D0E">
        <w:rPr>
          <w:rFonts w:ascii="Times New Roman" w:eastAsia="Times New Roman" w:hAnsi="Times New Roman" w:cs="Times New Roman"/>
          <w:sz w:val="28"/>
          <w:szCs w:val="28"/>
          <w:lang w:eastAsia="ru-RU"/>
        </w:rPr>
        <w:t>Приобретение акций возможно не только у крупных, но и других держателей, а побудительными мотивами, средствами оформления сделки здесь выступают те же аргументы и положения, что и в предыдущей схеме (хотя стоимостные соотношения обмена акциями могут иметь иные пропорции, в т.ч. ограничивающие интересы более слабого предприятия - ведь это поглощение, а не слияние).</w:t>
      </w:r>
      <w:proofErr w:type="gramEnd"/>
      <w:r w:rsidRPr="00012D0E">
        <w:rPr>
          <w:rFonts w:ascii="Times New Roman" w:eastAsia="Times New Roman" w:hAnsi="Times New Roman" w:cs="Times New Roman"/>
          <w:sz w:val="28"/>
          <w:szCs w:val="28"/>
          <w:lang w:eastAsia="ru-RU"/>
        </w:rPr>
        <w:t xml:space="preserve"> В любом случае это приводит к потере самостоятельности в решении ключевых вопросов деятельности поглощенным предприятием. Эффект от такого способа считается более выраженным, чем от слияния.</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 случае если приобретается пакет менее 75 % акций, то поглощаемое предприятие становится дочерним (филиалом) по отношению </w:t>
      </w:r>
      <w:proofErr w:type="gramStart"/>
      <w:r w:rsidRPr="00012D0E">
        <w:rPr>
          <w:rFonts w:ascii="Times New Roman" w:eastAsia="Times New Roman" w:hAnsi="Times New Roman" w:cs="Times New Roman"/>
          <w:sz w:val="28"/>
          <w:szCs w:val="28"/>
          <w:lang w:eastAsia="ru-RU"/>
        </w:rPr>
        <w:t>к</w:t>
      </w:r>
      <w:proofErr w:type="gramEnd"/>
      <w:r w:rsidRPr="00012D0E">
        <w:rPr>
          <w:rFonts w:ascii="Times New Roman" w:eastAsia="Times New Roman" w:hAnsi="Times New Roman" w:cs="Times New Roman"/>
          <w:sz w:val="28"/>
          <w:szCs w:val="28"/>
          <w:lang w:eastAsia="ru-RU"/>
        </w:rPr>
        <w:t xml:space="preserve"> </w:t>
      </w:r>
      <w:r w:rsidRPr="00012D0E">
        <w:rPr>
          <w:rFonts w:ascii="Times New Roman" w:eastAsia="Times New Roman" w:hAnsi="Times New Roman" w:cs="Times New Roman"/>
          <w:sz w:val="28"/>
          <w:szCs w:val="28"/>
          <w:lang w:eastAsia="ru-RU"/>
        </w:rPr>
        <w:lastRenderedPageBreak/>
        <w:t xml:space="preserve">осуществляющему экспансию. Обладание 75 % акций компании уже позволяет </w:t>
      </w:r>
      <w:proofErr w:type="gramStart"/>
      <w:r w:rsidRPr="00012D0E">
        <w:rPr>
          <w:rFonts w:ascii="Times New Roman" w:eastAsia="Times New Roman" w:hAnsi="Times New Roman" w:cs="Times New Roman"/>
          <w:sz w:val="28"/>
          <w:szCs w:val="28"/>
          <w:lang w:eastAsia="ru-RU"/>
        </w:rPr>
        <w:t>принимать решение о ее ликвидации и тогда весьма возможна</w:t>
      </w:r>
      <w:proofErr w:type="gramEnd"/>
      <w:r w:rsidRPr="00012D0E">
        <w:rPr>
          <w:rFonts w:ascii="Times New Roman" w:eastAsia="Times New Roman" w:hAnsi="Times New Roman" w:cs="Times New Roman"/>
          <w:sz w:val="28"/>
          <w:szCs w:val="28"/>
          <w:lang w:eastAsia="ru-RU"/>
        </w:rPr>
        <w:t xml:space="preserve"> потеря юридической самостоятельности данного хозяйствующего субъекта и его реорганизация в подразделение поглощающего предприятия. Подобное решение вопроса практически означает то, что владельца зависимого предприятия теряют право собственности на него и согласны работать в составе более успешного партнера. Формой компенсации здесь служит </w:t>
      </w:r>
      <w:proofErr w:type="gramStart"/>
      <w:r w:rsidRPr="00012D0E">
        <w:rPr>
          <w:rFonts w:ascii="Times New Roman" w:eastAsia="Times New Roman" w:hAnsi="Times New Roman" w:cs="Times New Roman"/>
          <w:sz w:val="28"/>
          <w:szCs w:val="28"/>
          <w:lang w:eastAsia="ru-RU"/>
        </w:rPr>
        <w:t>цена</w:t>
      </w:r>
      <w:proofErr w:type="gramEnd"/>
      <w:r w:rsidRPr="00012D0E">
        <w:rPr>
          <w:rFonts w:ascii="Times New Roman" w:eastAsia="Times New Roman" w:hAnsi="Times New Roman" w:cs="Times New Roman"/>
          <w:sz w:val="28"/>
          <w:szCs w:val="28"/>
          <w:lang w:eastAsia="ru-RU"/>
        </w:rPr>
        <w:t xml:space="preserve"> уплачиваемая за скупаемые ценные бумаги.</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Если поглощение происходит контрагентом предприятия (крупным и финансово состоятельным поставщиком, покупателем), то взаимовыгодными целями здесь могут выступать:</w:t>
      </w:r>
    </w:p>
    <w:p w:rsidR="00012D0E" w:rsidRPr="00012D0E" w:rsidRDefault="00012D0E" w:rsidP="000A6345">
      <w:pPr>
        <w:numPr>
          <w:ilvl w:val="0"/>
          <w:numId w:val="4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стремление к большей степени контроля над управлением средствами (в т.ч. долгом) поглощаемого субъекта;</w:t>
      </w:r>
    </w:p>
    <w:p w:rsidR="00012D0E" w:rsidRPr="00012D0E" w:rsidRDefault="00012D0E" w:rsidP="000A6345">
      <w:pPr>
        <w:numPr>
          <w:ilvl w:val="0"/>
          <w:numId w:val="4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стремление  к вертикальной интегрированности как средству для решения стратегически важных задач и противостояния агрессивной внешней среде;</w:t>
      </w:r>
    </w:p>
    <w:p w:rsidR="00012D0E" w:rsidRPr="00012D0E" w:rsidRDefault="00012D0E" w:rsidP="000A6345">
      <w:pPr>
        <w:numPr>
          <w:ilvl w:val="0"/>
          <w:numId w:val="48"/>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наличие у поглощающего предприятия сложившейся эффективной команды менеджеров, определенных приемов управления способных дать качественное решение текущих задач и привести в итоге к росту стоимости предприятия;</w:t>
      </w:r>
    </w:p>
    <w:p w:rsidR="00012D0E" w:rsidRPr="00012D0E" w:rsidRDefault="00012D0E" w:rsidP="000A6345">
      <w:pPr>
        <w:numPr>
          <w:ilvl w:val="0"/>
          <w:numId w:val="48"/>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012D0E">
        <w:rPr>
          <w:rFonts w:ascii="Times New Roman" w:eastAsia="Times New Roman" w:hAnsi="Times New Roman" w:cs="Times New Roman"/>
          <w:sz w:val="28"/>
          <w:szCs w:val="28"/>
          <w:lang w:eastAsia="ru-RU"/>
        </w:rPr>
        <w:t>стремление вывести поглощаемое предприятие из числа потенциально возможных конкурентов, лишив его права на определение своей стратегии в обмен на более привлекательное финансовое положение и определенность развития.</w:t>
      </w:r>
      <w:proofErr w:type="gramEnd"/>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Возможно также проявление интереса к объекту поглощения со стороны предприятия работающего в другой отрасли (а не только смежной или взаимозависимой). Здесь это обусловлено стремлением к диверсификации, являющейся средством адаптации к меняющейся внешней среде. Результатом этого шага является диверсификация производственной деятельности (зачастую с захватом ниши занимаемой ранее поглощенным предприятием или приобретения контроля над "расширенным" сектором рынка представляющем как </w:t>
      </w:r>
      <w:proofErr w:type="gramStart"/>
      <w:r w:rsidRPr="00012D0E">
        <w:rPr>
          <w:rFonts w:ascii="Times New Roman" w:eastAsia="Times New Roman" w:hAnsi="Times New Roman" w:cs="Times New Roman"/>
          <w:sz w:val="28"/>
          <w:szCs w:val="28"/>
          <w:lang w:eastAsia="ru-RU"/>
        </w:rPr>
        <w:t>долю</w:t>
      </w:r>
      <w:proofErr w:type="gramEnd"/>
      <w:r w:rsidRPr="00012D0E">
        <w:rPr>
          <w:rFonts w:ascii="Times New Roman" w:eastAsia="Times New Roman" w:hAnsi="Times New Roman" w:cs="Times New Roman"/>
          <w:sz w:val="28"/>
          <w:szCs w:val="28"/>
          <w:lang w:eastAsia="ru-RU"/>
        </w:rPr>
        <w:t xml:space="preserve"> освоенную поглощающим предприятием, так и долю предприятия поглощенного) или даже иная специализация, например по производству нового продукта (в условиях консолидации имеющихся у предприятий мощностей) обладающего конкурентными преимуществами в стратегическом плане.</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Банкротство. Суть этой формы реструктуризации состоит в том, что после объявления предприятия банкротом, на нем вводится процедура внешнего управления, которая освобождает его от уплаты накопившихся долгов и дает, таким образом, шанс повышения стоимости посредством освоения новых перспективных продуктов приносящих прибыль. Без данной формы реорганизации за хозяйствующим субъектом </w:t>
      </w:r>
      <w:proofErr w:type="gramStart"/>
      <w:r w:rsidRPr="00012D0E">
        <w:rPr>
          <w:rFonts w:ascii="Times New Roman" w:eastAsia="Times New Roman" w:hAnsi="Times New Roman" w:cs="Times New Roman"/>
          <w:sz w:val="28"/>
          <w:szCs w:val="28"/>
          <w:lang w:eastAsia="ru-RU"/>
        </w:rPr>
        <w:t>будет всегда сохранятся</w:t>
      </w:r>
      <w:proofErr w:type="gramEnd"/>
      <w:r w:rsidRPr="00012D0E">
        <w:rPr>
          <w:rFonts w:ascii="Times New Roman" w:eastAsia="Times New Roman" w:hAnsi="Times New Roman" w:cs="Times New Roman"/>
          <w:sz w:val="28"/>
          <w:szCs w:val="28"/>
          <w:lang w:eastAsia="ru-RU"/>
        </w:rPr>
        <w:t xml:space="preserve"> непомерная величина долгов, а сама его деятельность будет означать функционирование для подпитки другой системы ресурсов, ведь созданная </w:t>
      </w:r>
      <w:r w:rsidRPr="00012D0E">
        <w:rPr>
          <w:rFonts w:ascii="Times New Roman" w:eastAsia="Times New Roman" w:hAnsi="Times New Roman" w:cs="Times New Roman"/>
          <w:sz w:val="28"/>
          <w:szCs w:val="28"/>
          <w:lang w:eastAsia="ru-RU"/>
        </w:rPr>
        <w:lastRenderedPageBreak/>
        <w:t xml:space="preserve">стоимость будет уходить в счет погашения долгов, характеризуя, к тому же, предприятие как непривлекательное для потенциальных инвесторов. Банкротство представляет предприятию шанс на реализацию выгодных проектов (имеющих к этому времени технико-экономическое </w:t>
      </w:r>
      <w:proofErr w:type="gramStart"/>
      <w:r w:rsidRPr="00012D0E">
        <w:rPr>
          <w:rFonts w:ascii="Times New Roman" w:eastAsia="Times New Roman" w:hAnsi="Times New Roman" w:cs="Times New Roman"/>
          <w:sz w:val="28"/>
          <w:szCs w:val="28"/>
          <w:lang w:eastAsia="ru-RU"/>
        </w:rPr>
        <w:t>обоснование</w:t>
      </w:r>
      <w:proofErr w:type="gramEnd"/>
      <w:r w:rsidRPr="00012D0E">
        <w:rPr>
          <w:rFonts w:ascii="Times New Roman" w:eastAsia="Times New Roman" w:hAnsi="Times New Roman" w:cs="Times New Roman"/>
          <w:sz w:val="28"/>
          <w:szCs w:val="28"/>
          <w:lang w:eastAsia="ru-RU"/>
        </w:rPr>
        <w:t xml:space="preserve"> составленное на основе проведенных маркетинговых исследований, оформленный бизнес-план) приводящих к росту его стоимости.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Банкротство может быть осуществлено как ко всему предприятию, так и к отдельным его структурным частям. Первый случай осуществляется если финансовое положение предприятия не столь запущено и имеется реальная возможность убедить кредиторов в том, что в течени</w:t>
      </w:r>
      <w:proofErr w:type="gramStart"/>
      <w:r w:rsidRPr="00012D0E">
        <w:rPr>
          <w:rFonts w:ascii="Times New Roman" w:eastAsia="Times New Roman" w:hAnsi="Times New Roman" w:cs="Times New Roman"/>
          <w:sz w:val="28"/>
          <w:szCs w:val="28"/>
          <w:lang w:eastAsia="ru-RU"/>
        </w:rPr>
        <w:t>и</w:t>
      </w:r>
      <w:proofErr w:type="gramEnd"/>
      <w:r w:rsidRPr="00012D0E">
        <w:rPr>
          <w:rFonts w:ascii="Times New Roman" w:eastAsia="Times New Roman" w:hAnsi="Times New Roman" w:cs="Times New Roman"/>
          <w:sz w:val="28"/>
          <w:szCs w:val="28"/>
          <w:lang w:eastAsia="ru-RU"/>
        </w:rPr>
        <w:t xml:space="preserve"> антикризисного управления удастся привлечь новых заказчиков, поставщиков под реализуемое перспективное направление. Второй случай проводится в ситуации, когда банкротство предприятия в целом нецелесообразно и в качестве потенциальных банкротов здесь будут выступать его структурные подразделения являющиеся носителями конкурентных преимуществ (или способных обеспечить их в перспективе) обеспечивающих </w:t>
      </w:r>
      <w:proofErr w:type="gramStart"/>
      <w:r w:rsidRPr="00012D0E">
        <w:rPr>
          <w:rFonts w:ascii="Times New Roman" w:eastAsia="Times New Roman" w:hAnsi="Times New Roman" w:cs="Times New Roman"/>
          <w:sz w:val="28"/>
          <w:szCs w:val="28"/>
          <w:lang w:eastAsia="ru-RU"/>
        </w:rPr>
        <w:t>стоимостной</w:t>
      </w:r>
      <w:proofErr w:type="gramEnd"/>
      <w:r w:rsidRPr="00012D0E">
        <w:rPr>
          <w:rFonts w:ascii="Times New Roman" w:eastAsia="Times New Roman" w:hAnsi="Times New Roman" w:cs="Times New Roman"/>
          <w:sz w:val="28"/>
          <w:szCs w:val="28"/>
          <w:lang w:eastAsia="ru-RU"/>
        </w:rPr>
        <w:t xml:space="preserve"> рост данного образования. </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Рассмотренный второй вариант банкротства предполагает передачу перспективным структурным подразделениям предприятия не только соответствующих реализуемым проектам активов (зачастую уникальных), но и доли задолженности, прежде всего тех кредиторов, которые усматривают целесообразность такого варианта развития и даже могут поддержать его в дальнейшем, осуществив необходимые вливания. Потенциальные же внешние контрагенты (включая инвесторов) будут меньше опасаться оттока стоимости из системы в случае если бы речь шла </w:t>
      </w:r>
      <w:proofErr w:type="gramStart"/>
      <w:r w:rsidRPr="00012D0E">
        <w:rPr>
          <w:rFonts w:ascii="Times New Roman" w:eastAsia="Times New Roman" w:hAnsi="Times New Roman" w:cs="Times New Roman"/>
          <w:sz w:val="28"/>
          <w:szCs w:val="28"/>
          <w:lang w:eastAsia="ru-RU"/>
        </w:rPr>
        <w:t>о</w:t>
      </w:r>
      <w:proofErr w:type="gramEnd"/>
      <w:r w:rsidRPr="00012D0E">
        <w:rPr>
          <w:rFonts w:ascii="Times New Roman" w:eastAsia="Times New Roman" w:hAnsi="Times New Roman" w:cs="Times New Roman"/>
          <w:sz w:val="28"/>
          <w:szCs w:val="28"/>
          <w:lang w:eastAsia="ru-RU"/>
        </w:rPr>
        <w:t xml:space="preserve"> всей совокупности долгов предприятия (здесь они ограничены только долей лояльно настроенных кредиторов). В случае успеха деятельности такое "не утяжеленное" предприятие гораздо быстрее способно наращивать темпы экономического развития и финансового воспроизводства.</w:t>
      </w:r>
    </w:p>
    <w:p w:rsidR="00012D0E" w:rsidRPr="00012D0E" w:rsidRDefault="00012D0E" w:rsidP="00423E5C">
      <w:pPr>
        <w:spacing w:after="0" w:line="240" w:lineRule="auto"/>
        <w:ind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В случае реализации процедуры банкротства кредиторов ждет решение дилеммы:</w:t>
      </w:r>
    </w:p>
    <w:p w:rsidR="00012D0E" w:rsidRPr="00012D0E" w:rsidRDefault="00012D0E" w:rsidP="000A6345">
      <w:pPr>
        <w:numPr>
          <w:ilvl w:val="0"/>
          <w:numId w:val="4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либо предприятие не реализует проектов по выходу из кризисного состояния и будет продано за незначительную сумму, а вырученных средств не хватит для погашения всех накопившихся долгов;</w:t>
      </w:r>
    </w:p>
    <w:p w:rsidR="00012D0E" w:rsidRPr="00012D0E" w:rsidRDefault="00012D0E" w:rsidP="000A6345">
      <w:pPr>
        <w:numPr>
          <w:ilvl w:val="0"/>
          <w:numId w:val="49"/>
        </w:numPr>
        <w:spacing w:after="0" w:line="240" w:lineRule="auto"/>
        <w:ind w:left="0" w:firstLine="709"/>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либо предприятие реализует перспективное направление антикризисной политики и его ждет рост стоимости, а соответственно и более полное удовлетворение требование кредиторов. Данный </w:t>
      </w:r>
      <w:proofErr w:type="gramStart"/>
      <w:r w:rsidRPr="00012D0E">
        <w:rPr>
          <w:rFonts w:ascii="Times New Roman" w:eastAsia="Times New Roman" w:hAnsi="Times New Roman" w:cs="Times New Roman"/>
          <w:sz w:val="28"/>
          <w:szCs w:val="28"/>
          <w:lang w:eastAsia="ru-RU"/>
        </w:rPr>
        <w:t>вариант</w:t>
      </w:r>
      <w:proofErr w:type="gramEnd"/>
      <w:r w:rsidRPr="00012D0E">
        <w:rPr>
          <w:rFonts w:ascii="Times New Roman" w:eastAsia="Times New Roman" w:hAnsi="Times New Roman" w:cs="Times New Roman"/>
          <w:sz w:val="28"/>
          <w:szCs w:val="28"/>
          <w:lang w:eastAsia="ru-RU"/>
        </w:rPr>
        <w:t xml:space="preserve"> конечно сопряжен с более высокой степенью рисков.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423E5C" w:rsidRDefault="00423E5C" w:rsidP="002B2F99">
      <w:pPr>
        <w:spacing w:after="0" w:line="240" w:lineRule="auto"/>
        <w:jc w:val="center"/>
        <w:outlineLvl w:val="3"/>
        <w:rPr>
          <w:rFonts w:ascii="Times New Roman" w:eastAsia="Times New Roman" w:hAnsi="Times New Roman" w:cs="Times New Roman"/>
          <w:sz w:val="28"/>
          <w:szCs w:val="28"/>
          <w:lang w:eastAsia="ru-RU"/>
        </w:rPr>
      </w:pPr>
    </w:p>
    <w:p w:rsidR="00423E5C" w:rsidRDefault="00423E5C" w:rsidP="002B2F99">
      <w:pPr>
        <w:spacing w:after="0" w:line="240" w:lineRule="auto"/>
        <w:jc w:val="center"/>
        <w:outlineLvl w:val="3"/>
        <w:rPr>
          <w:rFonts w:ascii="Times New Roman" w:eastAsia="Times New Roman" w:hAnsi="Times New Roman" w:cs="Times New Roman"/>
          <w:sz w:val="28"/>
          <w:szCs w:val="28"/>
          <w:lang w:eastAsia="ru-RU"/>
        </w:rPr>
      </w:pPr>
    </w:p>
    <w:p w:rsidR="00423E5C" w:rsidRDefault="00423E5C" w:rsidP="002B2F99">
      <w:pPr>
        <w:spacing w:after="0" w:line="240" w:lineRule="auto"/>
        <w:jc w:val="center"/>
        <w:outlineLvl w:val="3"/>
        <w:rPr>
          <w:rFonts w:ascii="Times New Roman" w:eastAsia="Times New Roman" w:hAnsi="Times New Roman" w:cs="Times New Roman"/>
          <w:sz w:val="28"/>
          <w:szCs w:val="28"/>
          <w:lang w:eastAsia="ru-RU"/>
        </w:rPr>
      </w:pPr>
    </w:p>
    <w:p w:rsidR="00423E5C" w:rsidRDefault="00423E5C" w:rsidP="002B2F99">
      <w:pPr>
        <w:spacing w:after="0" w:line="240" w:lineRule="auto"/>
        <w:jc w:val="center"/>
        <w:outlineLvl w:val="3"/>
        <w:rPr>
          <w:rFonts w:ascii="Times New Roman" w:eastAsia="Times New Roman" w:hAnsi="Times New Roman" w:cs="Times New Roman"/>
          <w:sz w:val="28"/>
          <w:szCs w:val="28"/>
          <w:lang w:eastAsia="ru-RU"/>
        </w:rPr>
      </w:pPr>
    </w:p>
    <w:p w:rsidR="00F109BB" w:rsidRDefault="00F109BB" w:rsidP="002B2F99">
      <w:pPr>
        <w:spacing w:after="0" w:line="240" w:lineRule="auto"/>
        <w:jc w:val="center"/>
        <w:outlineLvl w:val="3"/>
        <w:rPr>
          <w:rFonts w:ascii="Times New Roman" w:eastAsia="Times New Roman" w:hAnsi="Times New Roman" w:cs="Times New Roman"/>
          <w:sz w:val="28"/>
          <w:szCs w:val="28"/>
          <w:lang w:eastAsia="ru-RU"/>
        </w:rPr>
      </w:pPr>
    </w:p>
    <w:p w:rsidR="00F109BB" w:rsidRDefault="00F109BB" w:rsidP="002B2F99">
      <w:pPr>
        <w:spacing w:after="0" w:line="240" w:lineRule="auto"/>
        <w:jc w:val="center"/>
        <w:outlineLvl w:val="3"/>
        <w:rPr>
          <w:rFonts w:ascii="Times New Roman" w:eastAsia="Times New Roman" w:hAnsi="Times New Roman" w:cs="Times New Roman"/>
          <w:sz w:val="28"/>
          <w:szCs w:val="28"/>
          <w:lang w:eastAsia="ru-RU"/>
        </w:rPr>
      </w:pPr>
    </w:p>
    <w:p w:rsidR="00012D0E" w:rsidRPr="00012D0E" w:rsidRDefault="00012D0E" w:rsidP="002B2F99">
      <w:pPr>
        <w:spacing w:after="0" w:line="240" w:lineRule="auto"/>
        <w:jc w:val="center"/>
        <w:outlineLvl w:val="3"/>
        <w:rPr>
          <w:rFonts w:ascii="Times New Roman" w:eastAsia="Times New Roman" w:hAnsi="Times New Roman" w:cs="Times New Roman"/>
          <w:b/>
          <w:bCs/>
          <w:sz w:val="24"/>
          <w:szCs w:val="24"/>
          <w:lang w:eastAsia="ru-RU"/>
        </w:rPr>
      </w:pPr>
      <w:r w:rsidRPr="00012D0E">
        <w:rPr>
          <w:rFonts w:ascii="Times New Roman" w:eastAsia="Times New Roman" w:hAnsi="Times New Roman" w:cs="Times New Roman"/>
          <w:sz w:val="28"/>
          <w:szCs w:val="28"/>
          <w:lang w:eastAsia="ru-RU"/>
        </w:rPr>
        <w:lastRenderedPageBreak/>
        <w:t>Приложение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Блоки аналитических показателей мониторинга системы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8"/>
          <w:szCs w:val="28"/>
          <w:lang w:eastAsia="ru-RU"/>
        </w:rPr>
        <w:t xml:space="preserve">финансовых ресурсов </w:t>
      </w:r>
    </w:p>
    <w:tbl>
      <w:tblPr>
        <w:tblW w:w="0" w:type="auto"/>
        <w:tblInd w:w="108"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9463"/>
      </w:tblGrid>
      <w:tr w:rsidR="00012D0E" w:rsidRPr="00012D0E" w:rsidTr="00012D0E">
        <w:trPr>
          <w:trHeight w:val="415"/>
        </w:trPr>
        <w:tc>
          <w:tcPr>
            <w:tcW w:w="9463"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1. Структурные показатели системы</w:t>
            </w:r>
          </w:p>
          <w:tbl>
            <w:tblPr>
              <w:tblW w:w="0" w:type="auto"/>
              <w:jc w:val="center"/>
              <w:tblCellMar>
                <w:top w:w="15" w:type="dxa"/>
                <w:left w:w="15" w:type="dxa"/>
                <w:bottom w:w="15" w:type="dxa"/>
                <w:right w:w="15" w:type="dxa"/>
              </w:tblCellMar>
              <w:tblLook w:val="04A0"/>
            </w:tblPr>
            <w:tblGrid>
              <w:gridCol w:w="478"/>
              <w:gridCol w:w="2762"/>
              <w:gridCol w:w="540"/>
              <w:gridCol w:w="2703"/>
            </w:tblGrid>
            <w:tr w:rsidR="00012D0E" w:rsidRPr="00012D0E">
              <w:trPr>
                <w:cantSplit/>
                <w:jc w:val="center"/>
              </w:trPr>
              <w:tc>
                <w:tcPr>
                  <w:tcW w:w="47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1.</w:t>
                  </w:r>
                </w:p>
              </w:tc>
              <w:tc>
                <w:tcPr>
                  <w:tcW w:w="276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Концентрация </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собственных ресурсов</w:t>
                  </w:r>
                </w:p>
              </w:tc>
              <w:tc>
                <w:tcPr>
                  <w:tcW w:w="54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2703"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Собственные ресурсы</w:t>
                  </w:r>
                </w:p>
              </w:tc>
            </w:tr>
            <w:tr w:rsidR="00012D0E" w:rsidRPr="00012D0E">
              <w:trPr>
                <w:cantSplit/>
                <w:jc w:val="center"/>
              </w:trPr>
              <w:tc>
                <w:tcPr>
                  <w:tcW w:w="47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2703"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Всего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Характеризует долю собственных ресурсов в их общей величине. Нормальное значение показателя </w:t>
            </w:r>
            <w:r w:rsidRPr="00012D0E">
              <w:rPr>
                <w:rFonts w:ascii="Symbol" w:eastAsia="Times New Roman" w:hAnsi="Symbol" w:cs="Times New Roman"/>
                <w:lang w:eastAsia="ru-RU"/>
              </w:rPr>
              <w:t></w:t>
            </w:r>
            <w:r w:rsidRPr="00012D0E">
              <w:rPr>
                <w:rFonts w:ascii="Times New Roman" w:eastAsia="Times New Roman" w:hAnsi="Times New Roman" w:cs="Times New Roman"/>
                <w:lang w:eastAsia="ru-RU"/>
              </w:rPr>
              <w:t xml:space="preserve"> 0,5. Высокое значение свидетельствует об автономности и независимости системы.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77"/>
              <w:gridCol w:w="2942"/>
              <w:gridCol w:w="540"/>
              <w:gridCol w:w="2523"/>
            </w:tblGrid>
            <w:tr w:rsidR="00012D0E" w:rsidRPr="00012D0E">
              <w:trPr>
                <w:cantSplit/>
                <w:jc w:val="center"/>
              </w:trPr>
              <w:tc>
                <w:tcPr>
                  <w:tcW w:w="477"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2.</w:t>
                  </w:r>
                </w:p>
              </w:tc>
              <w:tc>
                <w:tcPr>
                  <w:tcW w:w="294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Соотношение заемных и собственных ресурсов</w:t>
                  </w:r>
                </w:p>
              </w:tc>
              <w:tc>
                <w:tcPr>
                  <w:tcW w:w="54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2523"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Заемные ресурсы</w:t>
                  </w:r>
                </w:p>
              </w:tc>
            </w:tr>
            <w:tr w:rsidR="00012D0E" w:rsidRPr="00012D0E">
              <w:trPr>
                <w:cantSplit/>
                <w:jc w:val="center"/>
              </w:trPr>
              <w:tc>
                <w:tcPr>
                  <w:tcW w:w="477"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2523"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Собственные ресурсы</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Показывает устойчивость системы и  потенциальные возможности по привлечению в свой оборот заемных ресурсов. Нормальное значение </w:t>
            </w:r>
            <w:r w:rsidRPr="00012D0E">
              <w:rPr>
                <w:rFonts w:ascii="Symbol" w:eastAsia="Times New Roman" w:hAnsi="Symbol" w:cs="Times New Roman"/>
                <w:lang w:eastAsia="ru-RU"/>
              </w:rPr>
              <w:t></w:t>
            </w:r>
            <w:r w:rsidRPr="00012D0E">
              <w:rPr>
                <w:rFonts w:ascii="Times New Roman" w:eastAsia="Times New Roman" w:hAnsi="Times New Roman" w:cs="Times New Roman"/>
                <w:lang w:eastAsia="ru-RU"/>
              </w:rPr>
              <w:t xml:space="preserve"> 1. При равенстве показателя 0 система ресурсов представлена только собственными средствами. Чем выше значение, тем рискованнее ситуация.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23"/>
              <w:gridCol w:w="2717"/>
              <w:gridCol w:w="424"/>
              <w:gridCol w:w="3238"/>
            </w:tblGrid>
            <w:tr w:rsidR="00012D0E" w:rsidRPr="00012D0E">
              <w:trPr>
                <w:cantSplit/>
                <w:jc w:val="center"/>
              </w:trPr>
              <w:tc>
                <w:tcPr>
                  <w:tcW w:w="523"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3.</w:t>
                  </w:r>
                </w:p>
              </w:tc>
              <w:tc>
                <w:tcPr>
                  <w:tcW w:w="2717"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структуры заемных ресурсов</w:t>
                  </w:r>
                </w:p>
              </w:tc>
              <w:tc>
                <w:tcPr>
                  <w:tcW w:w="424"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38"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Заемные ресурсы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долгосрочного назначения</w:t>
                  </w:r>
                </w:p>
              </w:tc>
            </w:tr>
            <w:tr w:rsidR="00012D0E" w:rsidRPr="00012D0E">
              <w:trPr>
                <w:cantSplit/>
                <w:jc w:val="center"/>
              </w:trPr>
              <w:tc>
                <w:tcPr>
                  <w:tcW w:w="523"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38"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Общая величина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заемных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долю долгосрочных заемных средств в их общей величине и может свидетельствовать о стремлении обновить основные фонды предприятия. Его высокое значение свидетельствует о долгосрочной зависимости, а значит, о потенциально возможной неустойчивости и оттоке ресурсов из системы.</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88"/>
              <w:gridCol w:w="3039"/>
              <w:gridCol w:w="378"/>
              <w:gridCol w:w="3267"/>
            </w:tblGrid>
            <w:tr w:rsidR="00012D0E" w:rsidRPr="00012D0E">
              <w:trPr>
                <w:cantSplit/>
                <w:jc w:val="center"/>
              </w:trPr>
              <w:tc>
                <w:tcPr>
                  <w:tcW w:w="58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4.</w:t>
                  </w:r>
                </w:p>
              </w:tc>
              <w:tc>
                <w:tcPr>
                  <w:tcW w:w="3039"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денежной составляющей в  ресурсах</w:t>
                  </w:r>
                </w:p>
              </w:tc>
              <w:tc>
                <w:tcPr>
                  <w:tcW w:w="37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67"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Денежные средства</w:t>
                  </w:r>
                </w:p>
              </w:tc>
            </w:tr>
            <w:tr w:rsidR="00012D0E" w:rsidRPr="00012D0E">
              <w:trPr>
                <w:cantSplit/>
                <w:jc w:val="center"/>
              </w:trPr>
              <w:tc>
                <w:tcPr>
                  <w:tcW w:w="58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67"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Общая величина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Характеризует долю ресурсов в денежной форме и показывает возможность немедленной реализации инвестиционной функции и интеграции в другую систему.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73"/>
              <w:gridCol w:w="1800"/>
              <w:gridCol w:w="378"/>
              <w:gridCol w:w="4527"/>
            </w:tblGrid>
            <w:tr w:rsidR="00012D0E" w:rsidRPr="00012D0E">
              <w:trPr>
                <w:cantSplit/>
                <w:jc w:val="center"/>
              </w:trPr>
              <w:tc>
                <w:tcPr>
                  <w:tcW w:w="573"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5.</w:t>
                  </w:r>
                </w:p>
              </w:tc>
              <w:tc>
                <w:tcPr>
                  <w:tcW w:w="180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абсолютной</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ликвидности</w:t>
                  </w:r>
                </w:p>
              </w:tc>
              <w:tc>
                <w:tcPr>
                  <w:tcW w:w="37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4527"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Краткосрочные финансовые вложения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и денежные средства</w:t>
                  </w:r>
                </w:p>
              </w:tc>
            </w:tr>
            <w:tr w:rsidR="00012D0E" w:rsidRPr="00012D0E">
              <w:trPr>
                <w:cantSplit/>
                <w:jc w:val="center"/>
              </w:trPr>
              <w:tc>
                <w:tcPr>
                  <w:tcW w:w="573"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4527"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Кредиторская задолженность</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Наиболее жесткий показатель ликвидности, характеризующий величину немедленного возможного покрытия требований кредиторов. Ориентировочное значение нормы – 0,3. Учитывается  поставщиками сырья.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40"/>
              <w:gridCol w:w="1596"/>
              <w:gridCol w:w="378"/>
              <w:gridCol w:w="4915"/>
            </w:tblGrid>
            <w:tr w:rsidR="00012D0E" w:rsidRPr="00012D0E">
              <w:trPr>
                <w:cantSplit/>
                <w:jc w:val="center"/>
              </w:trPr>
              <w:tc>
                <w:tcPr>
                  <w:tcW w:w="540"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6.</w:t>
                  </w:r>
                </w:p>
              </w:tc>
              <w:tc>
                <w:tcPr>
                  <w:tcW w:w="1596"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срочной</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ликвидности</w:t>
                  </w:r>
                </w:p>
              </w:tc>
              <w:tc>
                <w:tcPr>
                  <w:tcW w:w="37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4915"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Дебиторская задолженность (с погашением в течение года) +  краткосрочные финансовые вложения +  денежные средства</w:t>
                  </w:r>
                </w:p>
              </w:tc>
            </w:tr>
            <w:tr w:rsidR="00012D0E" w:rsidRPr="00012D0E">
              <w:trPr>
                <w:cantSplit/>
                <w:jc w:val="center"/>
              </w:trPr>
              <w:tc>
                <w:tcPr>
                  <w:tcW w:w="540"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4915" w:type="dxa"/>
                  <w:tcBorders>
                    <w:top w:val="nil"/>
                    <w:left w:val="nil"/>
                    <w:bottom w:val="nil"/>
                    <w:right w:val="nil"/>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Кредиторская задолженность</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Выражает прогнозируемые платежные возможности при условии своевременных расчетов с дебиторами. Допустимое значение 0,7 – 1. Учитывается банками.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tblInd w:w="1008" w:type="dxa"/>
              <w:tblCellMar>
                <w:top w:w="15" w:type="dxa"/>
                <w:left w:w="15" w:type="dxa"/>
                <w:bottom w:w="15" w:type="dxa"/>
                <w:right w:w="15" w:type="dxa"/>
              </w:tblCellMar>
              <w:tblLook w:val="04A0"/>
            </w:tblPr>
            <w:tblGrid>
              <w:gridCol w:w="720"/>
              <w:gridCol w:w="2133"/>
              <w:gridCol w:w="426"/>
              <w:gridCol w:w="3685"/>
            </w:tblGrid>
            <w:tr w:rsidR="00012D0E" w:rsidRPr="00012D0E">
              <w:trPr>
                <w:cantSplit/>
              </w:trPr>
              <w:tc>
                <w:tcPr>
                  <w:tcW w:w="720"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7.</w:t>
                  </w:r>
                </w:p>
              </w:tc>
              <w:tc>
                <w:tcPr>
                  <w:tcW w:w="2133"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Общий показатель ликвидности</w:t>
                  </w:r>
                </w:p>
              </w:tc>
              <w:tc>
                <w:tcPr>
                  <w:tcW w:w="426" w:type="dxa"/>
                  <w:vMerge w:val="restart"/>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685"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w:t>
                  </w:r>
                  <w:r w:rsidRPr="00012D0E">
                    <w:rPr>
                      <w:rFonts w:ascii="Times New Roman" w:eastAsia="Times New Roman" w:hAnsi="Times New Roman" w:cs="Times New Roman"/>
                      <w:i/>
                      <w:iCs/>
                      <w:vertAlign w:val="subscript"/>
                      <w:lang w:eastAsia="ru-RU"/>
                    </w:rPr>
                    <w:t>1</w:t>
                  </w:r>
                  <w:r w:rsidRPr="00012D0E">
                    <w:rPr>
                      <w:rFonts w:ascii="Times New Roman" w:eastAsia="Times New Roman" w:hAnsi="Times New Roman" w:cs="Times New Roman"/>
                      <w:i/>
                      <w:iCs/>
                      <w:lang w:eastAsia="ru-RU"/>
                    </w:rPr>
                    <w:t>А</w:t>
                  </w:r>
                  <w:r w:rsidRPr="00012D0E">
                    <w:rPr>
                      <w:rFonts w:ascii="Times New Roman" w:eastAsia="Times New Roman" w:hAnsi="Times New Roman" w:cs="Times New Roman"/>
                      <w:i/>
                      <w:iCs/>
                      <w:vertAlign w:val="subscript"/>
                      <w:lang w:eastAsia="ru-RU"/>
                    </w:rPr>
                    <w:t>1</w:t>
                  </w:r>
                  <w:r w:rsidRPr="00012D0E">
                    <w:rPr>
                      <w:rFonts w:ascii="Times New Roman" w:eastAsia="Times New Roman" w:hAnsi="Times New Roman" w:cs="Times New Roman"/>
                      <w:i/>
                      <w:iCs/>
                      <w:lang w:eastAsia="ru-RU"/>
                    </w:rPr>
                    <w:t xml:space="preserve"> + К</w:t>
                  </w:r>
                  <w:r w:rsidRPr="00012D0E">
                    <w:rPr>
                      <w:rFonts w:ascii="Times New Roman" w:eastAsia="Times New Roman" w:hAnsi="Times New Roman" w:cs="Times New Roman"/>
                      <w:i/>
                      <w:iCs/>
                      <w:vertAlign w:val="subscript"/>
                      <w:lang w:eastAsia="ru-RU"/>
                    </w:rPr>
                    <w:t>2</w:t>
                  </w:r>
                  <w:r w:rsidRPr="00012D0E">
                    <w:rPr>
                      <w:rFonts w:ascii="Times New Roman" w:eastAsia="Times New Roman" w:hAnsi="Times New Roman" w:cs="Times New Roman"/>
                      <w:i/>
                      <w:iCs/>
                      <w:lang w:eastAsia="ru-RU"/>
                    </w:rPr>
                    <w:t>А</w:t>
                  </w:r>
                  <w:r w:rsidRPr="00012D0E">
                    <w:rPr>
                      <w:rFonts w:ascii="Times New Roman" w:eastAsia="Times New Roman" w:hAnsi="Times New Roman" w:cs="Times New Roman"/>
                      <w:i/>
                      <w:iCs/>
                      <w:vertAlign w:val="subscript"/>
                      <w:lang w:eastAsia="ru-RU"/>
                    </w:rPr>
                    <w:t xml:space="preserve">2  </w:t>
                  </w:r>
                  <w:r w:rsidRPr="00012D0E">
                    <w:rPr>
                      <w:rFonts w:ascii="Times New Roman" w:eastAsia="Times New Roman" w:hAnsi="Times New Roman" w:cs="Times New Roman"/>
                      <w:i/>
                      <w:iCs/>
                      <w:lang w:eastAsia="ru-RU"/>
                    </w:rPr>
                    <w:t>+ К</w:t>
                  </w:r>
                  <w:r w:rsidRPr="00012D0E">
                    <w:rPr>
                      <w:rFonts w:ascii="Times New Roman" w:eastAsia="Times New Roman" w:hAnsi="Times New Roman" w:cs="Times New Roman"/>
                      <w:i/>
                      <w:iCs/>
                      <w:vertAlign w:val="subscript"/>
                      <w:lang w:eastAsia="ru-RU"/>
                    </w:rPr>
                    <w:t>3</w:t>
                  </w:r>
                  <w:r w:rsidRPr="00012D0E">
                    <w:rPr>
                      <w:rFonts w:ascii="Times New Roman" w:eastAsia="Times New Roman" w:hAnsi="Times New Roman" w:cs="Times New Roman"/>
                      <w:i/>
                      <w:iCs/>
                      <w:lang w:eastAsia="ru-RU"/>
                    </w:rPr>
                    <w:t>А</w:t>
                  </w:r>
                  <w:r w:rsidRPr="00012D0E">
                    <w:rPr>
                      <w:rFonts w:ascii="Times New Roman" w:eastAsia="Times New Roman" w:hAnsi="Times New Roman" w:cs="Times New Roman"/>
                      <w:i/>
                      <w:iCs/>
                      <w:vertAlign w:val="subscript"/>
                      <w:lang w:eastAsia="ru-RU"/>
                    </w:rPr>
                    <w:t>3</w:t>
                  </w:r>
                </w:p>
              </w:tc>
            </w:tr>
            <w:tr w:rsidR="00012D0E" w:rsidRPr="00012D0E">
              <w:trPr>
                <w:cantSplit/>
              </w:trPr>
              <w:tc>
                <w:tcPr>
                  <w:tcW w:w="720"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685"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w:t>
                  </w:r>
                  <w:r w:rsidRPr="00012D0E">
                    <w:rPr>
                      <w:rFonts w:ascii="Times New Roman" w:eastAsia="Times New Roman" w:hAnsi="Times New Roman" w:cs="Times New Roman"/>
                      <w:i/>
                      <w:iCs/>
                      <w:vertAlign w:val="subscript"/>
                      <w:lang w:eastAsia="ru-RU"/>
                    </w:rPr>
                    <w:t>1</w:t>
                  </w:r>
                  <w:r w:rsidRPr="00012D0E">
                    <w:rPr>
                      <w:rFonts w:ascii="Times New Roman" w:eastAsia="Times New Roman" w:hAnsi="Times New Roman" w:cs="Times New Roman"/>
                      <w:i/>
                      <w:iCs/>
                      <w:lang w:eastAsia="ru-RU"/>
                    </w:rPr>
                    <w:t>П</w:t>
                  </w:r>
                  <w:r w:rsidRPr="00012D0E">
                    <w:rPr>
                      <w:rFonts w:ascii="Times New Roman" w:eastAsia="Times New Roman" w:hAnsi="Times New Roman" w:cs="Times New Roman"/>
                      <w:i/>
                      <w:iCs/>
                      <w:vertAlign w:val="subscript"/>
                      <w:lang w:eastAsia="ru-RU"/>
                    </w:rPr>
                    <w:t>1</w:t>
                  </w:r>
                  <w:r w:rsidRPr="00012D0E">
                    <w:rPr>
                      <w:rFonts w:ascii="Times New Roman" w:eastAsia="Times New Roman" w:hAnsi="Times New Roman" w:cs="Times New Roman"/>
                      <w:i/>
                      <w:iCs/>
                      <w:lang w:eastAsia="ru-RU"/>
                    </w:rPr>
                    <w:t xml:space="preserve"> + К</w:t>
                  </w:r>
                  <w:r w:rsidRPr="00012D0E">
                    <w:rPr>
                      <w:rFonts w:ascii="Times New Roman" w:eastAsia="Times New Roman" w:hAnsi="Times New Roman" w:cs="Times New Roman"/>
                      <w:i/>
                      <w:iCs/>
                      <w:vertAlign w:val="subscript"/>
                      <w:lang w:eastAsia="ru-RU"/>
                    </w:rPr>
                    <w:t>2</w:t>
                  </w:r>
                  <w:r w:rsidRPr="00012D0E">
                    <w:rPr>
                      <w:rFonts w:ascii="Times New Roman" w:eastAsia="Times New Roman" w:hAnsi="Times New Roman" w:cs="Times New Roman"/>
                      <w:i/>
                      <w:iCs/>
                      <w:lang w:eastAsia="ru-RU"/>
                    </w:rPr>
                    <w:t>П</w:t>
                  </w:r>
                  <w:r w:rsidRPr="00012D0E">
                    <w:rPr>
                      <w:rFonts w:ascii="Times New Roman" w:eastAsia="Times New Roman" w:hAnsi="Times New Roman" w:cs="Times New Roman"/>
                      <w:i/>
                      <w:iCs/>
                      <w:vertAlign w:val="subscript"/>
                      <w:lang w:eastAsia="ru-RU"/>
                    </w:rPr>
                    <w:t xml:space="preserve">2  </w:t>
                  </w:r>
                  <w:r w:rsidRPr="00012D0E">
                    <w:rPr>
                      <w:rFonts w:ascii="Times New Roman" w:eastAsia="Times New Roman" w:hAnsi="Times New Roman" w:cs="Times New Roman"/>
                      <w:i/>
                      <w:iCs/>
                      <w:lang w:eastAsia="ru-RU"/>
                    </w:rPr>
                    <w:t>+ К</w:t>
                  </w:r>
                  <w:r w:rsidRPr="00012D0E">
                    <w:rPr>
                      <w:rFonts w:ascii="Times New Roman" w:eastAsia="Times New Roman" w:hAnsi="Times New Roman" w:cs="Times New Roman"/>
                      <w:i/>
                      <w:iCs/>
                      <w:vertAlign w:val="subscript"/>
                      <w:lang w:eastAsia="ru-RU"/>
                    </w:rPr>
                    <w:t>3</w:t>
                  </w:r>
                  <w:r w:rsidRPr="00012D0E">
                    <w:rPr>
                      <w:rFonts w:ascii="Times New Roman" w:eastAsia="Times New Roman" w:hAnsi="Times New Roman" w:cs="Times New Roman"/>
                      <w:i/>
                      <w:iCs/>
                      <w:lang w:eastAsia="ru-RU"/>
                    </w:rPr>
                    <w:t>П</w:t>
                  </w:r>
                  <w:r w:rsidRPr="00012D0E">
                    <w:rPr>
                      <w:rFonts w:ascii="Times New Roman" w:eastAsia="Times New Roman" w:hAnsi="Times New Roman" w:cs="Times New Roman"/>
                      <w:i/>
                      <w:iCs/>
                      <w:vertAlign w:val="subscript"/>
                      <w:lang w:eastAsia="ru-RU"/>
                    </w:rPr>
                    <w:t>3</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 где  </w:t>
            </w:r>
            <w:r w:rsidRPr="00012D0E">
              <w:rPr>
                <w:rFonts w:ascii="Times New Roman" w:eastAsia="Times New Roman" w:hAnsi="Times New Roman" w:cs="Times New Roman"/>
                <w:i/>
                <w:iCs/>
                <w:lang w:eastAsia="ru-RU"/>
              </w:rPr>
              <w:t>К</w:t>
            </w:r>
            <w:proofErr w:type="gramStart"/>
            <w:r w:rsidRPr="00012D0E">
              <w:rPr>
                <w:rFonts w:ascii="Times New Roman" w:eastAsia="Times New Roman" w:hAnsi="Times New Roman" w:cs="Times New Roman"/>
                <w:i/>
                <w:iCs/>
                <w:vertAlign w:val="subscript"/>
                <w:lang w:eastAsia="ru-RU"/>
              </w:rPr>
              <w:t>1</w:t>
            </w:r>
            <w:proofErr w:type="gramEnd"/>
            <w:r w:rsidRPr="00012D0E">
              <w:rPr>
                <w:rFonts w:ascii="Times New Roman" w:eastAsia="Times New Roman" w:hAnsi="Times New Roman" w:cs="Times New Roman"/>
                <w:i/>
                <w:iCs/>
                <w:vertAlign w:val="subscript"/>
                <w:lang w:eastAsia="ru-RU"/>
              </w:rPr>
              <w:t xml:space="preserve">, </w:t>
            </w:r>
            <w:r w:rsidRPr="00012D0E">
              <w:rPr>
                <w:rFonts w:ascii="Times New Roman" w:eastAsia="Times New Roman" w:hAnsi="Times New Roman" w:cs="Times New Roman"/>
                <w:i/>
                <w:iCs/>
                <w:lang w:eastAsia="ru-RU"/>
              </w:rPr>
              <w:t> К</w:t>
            </w:r>
            <w:r w:rsidRPr="00012D0E">
              <w:rPr>
                <w:rFonts w:ascii="Times New Roman" w:eastAsia="Times New Roman" w:hAnsi="Times New Roman" w:cs="Times New Roman"/>
                <w:i/>
                <w:iCs/>
                <w:vertAlign w:val="subscript"/>
                <w:lang w:eastAsia="ru-RU"/>
              </w:rPr>
              <w:t xml:space="preserve">2 , </w:t>
            </w:r>
            <w:r w:rsidRPr="00012D0E">
              <w:rPr>
                <w:rFonts w:ascii="Times New Roman" w:eastAsia="Times New Roman" w:hAnsi="Times New Roman" w:cs="Times New Roman"/>
                <w:i/>
                <w:iCs/>
                <w:lang w:eastAsia="ru-RU"/>
              </w:rPr>
              <w:t>К</w:t>
            </w:r>
            <w:r w:rsidRPr="00012D0E">
              <w:rPr>
                <w:rFonts w:ascii="Times New Roman" w:eastAsia="Times New Roman" w:hAnsi="Times New Roman" w:cs="Times New Roman"/>
                <w:i/>
                <w:iCs/>
                <w:vertAlign w:val="subscript"/>
                <w:lang w:eastAsia="ru-RU"/>
              </w:rPr>
              <w:t xml:space="preserve">3  </w:t>
            </w:r>
            <w:r w:rsidRPr="00012D0E">
              <w:rPr>
                <w:rFonts w:ascii="Times New Roman" w:eastAsia="Times New Roman" w:hAnsi="Times New Roman" w:cs="Times New Roman"/>
                <w:i/>
                <w:iCs/>
                <w:lang w:eastAsia="ru-RU"/>
              </w:rPr>
              <w:t xml:space="preserve">– </w:t>
            </w:r>
            <w:r w:rsidRPr="00012D0E">
              <w:rPr>
                <w:rFonts w:ascii="Times New Roman" w:eastAsia="Times New Roman" w:hAnsi="Times New Roman" w:cs="Times New Roman"/>
                <w:lang w:eastAsia="ru-RU"/>
              </w:rPr>
              <w:t>принятые весовые коэффициенты (например, 1; 0,5; 0,3);</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А</w:t>
            </w:r>
            <w:proofErr w:type="gramStart"/>
            <w:r w:rsidRPr="00012D0E">
              <w:rPr>
                <w:rFonts w:ascii="Times New Roman" w:eastAsia="Times New Roman" w:hAnsi="Times New Roman" w:cs="Times New Roman"/>
                <w:vertAlign w:val="subscript"/>
                <w:lang w:eastAsia="ru-RU"/>
              </w:rPr>
              <w:t>i</w:t>
            </w:r>
            <w:proofErr w:type="gramEnd"/>
            <w:r w:rsidRPr="00012D0E">
              <w:rPr>
                <w:rFonts w:ascii="Times New Roman" w:eastAsia="Times New Roman" w:hAnsi="Times New Roman" w:cs="Times New Roman"/>
                <w:vertAlign w:val="subscript"/>
                <w:lang w:eastAsia="ru-RU"/>
              </w:rPr>
              <w:t>…</w:t>
            </w:r>
            <w:r w:rsidRPr="00012D0E">
              <w:rPr>
                <w:rFonts w:ascii="Times New Roman" w:eastAsia="Times New Roman" w:hAnsi="Times New Roman" w:cs="Times New Roman"/>
                <w:lang w:eastAsia="ru-RU"/>
              </w:rPr>
              <w:t xml:space="preserve"> П</w:t>
            </w:r>
            <w:r w:rsidRPr="00012D0E">
              <w:rPr>
                <w:rFonts w:ascii="Times New Roman" w:eastAsia="Times New Roman" w:hAnsi="Times New Roman" w:cs="Times New Roman"/>
                <w:vertAlign w:val="subscript"/>
                <w:lang w:eastAsia="ru-RU"/>
              </w:rPr>
              <w:t>i</w:t>
            </w:r>
            <w:r w:rsidRPr="00012D0E">
              <w:rPr>
                <w:rFonts w:ascii="Times New Roman" w:eastAsia="Times New Roman" w:hAnsi="Times New Roman" w:cs="Times New Roman"/>
                <w:lang w:eastAsia="ru-RU"/>
              </w:rPr>
              <w:t>  – соответствующие группы активов и пассивов.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отношение суммы всех ликвидных сре</w:t>
            </w:r>
            <w:proofErr w:type="gramStart"/>
            <w:r w:rsidRPr="00012D0E">
              <w:rPr>
                <w:rFonts w:ascii="Times New Roman" w:eastAsia="Times New Roman" w:hAnsi="Times New Roman" w:cs="Times New Roman"/>
                <w:lang w:eastAsia="ru-RU"/>
              </w:rPr>
              <w:t>дств пр</w:t>
            </w:r>
            <w:proofErr w:type="gramEnd"/>
            <w:r w:rsidRPr="00012D0E">
              <w:rPr>
                <w:rFonts w:ascii="Times New Roman" w:eastAsia="Times New Roman" w:hAnsi="Times New Roman" w:cs="Times New Roman"/>
                <w:lang w:eastAsia="ru-RU"/>
              </w:rPr>
              <w:t xml:space="preserve">едприятия к сумме всех обязательств с учетом значимости при расчетах тех или иных групп активов и пассивов. Выражает способность предприятия осуществлять </w:t>
            </w:r>
            <w:proofErr w:type="gramStart"/>
            <w:r w:rsidRPr="00012D0E">
              <w:rPr>
                <w:rFonts w:ascii="Times New Roman" w:eastAsia="Times New Roman" w:hAnsi="Times New Roman" w:cs="Times New Roman"/>
                <w:lang w:eastAsia="ru-RU"/>
              </w:rPr>
              <w:t>расчеты</w:t>
            </w:r>
            <w:proofErr w:type="gramEnd"/>
            <w:r w:rsidRPr="00012D0E">
              <w:rPr>
                <w:rFonts w:ascii="Times New Roman" w:eastAsia="Times New Roman" w:hAnsi="Times New Roman" w:cs="Times New Roman"/>
                <w:lang w:eastAsia="ru-RU"/>
              </w:rPr>
              <w:t xml:space="preserve"> как по ближайшим, так и по отдаленным обязательствам. </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p>
        </w:tc>
      </w:tr>
      <w:tr w:rsidR="00012D0E" w:rsidRPr="00012D0E" w:rsidTr="00012D0E">
        <w:trPr>
          <w:trHeight w:val="1407"/>
        </w:trPr>
        <w:tc>
          <w:tcPr>
            <w:tcW w:w="94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90"/>
              <w:gridCol w:w="633"/>
              <w:gridCol w:w="3091"/>
              <w:gridCol w:w="426"/>
              <w:gridCol w:w="2672"/>
            </w:tblGrid>
            <w:tr w:rsidR="00012D0E" w:rsidRPr="00012D0E">
              <w:trPr>
                <w:cantSplit/>
                <w:jc w:val="center"/>
              </w:trPr>
              <w:tc>
                <w:tcPr>
                  <w:tcW w:w="90" w:type="dxa"/>
                  <w:tcBorders>
                    <w:top w:val="nil"/>
                    <w:left w:val="nil"/>
                    <w:bottom w:val="nil"/>
                    <w:right w:val="nil"/>
                  </w:tcBorders>
                  <w:tcMar>
                    <w:top w:w="0" w:type="dxa"/>
                    <w:left w:w="0" w:type="dxa"/>
                    <w:bottom w:w="0" w:type="dxa"/>
                    <w:right w:w="0"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c>
              <w:tc>
                <w:tcPr>
                  <w:tcW w:w="633"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8.</w:t>
                  </w:r>
                </w:p>
              </w:tc>
              <w:tc>
                <w:tcPr>
                  <w:tcW w:w="3091" w:type="dxa"/>
                  <w:vMerge w:val="restart"/>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обеспеченности</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запасов </w:t>
                  </w:r>
                  <w:proofErr w:type="gramStart"/>
                  <w:r w:rsidRPr="00012D0E">
                    <w:rPr>
                      <w:rFonts w:ascii="Times New Roman" w:eastAsia="Times New Roman" w:hAnsi="Times New Roman" w:cs="Times New Roman"/>
                      <w:i/>
                      <w:iCs/>
                      <w:lang w:eastAsia="ru-RU"/>
                    </w:rPr>
                    <w:t>собственными</w:t>
                  </w:r>
                  <w:proofErr w:type="gramEnd"/>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оборотными средствами</w:t>
                  </w:r>
                </w:p>
              </w:tc>
              <w:tc>
                <w:tcPr>
                  <w:tcW w:w="426"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2672"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Собственные</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оборотные средства</w:t>
                  </w:r>
                </w:p>
              </w:tc>
            </w:tr>
            <w:tr w:rsidR="00012D0E" w:rsidRPr="00012D0E">
              <w:trPr>
                <w:cantSplit/>
                <w:jc w:val="center"/>
              </w:trPr>
              <w:tc>
                <w:tcPr>
                  <w:tcW w:w="716" w:type="dxa"/>
                  <w:gridSpan w:val="2"/>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2672"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Запасы</w:t>
                  </w:r>
                </w:p>
              </w:tc>
            </w:tr>
            <w:tr w:rsidR="00012D0E" w:rsidRPr="00012D0E">
              <w:trPr>
                <w:jc w:val="center"/>
              </w:trPr>
              <w:tc>
                <w:tcPr>
                  <w:tcW w:w="9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63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309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42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c>
                <w:tcPr>
                  <w:tcW w:w="2670" w:type="dxa"/>
                  <w:tcBorders>
                    <w:top w:val="nil"/>
                    <w:left w:val="nil"/>
                    <w:bottom w:val="nil"/>
                    <w:right w:val="nil"/>
                  </w:tcBorders>
                  <w:vAlign w:val="center"/>
                  <w:hideMark/>
                </w:tcPr>
                <w:p w:rsidR="00012D0E" w:rsidRPr="00012D0E" w:rsidRDefault="00012D0E" w:rsidP="002B2F99">
                  <w:pPr>
                    <w:spacing w:after="0" w:line="240" w:lineRule="auto"/>
                    <w:rPr>
                      <w:rFonts w:ascii="Times New Roman" w:eastAsia="Times New Roman" w:hAnsi="Times New Roman" w:cs="Times New Roman"/>
                      <w:sz w:val="1"/>
                      <w:szCs w:val="24"/>
                      <w:lang w:eastAsia="ru-RU"/>
                    </w:rPr>
                  </w:pP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Является важнейшим показателем финансовой  устойчивости и показывает долю запасов, финансируемых за счет собственных ресурсов. Значение, равное 1, характеризует полную независимость текущей производственной деятельности предприятия от внешних источников.</w:t>
            </w:r>
          </w:p>
        </w:tc>
      </w:tr>
      <w:tr w:rsidR="00012D0E" w:rsidRPr="00012D0E" w:rsidTr="00012D0E">
        <w:trPr>
          <w:trHeight w:val="10440"/>
        </w:trPr>
        <w:tc>
          <w:tcPr>
            <w:tcW w:w="9463" w:type="dxa"/>
            <w:tcBorders>
              <w:top w:val="nil"/>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2. Показатели функционирования и внешних взаимосвязей системы</w:t>
            </w:r>
          </w:p>
          <w:tbl>
            <w:tblPr>
              <w:tblW w:w="0" w:type="auto"/>
              <w:jc w:val="center"/>
              <w:tblCellMar>
                <w:top w:w="15" w:type="dxa"/>
                <w:left w:w="15" w:type="dxa"/>
                <w:bottom w:w="15" w:type="dxa"/>
                <w:right w:w="15" w:type="dxa"/>
              </w:tblCellMar>
              <w:tblLook w:val="04A0"/>
            </w:tblPr>
            <w:tblGrid>
              <w:gridCol w:w="468"/>
              <w:gridCol w:w="3546"/>
              <w:gridCol w:w="365"/>
              <w:gridCol w:w="3022"/>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1.</w:t>
                  </w:r>
                </w:p>
              </w:tc>
              <w:tc>
                <w:tcPr>
                  <w:tcW w:w="3546" w:type="dxa"/>
                  <w:vMerge w:val="restart"/>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Доля дебиторской задолженности в ресурсах предприятия</w:t>
                  </w:r>
                </w:p>
              </w:tc>
              <w:tc>
                <w:tcPr>
                  <w:tcW w:w="284"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022"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Дебиторская задолженность</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022"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Всего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Показывает величину ресурсов, «связанных» в дебиторской задолженности. Характеризует непроизводительное отвлечение ресурсов во внешнюю среду.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68"/>
              <w:gridCol w:w="3108"/>
              <w:gridCol w:w="365"/>
              <w:gridCol w:w="3540"/>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2.</w:t>
                  </w:r>
                </w:p>
              </w:tc>
              <w:tc>
                <w:tcPr>
                  <w:tcW w:w="310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Оборачиваемость </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дебиторской задолженности </w:t>
                  </w:r>
                </w:p>
              </w:tc>
              <w:tc>
                <w:tcPr>
                  <w:tcW w:w="236"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540"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Выручка от реализации</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540"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Дебиторская задолженность</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сколько раз дебиторская задолженность превращалась в выручку от реализации. Рост значения показателя характеризует увеличение интенсивности производственной деятельности. При сравнении с показателем оборачиваемости кредиторской задолженности позволяет сопоставить условия коммерческого кредитования, которым пользуется предприятие у других хозяйствующих субъектов, с теми, которое предоставляет само.</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68"/>
              <w:gridCol w:w="2880"/>
              <w:gridCol w:w="432"/>
              <w:gridCol w:w="3348"/>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3.</w:t>
                  </w:r>
                </w:p>
              </w:tc>
              <w:tc>
                <w:tcPr>
                  <w:tcW w:w="288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Оборачиваемость</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заемных ресурсов </w:t>
                  </w:r>
                </w:p>
              </w:tc>
              <w:tc>
                <w:tcPr>
                  <w:tcW w:w="43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348"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Выручка от реализации</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348"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Заемные ресурсы</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сколько раз заемные ресурсы могут быть возмещены выручкой от реализации  продукции. Рост значения свидетельствует об интенсивности воспроизводства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68"/>
              <w:gridCol w:w="3025"/>
              <w:gridCol w:w="365"/>
              <w:gridCol w:w="3348"/>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4.</w:t>
                  </w:r>
                </w:p>
              </w:tc>
              <w:tc>
                <w:tcPr>
                  <w:tcW w:w="3025" w:type="dxa"/>
                  <w:vMerge w:val="restart"/>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Показатель реализации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инвестиционной функции ресурсов </w:t>
                  </w:r>
                </w:p>
              </w:tc>
              <w:tc>
                <w:tcPr>
                  <w:tcW w:w="287"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348"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Краткосрочные и долгосрочные финансовые вложения с целью извлечения прибыли</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348"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Общая величина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Характеризует долю ресурсов, обслуживающих инвестиционную сферу предприятия. Рост данного показателя при неизменности финансовой мощи может косвенно указывать на снижение рентабельности производства или желание администрации диверсифицировать использование ресурсов. При росте финансовой мощи системы – характеризует ее интеграцию с другими системами и перспективные возможности расширенного воспроизводства.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68"/>
              <w:gridCol w:w="2880"/>
              <w:gridCol w:w="432"/>
              <w:gridCol w:w="3348"/>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5.</w:t>
                  </w:r>
                </w:p>
              </w:tc>
              <w:tc>
                <w:tcPr>
                  <w:tcW w:w="288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Степень </w:t>
                  </w:r>
                  <w:proofErr w:type="gramStart"/>
                  <w:r w:rsidRPr="00012D0E">
                    <w:rPr>
                      <w:rFonts w:ascii="Times New Roman" w:eastAsia="Times New Roman" w:hAnsi="Times New Roman" w:cs="Times New Roman"/>
                      <w:i/>
                      <w:iCs/>
                      <w:lang w:eastAsia="ru-RU"/>
                    </w:rPr>
                    <w:t>возможного</w:t>
                  </w:r>
                  <w:proofErr w:type="gramEnd"/>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воспроизводства ресурсов в инвестиционной сфере</w:t>
                  </w:r>
                </w:p>
              </w:tc>
              <w:tc>
                <w:tcPr>
                  <w:tcW w:w="43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348"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Рентабельность  финансовых вложений</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348"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Возможная рыночная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доходность по вложениям</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степень реализации воспроизводства ресурсов в инвестициях. При значении менее     1 ресурсы недоиспользуются по сравнению с имеющимися возможностями, а при значении более 1 их использование эффективно.</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r>
      <w:tr w:rsidR="00012D0E" w:rsidRPr="00012D0E" w:rsidTr="00012D0E">
        <w:trPr>
          <w:trHeight w:val="10440"/>
        </w:trPr>
        <w:tc>
          <w:tcPr>
            <w:tcW w:w="9463"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tbl>
            <w:tblPr>
              <w:tblW w:w="0" w:type="auto"/>
              <w:jc w:val="center"/>
              <w:tblCellMar>
                <w:top w:w="15" w:type="dxa"/>
                <w:left w:w="15" w:type="dxa"/>
                <w:bottom w:w="15" w:type="dxa"/>
                <w:right w:w="15" w:type="dxa"/>
              </w:tblCellMar>
              <w:tblLook w:val="04A0"/>
            </w:tblPr>
            <w:tblGrid>
              <w:gridCol w:w="468"/>
              <w:gridCol w:w="3050"/>
              <w:gridCol w:w="365"/>
              <w:gridCol w:w="3660"/>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lastRenderedPageBreak/>
                    <w:t>6.</w:t>
                  </w:r>
                </w:p>
              </w:tc>
              <w:tc>
                <w:tcPr>
                  <w:tcW w:w="305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Степень </w:t>
                  </w:r>
                  <w:proofErr w:type="gramStart"/>
                  <w:r w:rsidRPr="00012D0E">
                    <w:rPr>
                      <w:rFonts w:ascii="Times New Roman" w:eastAsia="Times New Roman" w:hAnsi="Times New Roman" w:cs="Times New Roman"/>
                      <w:i/>
                      <w:iCs/>
                      <w:lang w:eastAsia="ru-RU"/>
                    </w:rPr>
                    <w:t>возможного</w:t>
                  </w:r>
                  <w:proofErr w:type="gramEnd"/>
                  <w:r w:rsidRPr="00012D0E">
                    <w:rPr>
                      <w:rFonts w:ascii="Times New Roman" w:eastAsia="Times New Roman" w:hAnsi="Times New Roman" w:cs="Times New Roman"/>
                      <w:i/>
                      <w:iCs/>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воспроизводства ресурсов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 производственной сфере</w:t>
                  </w:r>
                </w:p>
              </w:tc>
              <w:tc>
                <w:tcPr>
                  <w:tcW w:w="284"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660"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Фактическая рентабельность  производственной деятельности</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660"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Среднеотраслевая рентабельность</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степень реализации воспроизводства ресурсов в производственной сфере предприятия. При значении менее 1 производственная сфера предприятия не обеспечивает среднеотраслевые темпы воспроизводства финансовых ресурсов. В сравнении с предыдущим показателем определяются направление наиболее эффективного применения ресурсов и возможные вмененные издержки.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68"/>
              <w:gridCol w:w="2880"/>
              <w:gridCol w:w="432"/>
              <w:gridCol w:w="3348"/>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7.</w:t>
                  </w:r>
                </w:p>
              </w:tc>
              <w:tc>
                <w:tcPr>
                  <w:tcW w:w="288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Чистая финансовая  </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производительность </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управленческого труда</w:t>
                  </w:r>
                </w:p>
              </w:tc>
              <w:tc>
                <w:tcPr>
                  <w:tcW w:w="43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348"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Прибыль</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348"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Численность финансовых менеджеров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Показывает долю одного управляющего в общей величине прибыли. Может служить критерием оптимизации численности управленческого персонала.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68"/>
              <w:gridCol w:w="2880"/>
              <w:gridCol w:w="432"/>
              <w:gridCol w:w="3856"/>
            </w:tblGrid>
            <w:tr w:rsidR="00012D0E" w:rsidRPr="00012D0E">
              <w:trPr>
                <w:cantSplit/>
                <w:jc w:val="center"/>
              </w:trPr>
              <w:tc>
                <w:tcPr>
                  <w:tcW w:w="468"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8.</w:t>
                  </w:r>
                </w:p>
              </w:tc>
              <w:tc>
                <w:tcPr>
                  <w:tcW w:w="288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Капиталоемкость</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продукции</w:t>
                  </w:r>
                </w:p>
              </w:tc>
              <w:tc>
                <w:tcPr>
                  <w:tcW w:w="43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856"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Затраченные финансовые ресурсы</w:t>
                  </w:r>
                </w:p>
              </w:tc>
            </w:tr>
            <w:tr w:rsidR="00012D0E" w:rsidRPr="00012D0E">
              <w:trPr>
                <w:cantSplit/>
                <w:jc w:val="center"/>
              </w:trPr>
              <w:tc>
                <w:tcPr>
                  <w:tcW w:w="468"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856"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Выручка от реализации продукции</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Характеризует удельный вес  затраченных на производство продукции финансовых ресурсов. Выгодно минимальное значение этого показателя. Значение более единицы свидетельствует об убыточности направления финансирования.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16"/>
              <w:gridCol w:w="2880"/>
              <w:gridCol w:w="432"/>
              <w:gridCol w:w="3257"/>
            </w:tblGrid>
            <w:tr w:rsidR="00012D0E" w:rsidRPr="00012D0E">
              <w:trPr>
                <w:cantSplit/>
                <w:jc w:val="center"/>
              </w:trPr>
              <w:tc>
                <w:tcPr>
                  <w:tcW w:w="516"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9.</w:t>
                  </w:r>
                </w:p>
              </w:tc>
              <w:tc>
                <w:tcPr>
                  <w:tcW w:w="288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Предельная </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производительность</w:t>
                  </w:r>
                </w:p>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финансовых ресурсов</w:t>
                  </w:r>
                </w:p>
              </w:tc>
              <w:tc>
                <w:tcPr>
                  <w:tcW w:w="43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57"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Добавочная прибыль</w:t>
                  </w:r>
                </w:p>
              </w:tc>
            </w:tr>
            <w:tr w:rsidR="00012D0E" w:rsidRPr="00012D0E">
              <w:trPr>
                <w:cantSplit/>
                <w:jc w:val="center"/>
              </w:trPr>
              <w:tc>
                <w:tcPr>
                  <w:tcW w:w="516"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57"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Добавочная величина</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затрачиваемых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Характеризует целесообразность увеличения объемов инвестирования ресурсов. Максимально возможное значение показателя свидетельствует о наибольшем приросте прибыли на дополнительно  затраченную единицу средств и характеризует наиболее эффективную пропускную способность канала оборота средств по реализации финансового роста системы в данной сфере предприятия.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40"/>
              <w:gridCol w:w="3311"/>
              <w:gridCol w:w="378"/>
              <w:gridCol w:w="3257"/>
            </w:tblGrid>
            <w:tr w:rsidR="00012D0E" w:rsidRPr="00012D0E">
              <w:trPr>
                <w:cantSplit/>
                <w:jc w:val="center"/>
              </w:trPr>
              <w:tc>
                <w:tcPr>
                  <w:tcW w:w="540"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10.</w:t>
                  </w:r>
                </w:p>
              </w:tc>
              <w:tc>
                <w:tcPr>
                  <w:tcW w:w="3311"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оборачиваемости собственных  ресурсов</w:t>
                  </w:r>
                </w:p>
              </w:tc>
              <w:tc>
                <w:tcPr>
                  <w:tcW w:w="37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57"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Выручка от реализации</w:t>
                  </w:r>
                </w:p>
              </w:tc>
            </w:tr>
            <w:tr w:rsidR="00012D0E" w:rsidRPr="00012D0E">
              <w:trPr>
                <w:cantSplit/>
                <w:jc w:val="center"/>
              </w:trPr>
              <w:tc>
                <w:tcPr>
                  <w:tcW w:w="540"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57"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Собственные ресурсы</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сколько раз затраченные собственные ресурсы предприятия могут быть возмещены за счет выручки. Рост показателя свидетельствует о повышении интенсивности производственной деятельности. Значение менее единицы показывает, что собственные ресурсы не могут быть возмещены за 1 оборот. Рассматривается как важнейший показатель роста бизнеса.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40"/>
              <w:gridCol w:w="3311"/>
              <w:gridCol w:w="378"/>
              <w:gridCol w:w="3257"/>
            </w:tblGrid>
            <w:tr w:rsidR="00012D0E" w:rsidRPr="00012D0E">
              <w:trPr>
                <w:cantSplit/>
                <w:jc w:val="center"/>
              </w:trPr>
              <w:tc>
                <w:tcPr>
                  <w:tcW w:w="540"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11.</w:t>
                  </w:r>
                </w:p>
              </w:tc>
              <w:tc>
                <w:tcPr>
                  <w:tcW w:w="3311"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оборачиваемости всех ресурсов предприятия</w:t>
                  </w:r>
                </w:p>
              </w:tc>
              <w:tc>
                <w:tcPr>
                  <w:tcW w:w="378"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57"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Выручка от реализации</w:t>
                  </w:r>
                </w:p>
              </w:tc>
            </w:tr>
            <w:tr w:rsidR="00012D0E" w:rsidRPr="00012D0E">
              <w:trPr>
                <w:cantSplit/>
                <w:jc w:val="center"/>
              </w:trPr>
              <w:tc>
                <w:tcPr>
                  <w:tcW w:w="540"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57"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Общая величина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сколько денежных единиц реализованной продукции принесла предприятию каждая используемая в обороте единица ресурсов и сколько раз затраченные ресурсы могут быть возмещены за счет выручки от реализации продукции. Положительным является рост значения показателя. Наряду с предыдущим характеризует интенсивность развития бизнеса.</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tc>
      </w:tr>
      <w:tr w:rsidR="00012D0E" w:rsidRPr="00012D0E" w:rsidTr="00012D0E">
        <w:trPr>
          <w:trHeight w:val="273"/>
        </w:trPr>
        <w:tc>
          <w:tcPr>
            <w:tcW w:w="9463"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b/>
                <w:bCs/>
                <w:sz w:val="24"/>
                <w:szCs w:val="24"/>
                <w:lang w:eastAsia="ru-RU"/>
              </w:rPr>
              <w:t>3. Показатели эффективности функционирования системы</w:t>
            </w:r>
          </w:p>
          <w:tbl>
            <w:tblPr>
              <w:tblW w:w="0" w:type="auto"/>
              <w:tblInd w:w="789" w:type="dxa"/>
              <w:tblCellMar>
                <w:top w:w="15" w:type="dxa"/>
                <w:left w:w="15" w:type="dxa"/>
                <w:bottom w:w="15" w:type="dxa"/>
                <w:right w:w="15" w:type="dxa"/>
              </w:tblCellMar>
              <w:tblLook w:val="04A0"/>
            </w:tblPr>
            <w:tblGrid>
              <w:gridCol w:w="396"/>
              <w:gridCol w:w="2026"/>
              <w:gridCol w:w="407"/>
              <w:gridCol w:w="4638"/>
            </w:tblGrid>
            <w:tr w:rsidR="00012D0E" w:rsidRPr="00012D0E">
              <w:trPr>
                <w:cantSplit/>
              </w:trPr>
              <w:tc>
                <w:tcPr>
                  <w:tcW w:w="396"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1.</w:t>
                  </w:r>
                </w:p>
              </w:tc>
              <w:tc>
                <w:tcPr>
                  <w:tcW w:w="2026" w:type="dxa"/>
                  <w:vMerge w:val="restart"/>
                  <w:tcMar>
                    <w:top w:w="0" w:type="dxa"/>
                    <w:left w:w="108" w:type="dxa"/>
                    <w:bottom w:w="0" w:type="dxa"/>
                    <w:right w:w="108" w:type="dxa"/>
                  </w:tcMa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Рентабельность всех ресурсов</w:t>
                  </w:r>
                </w:p>
              </w:tc>
              <w:tc>
                <w:tcPr>
                  <w:tcW w:w="407"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4638"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Прибыль </w:t>
                  </w:r>
                </w:p>
              </w:tc>
            </w:tr>
            <w:tr w:rsidR="00012D0E" w:rsidRPr="00012D0E">
              <w:trPr>
                <w:cantSplit/>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4638"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Общая величина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эффективность использования всех имеющихся в распоряжении предприятия ресурсов. Значение 0,15 означает, что на каждый 1 руб., имеющийся в распоряжении, получено 15 коп</w:t>
            </w:r>
            <w:proofErr w:type="gramStart"/>
            <w:r w:rsidRPr="00012D0E">
              <w:rPr>
                <w:rFonts w:ascii="Times New Roman" w:eastAsia="Times New Roman" w:hAnsi="Times New Roman" w:cs="Times New Roman"/>
                <w:lang w:eastAsia="ru-RU"/>
              </w:rPr>
              <w:t>.</w:t>
            </w:r>
            <w:proofErr w:type="gramEnd"/>
            <w:r w:rsidRPr="00012D0E">
              <w:rPr>
                <w:rFonts w:ascii="Times New Roman" w:eastAsia="Times New Roman" w:hAnsi="Times New Roman" w:cs="Times New Roman"/>
                <w:lang w:eastAsia="ru-RU"/>
              </w:rPr>
              <w:t xml:space="preserve"> </w:t>
            </w:r>
            <w:proofErr w:type="gramStart"/>
            <w:r w:rsidRPr="00012D0E">
              <w:rPr>
                <w:rFonts w:ascii="Times New Roman" w:eastAsia="Times New Roman" w:hAnsi="Times New Roman" w:cs="Times New Roman"/>
                <w:lang w:eastAsia="ru-RU"/>
              </w:rPr>
              <w:t>п</w:t>
            </w:r>
            <w:proofErr w:type="gramEnd"/>
            <w:r w:rsidRPr="00012D0E">
              <w:rPr>
                <w:rFonts w:ascii="Times New Roman" w:eastAsia="Times New Roman" w:hAnsi="Times New Roman" w:cs="Times New Roman"/>
                <w:lang w:eastAsia="ru-RU"/>
              </w:rPr>
              <w:t>рибыли.</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503"/>
              <w:gridCol w:w="2700"/>
              <w:gridCol w:w="378"/>
              <w:gridCol w:w="3591"/>
            </w:tblGrid>
            <w:tr w:rsidR="00012D0E" w:rsidRPr="00012D0E">
              <w:trPr>
                <w:cantSplit/>
                <w:jc w:val="center"/>
              </w:trPr>
              <w:tc>
                <w:tcPr>
                  <w:tcW w:w="503"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2.</w:t>
                  </w:r>
                </w:p>
              </w:tc>
              <w:tc>
                <w:tcPr>
                  <w:tcW w:w="270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Рентабельность</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собственных ресурсов</w:t>
                  </w:r>
                </w:p>
              </w:tc>
              <w:tc>
                <w:tcPr>
                  <w:tcW w:w="378"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591"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Прибыль </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591"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Величина собственных  ресурсов</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Показывает величину прибыли на 1 руб. собственных ресурсов. Любое привлечение ресурсов должно сопровождаться ростом рентабельности собственных ресурсов.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70"/>
              <w:gridCol w:w="2607"/>
              <w:gridCol w:w="416"/>
              <w:gridCol w:w="3922"/>
            </w:tblGrid>
            <w:tr w:rsidR="00012D0E" w:rsidRPr="00012D0E">
              <w:trPr>
                <w:cantSplit/>
                <w:jc w:val="center"/>
              </w:trPr>
              <w:tc>
                <w:tcPr>
                  <w:tcW w:w="470"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3.</w:t>
                  </w:r>
                </w:p>
              </w:tc>
              <w:tc>
                <w:tcPr>
                  <w:tcW w:w="2607"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Рентабельность</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производственной</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деятельности</w:t>
                  </w:r>
                </w:p>
              </w:tc>
              <w:tc>
                <w:tcPr>
                  <w:tcW w:w="416"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922"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Прибыль от реализации продукции</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922"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Ресурсы, затраченные </w:t>
                  </w:r>
                  <w:proofErr w:type="gramStart"/>
                  <w:r w:rsidRPr="00012D0E">
                    <w:rPr>
                      <w:rFonts w:ascii="Times New Roman" w:eastAsia="Times New Roman" w:hAnsi="Times New Roman" w:cs="Times New Roman"/>
                      <w:i/>
                      <w:iCs/>
                      <w:lang w:eastAsia="ru-RU"/>
                    </w:rPr>
                    <w:t>на</w:t>
                  </w:r>
                  <w:proofErr w:type="gramEnd"/>
                  <w:r w:rsidRPr="00012D0E">
                    <w:rPr>
                      <w:rFonts w:ascii="Times New Roman" w:eastAsia="Times New Roman" w:hAnsi="Times New Roman" w:cs="Times New Roman"/>
                      <w:i/>
                      <w:iCs/>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производство продукции</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Отражает эффективность производственной деятельности предприятия и показывает величину прибыли, приходящуюся на 1 руб. затрат. Его сравнение со среднеотраслевым значением характеризует положение предприятия в отрасли. Необходимо обеспечить не только среднюю норму процента, но и развитие предприятия.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tblInd w:w="984" w:type="dxa"/>
              <w:tblCellMar>
                <w:top w:w="15" w:type="dxa"/>
                <w:left w:w="15" w:type="dxa"/>
                <w:bottom w:w="15" w:type="dxa"/>
                <w:right w:w="15" w:type="dxa"/>
              </w:tblCellMar>
              <w:tblLook w:val="04A0"/>
            </w:tblPr>
            <w:tblGrid>
              <w:gridCol w:w="460"/>
              <w:gridCol w:w="3543"/>
              <w:gridCol w:w="567"/>
              <w:gridCol w:w="1701"/>
              <w:gridCol w:w="993"/>
            </w:tblGrid>
            <w:tr w:rsidR="00012D0E" w:rsidRPr="00012D0E">
              <w:trPr>
                <w:cantSplit/>
                <w:trHeight w:val="579"/>
              </w:trPr>
              <w:tc>
                <w:tcPr>
                  <w:tcW w:w="460" w:type="dxa"/>
                  <w:vMerge w:val="restart"/>
                  <w:tcMar>
                    <w:top w:w="0" w:type="dxa"/>
                    <w:left w:w="108" w:type="dxa"/>
                    <w:bottom w:w="0" w:type="dxa"/>
                    <w:right w:w="108" w:type="dxa"/>
                  </w:tcMa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4.</w:t>
                  </w:r>
                </w:p>
              </w:tc>
              <w:tc>
                <w:tcPr>
                  <w:tcW w:w="3543"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sz w:val="24"/>
                      <w:szCs w:val="24"/>
                      <w:lang w:eastAsia="ru-RU"/>
                    </w:rPr>
                    <w:t> </w:t>
                  </w:r>
                  <w:r w:rsidRPr="00012D0E">
                    <w:rPr>
                      <w:rFonts w:ascii="Times New Roman" w:eastAsia="Times New Roman" w:hAnsi="Times New Roman" w:cs="Times New Roman"/>
                      <w:i/>
                      <w:iCs/>
                      <w:lang w:eastAsia="ru-RU"/>
                    </w:rPr>
                    <w:t xml:space="preserve">Рентабельность деятельности </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с учетом фактора времени</w:t>
                  </w:r>
                </w:p>
              </w:tc>
              <w:tc>
                <w:tcPr>
                  <w:tcW w:w="567"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1701"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u w:val="single"/>
                      <w:lang w:eastAsia="ru-RU"/>
                    </w:rPr>
                    <w:t>Прибыль</w:t>
                  </w: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Затраты</w:t>
                  </w:r>
                </w:p>
              </w:tc>
              <w:tc>
                <w:tcPr>
                  <w:tcW w:w="993" w:type="dxa"/>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х 100</w:t>
                  </w:r>
                </w:p>
              </w:tc>
            </w:tr>
            <w:tr w:rsidR="00012D0E" w:rsidRPr="00012D0E">
              <w:trPr>
                <w:cantSplit/>
                <w:trHeight w:val="267"/>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567" w:type="dxa"/>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c>
              <w:tc>
                <w:tcPr>
                  <w:tcW w:w="2694" w:type="dxa"/>
                  <w:gridSpan w:val="2"/>
                  <w:tcMar>
                    <w:top w:w="0" w:type="dxa"/>
                    <w:left w:w="108" w:type="dxa"/>
                    <w:bottom w:w="0" w:type="dxa"/>
                    <w:right w:w="108" w:type="dxa"/>
                  </w:tcMar>
                  <w:hideMark/>
                </w:tcPr>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Период времени</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 Позволяет сравнить варианты производственной деятельности, получения доходов, осуществления операций с учетом фактора времени. Позволяет установить рентабельность проекта в единицу времени.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470"/>
              <w:gridCol w:w="2607"/>
              <w:gridCol w:w="416"/>
              <w:gridCol w:w="3922"/>
            </w:tblGrid>
            <w:tr w:rsidR="00012D0E" w:rsidRPr="00012D0E">
              <w:trPr>
                <w:cantSplit/>
                <w:jc w:val="center"/>
              </w:trPr>
              <w:tc>
                <w:tcPr>
                  <w:tcW w:w="470"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5.</w:t>
                  </w:r>
                </w:p>
              </w:tc>
              <w:tc>
                <w:tcPr>
                  <w:tcW w:w="2607"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Период окупаемости собственных ресурсов</w:t>
                  </w:r>
                </w:p>
              </w:tc>
              <w:tc>
                <w:tcPr>
                  <w:tcW w:w="416"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922"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Собственные ресурсы</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922"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Прибыль</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количество периодов, за которые предприятие не меняя производственно–хозяйственной политики, сможет окупить за счет прибыли собственные ресурсы. Низкое значение показателя – эффективная работа предприятия.</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381"/>
              <w:gridCol w:w="3260"/>
              <w:gridCol w:w="567"/>
              <w:gridCol w:w="3211"/>
            </w:tblGrid>
            <w:tr w:rsidR="00012D0E" w:rsidRPr="00012D0E">
              <w:trPr>
                <w:cantSplit/>
                <w:jc w:val="center"/>
              </w:trPr>
              <w:tc>
                <w:tcPr>
                  <w:tcW w:w="377"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6.</w:t>
                  </w:r>
                </w:p>
              </w:tc>
              <w:tc>
                <w:tcPr>
                  <w:tcW w:w="3260"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Рентабельность ресурсов, вложенных в оборотные фонды</w:t>
                  </w:r>
                </w:p>
              </w:tc>
              <w:tc>
                <w:tcPr>
                  <w:tcW w:w="567"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11"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Прибыль</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11"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Оборотные средства</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 xml:space="preserve">Показывает величину прибыли, «заработанную» 1 руб. оборотных фондов. Динамика показателя характеризует изменения в эффективности использования  оборотных фондов предприятия. </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381"/>
              <w:gridCol w:w="2792"/>
              <w:gridCol w:w="416"/>
              <w:gridCol w:w="3831"/>
            </w:tblGrid>
            <w:tr w:rsidR="00012D0E" w:rsidRPr="00012D0E">
              <w:trPr>
                <w:cantSplit/>
                <w:jc w:val="center"/>
              </w:trPr>
              <w:tc>
                <w:tcPr>
                  <w:tcW w:w="381"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7.</w:t>
                  </w:r>
                </w:p>
              </w:tc>
              <w:tc>
                <w:tcPr>
                  <w:tcW w:w="2792"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Рентабельность инвестиционной деятельности</w:t>
                  </w:r>
                </w:p>
              </w:tc>
              <w:tc>
                <w:tcPr>
                  <w:tcW w:w="416"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831"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Прибыль по </w:t>
                  </w:r>
                  <w:proofErr w:type="gramStart"/>
                  <w:r w:rsidRPr="00012D0E">
                    <w:rPr>
                      <w:rFonts w:ascii="Times New Roman" w:eastAsia="Times New Roman" w:hAnsi="Times New Roman" w:cs="Times New Roman"/>
                      <w:i/>
                      <w:iCs/>
                      <w:lang w:eastAsia="ru-RU"/>
                    </w:rPr>
                    <w:t>инвестиционным</w:t>
                  </w:r>
                  <w:proofErr w:type="gramEnd"/>
                  <w:r w:rsidRPr="00012D0E">
                    <w:rPr>
                      <w:rFonts w:ascii="Times New Roman" w:eastAsia="Times New Roman" w:hAnsi="Times New Roman" w:cs="Times New Roman"/>
                      <w:i/>
                      <w:iCs/>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вложениям</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831"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Величина  инвестиционных вложений</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эффективность инвестиционной деятельности и успешность реализации инвестиционной функции финансовых ресурсов.</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tbl>
            <w:tblPr>
              <w:tblW w:w="0" w:type="auto"/>
              <w:jc w:val="center"/>
              <w:tblCellMar>
                <w:top w:w="15" w:type="dxa"/>
                <w:left w:w="15" w:type="dxa"/>
                <w:bottom w:w="15" w:type="dxa"/>
                <w:right w:w="15" w:type="dxa"/>
              </w:tblCellMar>
              <w:tblLook w:val="04A0"/>
            </w:tblPr>
            <w:tblGrid>
              <w:gridCol w:w="381"/>
              <w:gridCol w:w="3073"/>
              <w:gridCol w:w="416"/>
              <w:gridCol w:w="3457"/>
            </w:tblGrid>
            <w:tr w:rsidR="00012D0E" w:rsidRPr="00012D0E">
              <w:trPr>
                <w:cantSplit/>
                <w:jc w:val="center"/>
              </w:trPr>
              <w:tc>
                <w:tcPr>
                  <w:tcW w:w="285"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8.</w:t>
                  </w:r>
                </w:p>
              </w:tc>
              <w:tc>
                <w:tcPr>
                  <w:tcW w:w="3073" w:type="dxa"/>
                  <w:vMerge w:val="restart"/>
                  <w:tcMar>
                    <w:top w:w="0" w:type="dxa"/>
                    <w:left w:w="108" w:type="dxa"/>
                    <w:bottom w:w="0" w:type="dxa"/>
                    <w:right w:w="108" w:type="dxa"/>
                  </w:tcMar>
                  <w:vAlign w:val="center"/>
                  <w:hideMark/>
                </w:tcPr>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чистой прибыли на 1 руб. объема реализации</w:t>
                  </w:r>
                </w:p>
              </w:tc>
              <w:tc>
                <w:tcPr>
                  <w:tcW w:w="416"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457"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Прибыль после уплаты налога</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457"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Выручка от реализации</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Показывает, сколько копеек чистой прибыли приносит 1 руб. выручки от реализации. Характеризует итоговую эффективность всей производственной деятельности предприятия с учетом правильности выбранной хозяйственной политики.</w:t>
            </w:r>
          </w:p>
        </w:tc>
      </w:tr>
      <w:tr w:rsidR="00012D0E" w:rsidRPr="00012D0E" w:rsidTr="00012D0E">
        <w:trPr>
          <w:trHeight w:val="4384"/>
        </w:trPr>
        <w:tc>
          <w:tcPr>
            <w:tcW w:w="94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tbl>
            <w:tblPr>
              <w:tblW w:w="0" w:type="auto"/>
              <w:jc w:val="center"/>
              <w:tblCellMar>
                <w:top w:w="15" w:type="dxa"/>
                <w:left w:w="15" w:type="dxa"/>
                <w:bottom w:w="15" w:type="dxa"/>
                <w:right w:w="15" w:type="dxa"/>
              </w:tblCellMar>
              <w:tblLook w:val="04A0"/>
            </w:tblPr>
            <w:tblGrid>
              <w:gridCol w:w="381"/>
              <w:gridCol w:w="3389"/>
              <w:gridCol w:w="425"/>
              <w:gridCol w:w="3203"/>
            </w:tblGrid>
            <w:tr w:rsidR="00012D0E" w:rsidRPr="00012D0E">
              <w:trPr>
                <w:cantSplit/>
                <w:jc w:val="center"/>
              </w:trPr>
              <w:tc>
                <w:tcPr>
                  <w:tcW w:w="381"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lastRenderedPageBreak/>
                    <w:t>9.</w:t>
                  </w:r>
                </w:p>
              </w:tc>
              <w:tc>
                <w:tcPr>
                  <w:tcW w:w="3389" w:type="dxa"/>
                  <w:vMerge w:val="restart"/>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Показатель </w:t>
                  </w:r>
                  <w:proofErr w:type="gramStart"/>
                  <w:r w:rsidRPr="00012D0E">
                    <w:rPr>
                      <w:rFonts w:ascii="Times New Roman" w:eastAsia="Times New Roman" w:hAnsi="Times New Roman" w:cs="Times New Roman"/>
                      <w:i/>
                      <w:iCs/>
                      <w:lang w:eastAsia="ru-RU"/>
                    </w:rPr>
                    <w:t>добавленной</w:t>
                  </w:r>
                  <w:proofErr w:type="gramEnd"/>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 стоимости к количеству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занятых</w:t>
                  </w:r>
                </w:p>
              </w:tc>
              <w:tc>
                <w:tcPr>
                  <w:tcW w:w="425" w:type="dxa"/>
                  <w:vMerge w:val="restart"/>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3203" w:type="dxa"/>
                  <w:tcBorders>
                    <w:top w:val="nil"/>
                    <w:left w:val="nil"/>
                    <w:bottom w:val="single" w:sz="8" w:space="0" w:color="auto"/>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Стоимость продукции –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затраты ресурсов</w:t>
                  </w:r>
                </w:p>
              </w:tc>
            </w:tr>
            <w:tr w:rsidR="00012D0E" w:rsidRPr="00012D0E">
              <w:trPr>
                <w:cantSplit/>
                <w:jc w:val="center"/>
              </w:trPr>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tc>
              <w:tc>
                <w:tcPr>
                  <w:tcW w:w="3203" w:type="dxa"/>
                  <w:tcBorders>
                    <w:top w:val="nil"/>
                    <w:left w:val="nil"/>
                    <w:bottom w:val="nil"/>
                    <w:right w:val="nil"/>
                  </w:tcBorders>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Количество </w:t>
                  </w:r>
                  <w:proofErr w:type="gramStart"/>
                  <w:r w:rsidRPr="00012D0E">
                    <w:rPr>
                      <w:rFonts w:ascii="Times New Roman" w:eastAsia="Times New Roman" w:hAnsi="Times New Roman" w:cs="Times New Roman"/>
                      <w:i/>
                      <w:iCs/>
                      <w:lang w:eastAsia="ru-RU"/>
                    </w:rPr>
                    <w:t>занятых</w:t>
                  </w:r>
                  <w:proofErr w:type="gramEnd"/>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Характеризует величину добавленной стоимости и позволяет сравнить различные производственные единицы (</w:t>
            </w:r>
            <w:proofErr w:type="gramStart"/>
            <w:r w:rsidRPr="00012D0E">
              <w:rPr>
                <w:rFonts w:ascii="Times New Roman" w:eastAsia="Times New Roman" w:hAnsi="Times New Roman" w:cs="Times New Roman"/>
                <w:lang w:eastAsia="ru-RU"/>
              </w:rPr>
              <w:t>бизнес–единицы</w:t>
            </w:r>
            <w:proofErr w:type="gramEnd"/>
            <w:r w:rsidRPr="00012D0E">
              <w:rPr>
                <w:rFonts w:ascii="Times New Roman" w:eastAsia="Times New Roman" w:hAnsi="Times New Roman" w:cs="Times New Roman"/>
                <w:lang w:eastAsia="ru-RU"/>
              </w:rPr>
              <w:t>), чтобы определить направленность развития. В знаменателе можно поставить продолжительность реализации инвестиционного проекта.</w:t>
            </w: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sz w:val="24"/>
                <w:szCs w:val="24"/>
                <w:lang w:eastAsia="ru-RU"/>
              </w:rPr>
              <w:t> </w:t>
            </w:r>
          </w:p>
          <w:tbl>
            <w:tblPr>
              <w:tblW w:w="8704" w:type="dxa"/>
              <w:jc w:val="center"/>
              <w:tblCellMar>
                <w:top w:w="15" w:type="dxa"/>
                <w:left w:w="15" w:type="dxa"/>
                <w:bottom w:w="15" w:type="dxa"/>
                <w:right w:w="15" w:type="dxa"/>
              </w:tblCellMar>
              <w:tblLook w:val="04A0"/>
            </w:tblPr>
            <w:tblGrid>
              <w:gridCol w:w="491"/>
              <w:gridCol w:w="1776"/>
              <w:gridCol w:w="365"/>
              <w:gridCol w:w="1521"/>
              <w:gridCol w:w="365"/>
              <w:gridCol w:w="1407"/>
              <w:gridCol w:w="326"/>
              <w:gridCol w:w="1122"/>
              <w:gridCol w:w="365"/>
              <w:gridCol w:w="1002"/>
            </w:tblGrid>
            <w:tr w:rsidR="00012D0E" w:rsidRPr="00012D0E">
              <w:trPr>
                <w:cantSplit/>
                <w:jc w:val="center"/>
              </w:trPr>
              <w:tc>
                <w:tcPr>
                  <w:tcW w:w="491" w:type="dxa"/>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10.</w:t>
                  </w:r>
                </w:p>
              </w:tc>
              <w:tc>
                <w:tcPr>
                  <w:tcW w:w="1776" w:type="dxa"/>
                  <w:tcMar>
                    <w:top w:w="0" w:type="dxa"/>
                    <w:left w:w="108" w:type="dxa"/>
                    <w:bottom w:w="0" w:type="dxa"/>
                    <w:right w:w="108" w:type="dxa"/>
                  </w:tcMar>
                  <w:vAlign w:val="center"/>
                  <w:hideMark/>
                </w:tcPr>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Показатель эффективности затрат</w:t>
                  </w:r>
                </w:p>
              </w:tc>
              <w:tc>
                <w:tcPr>
                  <w:tcW w:w="365" w:type="dxa"/>
                  <w:tcMar>
                    <w:top w:w="0" w:type="dxa"/>
                    <w:left w:w="108" w:type="dxa"/>
                    <w:bottom w:w="0" w:type="dxa"/>
                    <w:right w:w="108" w:type="dxa"/>
                  </w:tcMa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1521"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Стоимость продаж  – затраты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ресурсов на производство</w:t>
                  </w:r>
                </w:p>
              </w:tc>
              <w:tc>
                <w:tcPr>
                  <w:tcW w:w="979"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793"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Добавленная стоимость</w:t>
                  </w:r>
                </w:p>
              </w:tc>
              <w:tc>
                <w:tcPr>
                  <w:tcW w:w="290"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1122"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Затраты </w:t>
                  </w:r>
                  <w:proofErr w:type="gramStart"/>
                  <w:r w:rsidRPr="00012D0E">
                    <w:rPr>
                      <w:rFonts w:ascii="Times New Roman" w:eastAsia="Times New Roman" w:hAnsi="Times New Roman" w:cs="Times New Roman"/>
                      <w:i/>
                      <w:iCs/>
                      <w:lang w:eastAsia="ru-RU"/>
                    </w:rPr>
                    <w:t>на</w:t>
                  </w:r>
                  <w:proofErr w:type="gramEnd"/>
                  <w:r w:rsidRPr="00012D0E">
                    <w:rPr>
                      <w:rFonts w:ascii="Times New Roman" w:eastAsia="Times New Roman" w:hAnsi="Times New Roman" w:cs="Times New Roman"/>
                      <w:i/>
                      <w:iCs/>
                      <w:lang w:eastAsia="ru-RU"/>
                    </w:rPr>
                    <w:t xml:space="preserve"> </w:t>
                  </w:r>
                </w:p>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персонал</w:t>
                  </w:r>
                </w:p>
              </w:tc>
              <w:tc>
                <w:tcPr>
                  <w:tcW w:w="365"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w:t>
                  </w:r>
                </w:p>
              </w:tc>
              <w:tc>
                <w:tcPr>
                  <w:tcW w:w="1002" w:type="dxa"/>
                  <w:tcMar>
                    <w:top w:w="0" w:type="dxa"/>
                    <w:left w:w="108" w:type="dxa"/>
                    <w:bottom w:w="0" w:type="dxa"/>
                    <w:right w:w="108" w:type="dxa"/>
                  </w:tcMar>
                  <w:vAlign w:val="center"/>
                  <w:hideMark/>
                </w:tcPr>
                <w:p w:rsidR="00012D0E" w:rsidRPr="00012D0E" w:rsidRDefault="00012D0E" w:rsidP="002B2F99">
                  <w:pPr>
                    <w:spacing w:after="0" w:line="240" w:lineRule="auto"/>
                    <w:rPr>
                      <w:rFonts w:ascii="Times New Roman" w:eastAsia="Times New Roman" w:hAnsi="Times New Roman" w:cs="Times New Roman"/>
                      <w:sz w:val="24"/>
                      <w:szCs w:val="24"/>
                      <w:lang w:eastAsia="ru-RU"/>
                    </w:rPr>
                  </w:pPr>
                  <w:r w:rsidRPr="00012D0E">
                    <w:rPr>
                      <w:rFonts w:ascii="Times New Roman" w:eastAsia="Times New Roman" w:hAnsi="Times New Roman" w:cs="Times New Roman"/>
                      <w:i/>
                      <w:iCs/>
                      <w:lang w:eastAsia="ru-RU"/>
                    </w:rPr>
                    <w:t xml:space="preserve">Валовая прибыль </w:t>
                  </w:r>
                </w:p>
              </w:tc>
            </w:tr>
          </w:tbl>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r w:rsidRPr="00012D0E">
              <w:rPr>
                <w:rFonts w:ascii="Times New Roman" w:eastAsia="Times New Roman" w:hAnsi="Times New Roman" w:cs="Times New Roman"/>
                <w:lang w:eastAsia="ru-RU"/>
              </w:rPr>
              <w:t>Позволяет рассчитать добавленную стоимость и прибыль системы. Доход от продаж (их стоимость) за вычетом затраченных ресурсов (на производство) формирует величину добавленной стоимости (можно соотнести с количеством занятых), которой должно хватить для финансирования персонала и формирования валовой прибыли (для покрытия фиксированных расходов и доходов акционеров).</w:t>
            </w:r>
          </w:p>
        </w:tc>
      </w:tr>
    </w:tbl>
    <w:p w:rsidR="00012D0E" w:rsidRPr="00012D0E" w:rsidRDefault="00012D0E" w:rsidP="002B2F99">
      <w:pPr>
        <w:spacing w:after="0" w:line="240" w:lineRule="auto"/>
        <w:jc w:val="right"/>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center"/>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012D0E" w:rsidRPr="00012D0E" w:rsidRDefault="00012D0E" w:rsidP="002B2F99">
      <w:pPr>
        <w:spacing w:after="0" w:line="240" w:lineRule="auto"/>
        <w:jc w:val="both"/>
        <w:rPr>
          <w:rFonts w:ascii="Times New Roman" w:eastAsia="Times New Roman" w:hAnsi="Times New Roman" w:cs="Times New Roman"/>
          <w:sz w:val="24"/>
          <w:szCs w:val="24"/>
          <w:lang w:eastAsia="ru-RU"/>
        </w:rPr>
      </w:pPr>
    </w:p>
    <w:p w:rsidR="00F950E3" w:rsidRDefault="00F950E3" w:rsidP="002B2F99">
      <w:pPr>
        <w:spacing w:after="0"/>
      </w:pPr>
    </w:p>
    <w:sectPr w:rsidR="00F950E3" w:rsidSect="00F950E3">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345" w:rsidRDefault="000A6345" w:rsidP="001B67E9">
      <w:pPr>
        <w:spacing w:after="0" w:line="240" w:lineRule="auto"/>
      </w:pPr>
      <w:r>
        <w:separator/>
      </w:r>
    </w:p>
  </w:endnote>
  <w:endnote w:type="continuationSeparator" w:id="0">
    <w:p w:rsidR="000A6345" w:rsidRDefault="000A6345" w:rsidP="001B67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altName w:val="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7338"/>
      <w:docPartObj>
        <w:docPartGallery w:val="Page Numbers (Bottom of Page)"/>
        <w:docPartUnique/>
      </w:docPartObj>
    </w:sdtPr>
    <w:sdtContent>
      <w:p w:rsidR="00F109BB" w:rsidRDefault="00F109BB">
        <w:pPr>
          <w:pStyle w:val="ae"/>
          <w:jc w:val="center"/>
        </w:pPr>
        <w:fldSimple w:instr=" PAGE   \* MERGEFORMAT ">
          <w:r w:rsidR="005F0AEF">
            <w:rPr>
              <w:noProof/>
            </w:rPr>
            <w:t>3</w:t>
          </w:r>
        </w:fldSimple>
      </w:p>
    </w:sdtContent>
  </w:sdt>
  <w:p w:rsidR="001B67E9" w:rsidRDefault="001B67E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345" w:rsidRDefault="000A6345" w:rsidP="001B67E9">
      <w:pPr>
        <w:spacing w:after="0" w:line="240" w:lineRule="auto"/>
      </w:pPr>
      <w:r>
        <w:separator/>
      </w:r>
    </w:p>
  </w:footnote>
  <w:footnote w:type="continuationSeparator" w:id="0">
    <w:p w:rsidR="000A6345" w:rsidRDefault="000A6345" w:rsidP="001B67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BF1"/>
    <w:multiLevelType w:val="multilevel"/>
    <w:tmpl w:val="868A0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36A91"/>
    <w:multiLevelType w:val="multilevel"/>
    <w:tmpl w:val="0AFA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0C7BAC"/>
    <w:multiLevelType w:val="multilevel"/>
    <w:tmpl w:val="7DCA5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2E65B4"/>
    <w:multiLevelType w:val="multilevel"/>
    <w:tmpl w:val="121C3F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F92A91"/>
    <w:multiLevelType w:val="multilevel"/>
    <w:tmpl w:val="546E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284007"/>
    <w:multiLevelType w:val="multilevel"/>
    <w:tmpl w:val="323A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A23C5F"/>
    <w:multiLevelType w:val="multilevel"/>
    <w:tmpl w:val="79E49A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EAC02FA"/>
    <w:multiLevelType w:val="multilevel"/>
    <w:tmpl w:val="BD202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0036839"/>
    <w:multiLevelType w:val="multilevel"/>
    <w:tmpl w:val="51E2C6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1557D7"/>
    <w:multiLevelType w:val="multilevel"/>
    <w:tmpl w:val="433E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4E7562"/>
    <w:multiLevelType w:val="multilevel"/>
    <w:tmpl w:val="1D10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C81C8B"/>
    <w:multiLevelType w:val="multilevel"/>
    <w:tmpl w:val="84A64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441414"/>
    <w:multiLevelType w:val="multilevel"/>
    <w:tmpl w:val="02469B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0602C02"/>
    <w:multiLevelType w:val="multilevel"/>
    <w:tmpl w:val="18001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3B10630"/>
    <w:multiLevelType w:val="multilevel"/>
    <w:tmpl w:val="3712F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D009B7"/>
    <w:multiLevelType w:val="multilevel"/>
    <w:tmpl w:val="BDC49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6652BA3"/>
    <w:multiLevelType w:val="multilevel"/>
    <w:tmpl w:val="9C82D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0B68D5"/>
    <w:multiLevelType w:val="multilevel"/>
    <w:tmpl w:val="04B03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D44445B"/>
    <w:multiLevelType w:val="multilevel"/>
    <w:tmpl w:val="0E122E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D7D4909"/>
    <w:multiLevelType w:val="multilevel"/>
    <w:tmpl w:val="2628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6832C7"/>
    <w:multiLevelType w:val="multilevel"/>
    <w:tmpl w:val="9018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491C41"/>
    <w:multiLevelType w:val="hybridMultilevel"/>
    <w:tmpl w:val="E3EC918A"/>
    <w:lvl w:ilvl="0" w:tplc="0C14B804">
      <w:start w:val="1"/>
      <w:numFmt w:val="decimal"/>
      <w:lvlText w:val="%1)"/>
      <w:lvlJc w:val="left"/>
      <w:pPr>
        <w:tabs>
          <w:tab w:val="num" w:pos="1939"/>
        </w:tabs>
        <w:ind w:left="1939" w:hanging="123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36CD1D39"/>
    <w:multiLevelType w:val="hybridMultilevel"/>
    <w:tmpl w:val="23665B2A"/>
    <w:lvl w:ilvl="0" w:tplc="08724A9E">
      <w:start w:val="1"/>
      <w:numFmt w:val="decimal"/>
      <w:lvlText w:val="%1)"/>
      <w:lvlJc w:val="left"/>
      <w:pPr>
        <w:tabs>
          <w:tab w:val="num" w:pos="1864"/>
        </w:tabs>
        <w:ind w:left="1864" w:hanging="115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38D16DA0"/>
    <w:multiLevelType w:val="multilevel"/>
    <w:tmpl w:val="D964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122665"/>
    <w:multiLevelType w:val="multilevel"/>
    <w:tmpl w:val="31AE7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6A289C"/>
    <w:multiLevelType w:val="hybridMultilevel"/>
    <w:tmpl w:val="ADDC55E6"/>
    <w:lvl w:ilvl="0" w:tplc="DC8EC838">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6">
    <w:nsid w:val="3AE9358F"/>
    <w:multiLevelType w:val="multilevel"/>
    <w:tmpl w:val="BBAC4A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E311A04"/>
    <w:multiLevelType w:val="multilevel"/>
    <w:tmpl w:val="8B94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35A2568"/>
    <w:multiLevelType w:val="multilevel"/>
    <w:tmpl w:val="969C7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5BC7F91"/>
    <w:multiLevelType w:val="hybridMultilevel"/>
    <w:tmpl w:val="480698AA"/>
    <w:lvl w:ilvl="0" w:tplc="869C9B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2140E84"/>
    <w:multiLevelType w:val="multilevel"/>
    <w:tmpl w:val="1F3CA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73562C"/>
    <w:multiLevelType w:val="multilevel"/>
    <w:tmpl w:val="447A5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66C3988"/>
    <w:multiLevelType w:val="multilevel"/>
    <w:tmpl w:val="B548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8BC6AC7"/>
    <w:multiLevelType w:val="multilevel"/>
    <w:tmpl w:val="3B84C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90271D2"/>
    <w:multiLevelType w:val="multilevel"/>
    <w:tmpl w:val="98160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E285CCD"/>
    <w:multiLevelType w:val="multilevel"/>
    <w:tmpl w:val="D39CB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22029A2"/>
    <w:multiLevelType w:val="multilevel"/>
    <w:tmpl w:val="EF202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5B235AA"/>
    <w:multiLevelType w:val="multilevel"/>
    <w:tmpl w:val="E3E45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B1708E"/>
    <w:multiLevelType w:val="multilevel"/>
    <w:tmpl w:val="8D08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6C84F94"/>
    <w:multiLevelType w:val="multilevel"/>
    <w:tmpl w:val="29E80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7A44735"/>
    <w:multiLevelType w:val="multilevel"/>
    <w:tmpl w:val="E108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5160C6"/>
    <w:multiLevelType w:val="multilevel"/>
    <w:tmpl w:val="B644D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D6F074F"/>
    <w:multiLevelType w:val="multilevel"/>
    <w:tmpl w:val="3CB67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F3D43E0"/>
    <w:multiLevelType w:val="multilevel"/>
    <w:tmpl w:val="3BF46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0A112E5"/>
    <w:multiLevelType w:val="multilevel"/>
    <w:tmpl w:val="1B9A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B23C90"/>
    <w:multiLevelType w:val="multilevel"/>
    <w:tmpl w:val="3000C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0EF5CF7"/>
    <w:multiLevelType w:val="multilevel"/>
    <w:tmpl w:val="95ECF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29E7A89"/>
    <w:multiLevelType w:val="multilevel"/>
    <w:tmpl w:val="4FF8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3CD5689"/>
    <w:multiLevelType w:val="hybridMultilevel"/>
    <w:tmpl w:val="0DEC69EE"/>
    <w:lvl w:ilvl="0" w:tplc="BDBC7FB6">
      <w:start w:val="1"/>
      <w:numFmt w:val="decimal"/>
      <w:lvlText w:val="%1)"/>
      <w:lvlJc w:val="left"/>
      <w:pPr>
        <w:tabs>
          <w:tab w:val="num" w:pos="1804"/>
        </w:tabs>
        <w:ind w:left="1804" w:hanging="109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9">
    <w:nsid w:val="75AD2E92"/>
    <w:multiLevelType w:val="multilevel"/>
    <w:tmpl w:val="CAA47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9DA754D"/>
    <w:multiLevelType w:val="multilevel"/>
    <w:tmpl w:val="A5E6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CCD2100"/>
    <w:multiLevelType w:val="multilevel"/>
    <w:tmpl w:val="5E205C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DEE6854"/>
    <w:multiLevelType w:val="multilevel"/>
    <w:tmpl w:val="78EC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FEA1B80"/>
    <w:multiLevelType w:val="multilevel"/>
    <w:tmpl w:val="746E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0"/>
  </w:num>
  <w:num w:numId="3">
    <w:abstractNumId w:val="47"/>
  </w:num>
  <w:num w:numId="4">
    <w:abstractNumId w:val="35"/>
  </w:num>
  <w:num w:numId="5">
    <w:abstractNumId w:val="4"/>
  </w:num>
  <w:num w:numId="6">
    <w:abstractNumId w:val="31"/>
  </w:num>
  <w:num w:numId="7">
    <w:abstractNumId w:val="28"/>
  </w:num>
  <w:num w:numId="8">
    <w:abstractNumId w:val="12"/>
  </w:num>
  <w:num w:numId="9">
    <w:abstractNumId w:val="7"/>
  </w:num>
  <w:num w:numId="10">
    <w:abstractNumId w:val="32"/>
  </w:num>
  <w:num w:numId="11">
    <w:abstractNumId w:val="39"/>
  </w:num>
  <w:num w:numId="12">
    <w:abstractNumId w:val="14"/>
  </w:num>
  <w:num w:numId="13">
    <w:abstractNumId w:val="41"/>
  </w:num>
  <w:num w:numId="14">
    <w:abstractNumId w:val="26"/>
  </w:num>
  <w:num w:numId="15">
    <w:abstractNumId w:val="18"/>
  </w:num>
  <w:num w:numId="16">
    <w:abstractNumId w:val="34"/>
  </w:num>
  <w:num w:numId="17">
    <w:abstractNumId w:val="2"/>
  </w:num>
  <w:num w:numId="18">
    <w:abstractNumId w:val="8"/>
  </w:num>
  <w:num w:numId="19">
    <w:abstractNumId w:val="51"/>
  </w:num>
  <w:num w:numId="20">
    <w:abstractNumId w:val="37"/>
  </w:num>
  <w:num w:numId="21">
    <w:abstractNumId w:val="24"/>
  </w:num>
  <w:num w:numId="22">
    <w:abstractNumId w:val="38"/>
  </w:num>
  <w:num w:numId="23">
    <w:abstractNumId w:val="9"/>
  </w:num>
  <w:num w:numId="24">
    <w:abstractNumId w:val="15"/>
  </w:num>
  <w:num w:numId="25">
    <w:abstractNumId w:val="44"/>
  </w:num>
  <w:num w:numId="26">
    <w:abstractNumId w:val="45"/>
  </w:num>
  <w:num w:numId="27">
    <w:abstractNumId w:val="11"/>
  </w:num>
  <w:num w:numId="28">
    <w:abstractNumId w:val="50"/>
  </w:num>
  <w:num w:numId="29">
    <w:abstractNumId w:val="13"/>
  </w:num>
  <w:num w:numId="30">
    <w:abstractNumId w:val="16"/>
  </w:num>
  <w:num w:numId="31">
    <w:abstractNumId w:val="53"/>
  </w:num>
  <w:num w:numId="32">
    <w:abstractNumId w:val="30"/>
  </w:num>
  <w:num w:numId="33">
    <w:abstractNumId w:val="46"/>
  </w:num>
  <w:num w:numId="34">
    <w:abstractNumId w:val="3"/>
  </w:num>
  <w:num w:numId="35">
    <w:abstractNumId w:val="33"/>
  </w:num>
  <w:num w:numId="36">
    <w:abstractNumId w:val="6"/>
  </w:num>
  <w:num w:numId="37">
    <w:abstractNumId w:val="49"/>
  </w:num>
  <w:num w:numId="38">
    <w:abstractNumId w:val="42"/>
  </w:num>
  <w:num w:numId="39">
    <w:abstractNumId w:val="23"/>
  </w:num>
  <w:num w:numId="40">
    <w:abstractNumId w:val="0"/>
  </w:num>
  <w:num w:numId="41">
    <w:abstractNumId w:val="19"/>
  </w:num>
  <w:num w:numId="42">
    <w:abstractNumId w:val="36"/>
  </w:num>
  <w:num w:numId="43">
    <w:abstractNumId w:val="43"/>
  </w:num>
  <w:num w:numId="44">
    <w:abstractNumId w:val="10"/>
  </w:num>
  <w:num w:numId="45">
    <w:abstractNumId w:val="5"/>
  </w:num>
  <w:num w:numId="46">
    <w:abstractNumId w:val="17"/>
  </w:num>
  <w:num w:numId="47">
    <w:abstractNumId w:val="52"/>
  </w:num>
  <w:num w:numId="48">
    <w:abstractNumId w:val="20"/>
  </w:num>
  <w:num w:numId="49">
    <w:abstractNumId w:val="27"/>
  </w:num>
  <w:num w:numId="50">
    <w:abstractNumId w:val="25"/>
  </w:num>
  <w:num w:numId="51">
    <w:abstractNumId w:val="21"/>
  </w:num>
  <w:num w:numId="52">
    <w:abstractNumId w:val="48"/>
  </w:num>
  <w:num w:numId="53">
    <w:abstractNumId w:val="22"/>
  </w:num>
  <w:num w:numId="54">
    <w:abstractNumId w:val="29"/>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grammar="clean"/>
  <w:defaultTabStop w:val="708"/>
  <w:characterSpacingControl w:val="doNotCompress"/>
  <w:footnotePr>
    <w:footnote w:id="-1"/>
    <w:footnote w:id="0"/>
  </w:footnotePr>
  <w:endnotePr>
    <w:endnote w:id="-1"/>
    <w:endnote w:id="0"/>
  </w:endnotePr>
  <w:compat/>
  <w:rsids>
    <w:rsidRoot w:val="00012D0E"/>
    <w:rsid w:val="00012D0E"/>
    <w:rsid w:val="000A6345"/>
    <w:rsid w:val="000C2445"/>
    <w:rsid w:val="00160778"/>
    <w:rsid w:val="001B67E9"/>
    <w:rsid w:val="002B2F99"/>
    <w:rsid w:val="003C6373"/>
    <w:rsid w:val="00423E5C"/>
    <w:rsid w:val="005F0AEF"/>
    <w:rsid w:val="00600D54"/>
    <w:rsid w:val="006B4C4B"/>
    <w:rsid w:val="008472CD"/>
    <w:rsid w:val="0088563E"/>
    <w:rsid w:val="008B6EF3"/>
    <w:rsid w:val="008D4337"/>
    <w:rsid w:val="00CD561B"/>
    <w:rsid w:val="00CE382C"/>
    <w:rsid w:val="00F109BB"/>
    <w:rsid w:val="00F950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0E3"/>
  </w:style>
  <w:style w:type="paragraph" w:styleId="2">
    <w:name w:val="heading 2"/>
    <w:basedOn w:val="a"/>
    <w:link w:val="20"/>
    <w:uiPriority w:val="9"/>
    <w:qFormat/>
    <w:rsid w:val="00012D0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12D0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012D0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012D0E"/>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012D0E"/>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2D0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12D0E"/>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12D0E"/>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012D0E"/>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012D0E"/>
    <w:rPr>
      <w:rFonts w:ascii="Times New Roman" w:eastAsia="Times New Roman" w:hAnsi="Times New Roman" w:cs="Times New Roman"/>
      <w:b/>
      <w:bCs/>
      <w:sz w:val="15"/>
      <w:szCs w:val="15"/>
      <w:lang w:eastAsia="ru-RU"/>
    </w:rPr>
  </w:style>
  <w:style w:type="paragraph" w:styleId="a3">
    <w:name w:val="Normal (Web)"/>
    <w:basedOn w:val="a"/>
    <w:uiPriority w:val="99"/>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uiPriority w:val="99"/>
    <w:semiHidden/>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012D0E"/>
    <w:rPr>
      <w:rFonts w:ascii="Times New Roman" w:eastAsia="Times New Roman" w:hAnsi="Times New Roman" w:cs="Times New Roman"/>
      <w:sz w:val="24"/>
      <w:szCs w:val="24"/>
      <w:lang w:eastAsia="ru-RU"/>
    </w:rPr>
  </w:style>
  <w:style w:type="paragraph" w:styleId="a6">
    <w:name w:val="footnote text"/>
    <w:basedOn w:val="a"/>
    <w:link w:val="a7"/>
    <w:semiHidden/>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Текст сноски Знак"/>
    <w:basedOn w:val="a0"/>
    <w:link w:val="a6"/>
    <w:uiPriority w:val="99"/>
    <w:semiHidden/>
    <w:rsid w:val="00012D0E"/>
    <w:rPr>
      <w:rFonts w:ascii="Times New Roman" w:eastAsia="Times New Roman" w:hAnsi="Times New Roman" w:cs="Times New Roman"/>
      <w:sz w:val="24"/>
      <w:szCs w:val="24"/>
      <w:lang w:eastAsia="ru-RU"/>
    </w:rPr>
  </w:style>
  <w:style w:type="paragraph" w:styleId="a8">
    <w:name w:val="Body Text"/>
    <w:basedOn w:val="a"/>
    <w:link w:val="a9"/>
    <w:uiPriority w:val="99"/>
    <w:semiHidden/>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uiPriority w:val="99"/>
    <w:semiHidden/>
    <w:rsid w:val="00012D0E"/>
    <w:rPr>
      <w:rFonts w:ascii="Times New Roman" w:eastAsia="Times New Roman" w:hAnsi="Times New Roman" w:cs="Times New Roman"/>
      <w:sz w:val="24"/>
      <w:szCs w:val="24"/>
      <w:lang w:eastAsia="ru-RU"/>
    </w:rPr>
  </w:style>
  <w:style w:type="paragraph" w:styleId="21">
    <w:name w:val="Body Text Indent 2"/>
    <w:basedOn w:val="a"/>
    <w:link w:val="22"/>
    <w:uiPriority w:val="99"/>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rsid w:val="00012D0E"/>
    <w:rPr>
      <w:rFonts w:ascii="Times New Roman" w:eastAsia="Times New Roman" w:hAnsi="Times New Roman" w:cs="Times New Roman"/>
      <w:sz w:val="24"/>
      <w:szCs w:val="24"/>
      <w:lang w:eastAsia="ru-RU"/>
    </w:rPr>
  </w:style>
  <w:style w:type="paragraph" w:styleId="31">
    <w:name w:val="Body Text 3"/>
    <w:basedOn w:val="a"/>
    <w:link w:val="32"/>
    <w:uiPriority w:val="99"/>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 3 Знак"/>
    <w:basedOn w:val="a0"/>
    <w:link w:val="31"/>
    <w:uiPriority w:val="99"/>
    <w:rsid w:val="00012D0E"/>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012D0E"/>
    <w:rPr>
      <w:rFonts w:ascii="Times New Roman" w:eastAsia="Times New Roman" w:hAnsi="Times New Roman" w:cs="Times New Roman"/>
      <w:sz w:val="24"/>
      <w:szCs w:val="24"/>
      <w:lang w:eastAsia="ru-RU"/>
    </w:rPr>
  </w:style>
  <w:style w:type="paragraph" w:styleId="33">
    <w:name w:val="Body Text Indent 3"/>
    <w:basedOn w:val="a"/>
    <w:link w:val="34"/>
    <w:uiPriority w:val="99"/>
    <w:semiHidden/>
    <w:unhideWhenUsed/>
    <w:rsid w:val="00012D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4">
    <w:name w:val="Основной текст с отступом 3 Знак"/>
    <w:basedOn w:val="a0"/>
    <w:link w:val="33"/>
    <w:uiPriority w:val="99"/>
    <w:semiHidden/>
    <w:rsid w:val="00012D0E"/>
    <w:rPr>
      <w:rFonts w:ascii="Times New Roman" w:eastAsia="Times New Roman" w:hAnsi="Times New Roman" w:cs="Times New Roman"/>
      <w:sz w:val="24"/>
      <w:szCs w:val="24"/>
      <w:lang w:eastAsia="ru-RU"/>
    </w:rPr>
  </w:style>
  <w:style w:type="table" w:styleId="ac">
    <w:name w:val="Table Grid"/>
    <w:basedOn w:val="a1"/>
    <w:uiPriority w:val="59"/>
    <w:rsid w:val="00CE3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160778"/>
    <w:pPr>
      <w:spacing w:after="0" w:line="240" w:lineRule="auto"/>
    </w:pPr>
    <w:rPr>
      <w:rFonts w:ascii="Verdana" w:eastAsia="Times New Roman" w:hAnsi="Verdana" w:cs="Verdana"/>
      <w:sz w:val="20"/>
      <w:szCs w:val="20"/>
      <w:lang w:val="en-US"/>
    </w:rPr>
  </w:style>
  <w:style w:type="paragraph" w:styleId="ae">
    <w:name w:val="footer"/>
    <w:basedOn w:val="a"/>
    <w:link w:val="af"/>
    <w:uiPriority w:val="99"/>
    <w:unhideWhenUsed/>
    <w:rsid w:val="001B67E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B67E9"/>
  </w:style>
  <w:style w:type="paragraph" w:styleId="af0">
    <w:name w:val="List Paragraph"/>
    <w:basedOn w:val="a"/>
    <w:uiPriority w:val="34"/>
    <w:qFormat/>
    <w:rsid w:val="00CD561B"/>
    <w:pPr>
      <w:ind w:left="720"/>
      <w:contextualSpacing/>
    </w:pPr>
  </w:style>
  <w:style w:type="paragraph" w:customStyle="1" w:styleId="1">
    <w:name w:val="Знак Знак Знак1 Знак Знак Знак Знак"/>
    <w:basedOn w:val="a"/>
    <w:autoRedefine/>
    <w:rsid w:val="008472CD"/>
    <w:pPr>
      <w:spacing w:after="160" w:line="240" w:lineRule="auto"/>
    </w:pPr>
    <w:rPr>
      <w:rFonts w:ascii="Times New Roman" w:eastAsia="Times New Roman" w:hAnsi="Times New Roman" w:cs="Times New Roman"/>
      <w:sz w:val="28"/>
      <w:szCs w:val="28"/>
      <w:lang w:val="en-US"/>
    </w:rPr>
  </w:style>
  <w:style w:type="character" w:customStyle="1" w:styleId="apple-converted-space">
    <w:name w:val="apple-converted-space"/>
    <w:basedOn w:val="a0"/>
    <w:rsid w:val="003C6373"/>
  </w:style>
  <w:style w:type="character" w:styleId="af1">
    <w:name w:val="Hyperlink"/>
    <w:basedOn w:val="a0"/>
    <w:rsid w:val="003C6373"/>
    <w:rPr>
      <w:color w:val="0000FF"/>
      <w:u w:val="single"/>
    </w:rPr>
  </w:style>
  <w:style w:type="character" w:styleId="af2">
    <w:name w:val="Strong"/>
    <w:basedOn w:val="a0"/>
    <w:uiPriority w:val="22"/>
    <w:qFormat/>
    <w:rsid w:val="000C2445"/>
    <w:rPr>
      <w:b/>
      <w:bCs/>
    </w:rPr>
  </w:style>
  <w:style w:type="paragraph" w:customStyle="1" w:styleId="stk-reset">
    <w:name w:val="stk-reset"/>
    <w:basedOn w:val="a"/>
    <w:rsid w:val="000C244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08053863">
      <w:bodyDiv w:val="1"/>
      <w:marLeft w:val="0"/>
      <w:marRight w:val="0"/>
      <w:marTop w:val="0"/>
      <w:marBottom w:val="0"/>
      <w:divBdr>
        <w:top w:val="none" w:sz="0" w:space="0" w:color="auto"/>
        <w:left w:val="none" w:sz="0" w:space="0" w:color="auto"/>
        <w:bottom w:val="none" w:sz="0" w:space="0" w:color="auto"/>
        <w:right w:val="none" w:sz="0" w:space="0" w:color="auto"/>
      </w:divBdr>
      <w:divsChild>
        <w:div w:id="1288897937">
          <w:marLeft w:val="0"/>
          <w:marRight w:val="0"/>
          <w:marTop w:val="0"/>
          <w:marBottom w:val="0"/>
          <w:divBdr>
            <w:top w:val="none" w:sz="0" w:space="0" w:color="auto"/>
            <w:left w:val="none" w:sz="0" w:space="0" w:color="auto"/>
            <w:bottom w:val="none" w:sz="0" w:space="0" w:color="auto"/>
            <w:right w:val="none" w:sz="0" w:space="0" w:color="auto"/>
          </w:divBdr>
        </w:div>
        <w:div w:id="266081579">
          <w:marLeft w:val="0"/>
          <w:marRight w:val="0"/>
          <w:marTop w:val="0"/>
          <w:marBottom w:val="0"/>
          <w:divBdr>
            <w:top w:val="none" w:sz="0" w:space="0" w:color="auto"/>
            <w:left w:val="none" w:sz="0" w:space="0" w:color="auto"/>
            <w:bottom w:val="none" w:sz="0" w:space="0" w:color="auto"/>
            <w:right w:val="none" w:sz="0" w:space="0" w:color="auto"/>
          </w:divBdr>
        </w:div>
        <w:div w:id="383871334">
          <w:marLeft w:val="0"/>
          <w:marRight w:val="0"/>
          <w:marTop w:val="0"/>
          <w:marBottom w:val="0"/>
          <w:divBdr>
            <w:top w:val="none" w:sz="0" w:space="0" w:color="auto"/>
            <w:left w:val="none" w:sz="0" w:space="0" w:color="auto"/>
            <w:bottom w:val="none" w:sz="0" w:space="0" w:color="auto"/>
            <w:right w:val="none" w:sz="0" w:space="0" w:color="auto"/>
          </w:divBdr>
        </w:div>
        <w:div w:id="113064784">
          <w:marLeft w:val="0"/>
          <w:marRight w:val="0"/>
          <w:marTop w:val="0"/>
          <w:marBottom w:val="0"/>
          <w:divBdr>
            <w:top w:val="none" w:sz="0" w:space="0" w:color="auto"/>
            <w:left w:val="none" w:sz="0" w:space="0" w:color="auto"/>
            <w:bottom w:val="none" w:sz="0" w:space="0" w:color="auto"/>
            <w:right w:val="none" w:sz="0" w:space="0" w:color="auto"/>
          </w:divBdr>
        </w:div>
        <w:div w:id="212159319">
          <w:marLeft w:val="0"/>
          <w:marRight w:val="0"/>
          <w:marTop w:val="0"/>
          <w:marBottom w:val="0"/>
          <w:divBdr>
            <w:top w:val="none" w:sz="0" w:space="0" w:color="auto"/>
            <w:left w:val="none" w:sz="0" w:space="0" w:color="auto"/>
            <w:bottom w:val="none" w:sz="0" w:space="0" w:color="auto"/>
            <w:right w:val="none" w:sz="0" w:space="0" w:color="auto"/>
          </w:divBdr>
        </w:div>
        <w:div w:id="1780097911">
          <w:marLeft w:val="0"/>
          <w:marRight w:val="0"/>
          <w:marTop w:val="0"/>
          <w:marBottom w:val="0"/>
          <w:divBdr>
            <w:top w:val="none" w:sz="0" w:space="0" w:color="auto"/>
            <w:left w:val="none" w:sz="0" w:space="0" w:color="auto"/>
            <w:bottom w:val="none" w:sz="0" w:space="0" w:color="auto"/>
            <w:right w:val="none" w:sz="0" w:space="0" w:color="auto"/>
          </w:divBdr>
        </w:div>
        <w:div w:id="489950535">
          <w:marLeft w:val="0"/>
          <w:marRight w:val="0"/>
          <w:marTop w:val="0"/>
          <w:marBottom w:val="0"/>
          <w:divBdr>
            <w:top w:val="none" w:sz="0" w:space="0" w:color="auto"/>
            <w:left w:val="none" w:sz="0" w:space="0" w:color="auto"/>
            <w:bottom w:val="none" w:sz="0" w:space="0" w:color="auto"/>
            <w:right w:val="none" w:sz="0" w:space="0" w:color="auto"/>
          </w:divBdr>
        </w:div>
        <w:div w:id="1731267136">
          <w:marLeft w:val="0"/>
          <w:marRight w:val="0"/>
          <w:marTop w:val="0"/>
          <w:marBottom w:val="0"/>
          <w:divBdr>
            <w:top w:val="none" w:sz="0" w:space="0" w:color="auto"/>
            <w:left w:val="none" w:sz="0" w:space="0" w:color="auto"/>
            <w:bottom w:val="none" w:sz="0" w:space="0" w:color="auto"/>
            <w:right w:val="none" w:sz="0" w:space="0" w:color="auto"/>
          </w:divBdr>
        </w:div>
        <w:div w:id="1113985808">
          <w:marLeft w:val="0"/>
          <w:marRight w:val="0"/>
          <w:marTop w:val="0"/>
          <w:marBottom w:val="0"/>
          <w:divBdr>
            <w:top w:val="none" w:sz="0" w:space="0" w:color="auto"/>
            <w:left w:val="none" w:sz="0" w:space="0" w:color="auto"/>
            <w:bottom w:val="none" w:sz="0" w:space="0" w:color="auto"/>
            <w:right w:val="none" w:sz="0" w:space="0" w:color="auto"/>
          </w:divBdr>
        </w:div>
        <w:div w:id="648050574">
          <w:marLeft w:val="0"/>
          <w:marRight w:val="0"/>
          <w:marTop w:val="0"/>
          <w:marBottom w:val="0"/>
          <w:divBdr>
            <w:top w:val="none" w:sz="0" w:space="0" w:color="auto"/>
            <w:left w:val="none" w:sz="0" w:space="0" w:color="auto"/>
            <w:bottom w:val="none" w:sz="0" w:space="0" w:color="auto"/>
            <w:right w:val="none" w:sz="0" w:space="0" w:color="auto"/>
          </w:divBdr>
        </w:div>
      </w:divsChild>
    </w:div>
    <w:div w:id="2016347809">
      <w:bodyDiv w:val="1"/>
      <w:marLeft w:val="0"/>
      <w:marRight w:val="0"/>
      <w:marTop w:val="0"/>
      <w:marBottom w:val="0"/>
      <w:divBdr>
        <w:top w:val="none" w:sz="0" w:space="0" w:color="auto"/>
        <w:left w:val="none" w:sz="0" w:space="0" w:color="auto"/>
        <w:bottom w:val="none" w:sz="0" w:space="0" w:color="auto"/>
        <w:right w:val="none" w:sz="0" w:space="0" w:color="auto"/>
      </w:divBdr>
      <w:divsChild>
        <w:div w:id="22287914">
          <w:marLeft w:val="0"/>
          <w:marRight w:val="0"/>
          <w:marTop w:val="0"/>
          <w:marBottom w:val="0"/>
          <w:divBdr>
            <w:top w:val="none" w:sz="0" w:space="0" w:color="auto"/>
            <w:left w:val="none" w:sz="0" w:space="0" w:color="auto"/>
            <w:bottom w:val="none" w:sz="0" w:space="0" w:color="auto"/>
            <w:right w:val="none" w:sz="0" w:space="0" w:color="auto"/>
          </w:divBdr>
        </w:div>
        <w:div w:id="1542285762">
          <w:marLeft w:val="0"/>
          <w:marRight w:val="0"/>
          <w:marTop w:val="0"/>
          <w:marBottom w:val="0"/>
          <w:divBdr>
            <w:top w:val="none" w:sz="0" w:space="0" w:color="auto"/>
            <w:left w:val="none" w:sz="0" w:space="0" w:color="auto"/>
            <w:bottom w:val="none" w:sz="0" w:space="0" w:color="auto"/>
            <w:right w:val="none" w:sz="0" w:space="0" w:color="auto"/>
          </w:divBdr>
        </w:div>
        <w:div w:id="1842621986">
          <w:marLeft w:val="0"/>
          <w:marRight w:val="0"/>
          <w:marTop w:val="0"/>
          <w:marBottom w:val="0"/>
          <w:divBdr>
            <w:top w:val="none" w:sz="0" w:space="0" w:color="auto"/>
            <w:left w:val="none" w:sz="0" w:space="0" w:color="auto"/>
            <w:bottom w:val="none" w:sz="0" w:space="0" w:color="auto"/>
            <w:right w:val="none" w:sz="0" w:space="0" w:color="auto"/>
          </w:divBdr>
        </w:div>
        <w:div w:id="1362321065">
          <w:marLeft w:val="0"/>
          <w:marRight w:val="0"/>
          <w:marTop w:val="0"/>
          <w:marBottom w:val="0"/>
          <w:divBdr>
            <w:top w:val="none" w:sz="0" w:space="0" w:color="auto"/>
            <w:left w:val="none" w:sz="0" w:space="0" w:color="auto"/>
            <w:bottom w:val="none" w:sz="0" w:space="0" w:color="auto"/>
            <w:right w:val="none" w:sz="0" w:space="0" w:color="auto"/>
          </w:divBdr>
        </w:div>
        <w:div w:id="585379170">
          <w:marLeft w:val="0"/>
          <w:marRight w:val="0"/>
          <w:marTop w:val="0"/>
          <w:marBottom w:val="0"/>
          <w:divBdr>
            <w:top w:val="none" w:sz="0" w:space="0" w:color="auto"/>
            <w:left w:val="none" w:sz="0" w:space="0" w:color="auto"/>
            <w:bottom w:val="none" w:sz="0" w:space="0" w:color="auto"/>
            <w:right w:val="none" w:sz="0" w:space="0" w:color="auto"/>
          </w:divBdr>
        </w:div>
        <w:div w:id="453133472">
          <w:marLeft w:val="0"/>
          <w:marRight w:val="0"/>
          <w:marTop w:val="0"/>
          <w:marBottom w:val="0"/>
          <w:divBdr>
            <w:top w:val="none" w:sz="0" w:space="0" w:color="auto"/>
            <w:left w:val="none" w:sz="0" w:space="0" w:color="auto"/>
            <w:bottom w:val="none" w:sz="0" w:space="0" w:color="auto"/>
            <w:right w:val="none" w:sz="0" w:space="0" w:color="auto"/>
          </w:divBdr>
        </w:div>
        <w:div w:id="1142385201">
          <w:marLeft w:val="0"/>
          <w:marRight w:val="0"/>
          <w:marTop w:val="0"/>
          <w:marBottom w:val="0"/>
          <w:divBdr>
            <w:top w:val="none" w:sz="0" w:space="0" w:color="auto"/>
            <w:left w:val="none" w:sz="0" w:space="0" w:color="auto"/>
            <w:bottom w:val="none" w:sz="0" w:space="0" w:color="auto"/>
            <w:right w:val="none" w:sz="0" w:space="0" w:color="auto"/>
          </w:divBdr>
        </w:div>
        <w:div w:id="1975746127">
          <w:marLeft w:val="0"/>
          <w:marRight w:val="0"/>
          <w:marTop w:val="0"/>
          <w:marBottom w:val="0"/>
          <w:divBdr>
            <w:top w:val="none" w:sz="0" w:space="0" w:color="auto"/>
            <w:left w:val="none" w:sz="0" w:space="0" w:color="auto"/>
            <w:bottom w:val="none" w:sz="0" w:space="0" w:color="auto"/>
            <w:right w:val="none" w:sz="0" w:space="0" w:color="auto"/>
          </w:divBdr>
        </w:div>
        <w:div w:id="1155755304">
          <w:marLeft w:val="0"/>
          <w:marRight w:val="0"/>
          <w:marTop w:val="0"/>
          <w:marBottom w:val="0"/>
          <w:divBdr>
            <w:top w:val="none" w:sz="0" w:space="0" w:color="auto"/>
            <w:left w:val="none" w:sz="0" w:space="0" w:color="auto"/>
            <w:bottom w:val="none" w:sz="0" w:space="0" w:color="auto"/>
            <w:right w:val="none" w:sz="0" w:space="0" w:color="auto"/>
          </w:divBdr>
        </w:div>
        <w:div w:id="1114789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C67152-19CD-4F54-8414-9DD89FB59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136</Pages>
  <Words>50910</Words>
  <Characters>290192</Characters>
  <Application>Microsoft Office Word</Application>
  <DocSecurity>0</DocSecurity>
  <Lines>2418</Lines>
  <Paragraphs>680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cp:lastModifiedBy>
  <cp:revision>13</cp:revision>
  <dcterms:created xsi:type="dcterms:W3CDTF">2023-02-09T13:30:00Z</dcterms:created>
  <dcterms:modified xsi:type="dcterms:W3CDTF">2025-10-21T08:42:00Z</dcterms:modified>
</cp:coreProperties>
</file>