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0911E" w14:textId="77777777" w:rsidR="00A94553" w:rsidRDefault="00A94553" w:rsidP="00A94553">
      <w:pPr>
        <w:jc w:val="center"/>
        <w:rPr>
          <w:rFonts w:ascii="Times New Roman" w:hAnsi="Times New Roman"/>
          <w:b/>
          <w:sz w:val="20"/>
        </w:rPr>
      </w:pPr>
    </w:p>
    <w:p w14:paraId="31DC16BF" w14:textId="77777777" w:rsidR="00A94553" w:rsidRDefault="00A94553" w:rsidP="00A94553">
      <w:pPr>
        <w:jc w:val="center"/>
        <w:rPr>
          <w:rFonts w:ascii="Times New Roman" w:hAnsi="Times New Roman"/>
          <w:b/>
          <w:sz w:val="20"/>
        </w:rPr>
      </w:pPr>
      <w:r>
        <w:rPr>
          <w:rFonts w:ascii="Times New Roman" w:hAnsi="Times New Roman"/>
          <w:b/>
          <w:sz w:val="20"/>
        </w:rPr>
        <w:t xml:space="preserve">ДОШКОЛЬНОЕ ИНКЛЮЗИВНОЕ ОБРАЗОВАНИЕ В РОССИИ: </w:t>
      </w:r>
      <w:r>
        <w:rPr>
          <w:rFonts w:ascii="Times New Roman" w:hAnsi="Times New Roman"/>
          <w:b/>
          <w:sz w:val="20"/>
        </w:rPr>
        <w:br/>
        <w:t>СОВРЕМЕННОЕ СОСТОЯНИЕ И ПРОБЛЕМЫ РАЗВИТИЯ</w:t>
      </w:r>
    </w:p>
    <w:p w14:paraId="636177F9" w14:textId="77777777" w:rsidR="00A94553" w:rsidRDefault="00A94553" w:rsidP="00A94553">
      <w:pPr>
        <w:jc w:val="center"/>
        <w:rPr>
          <w:rFonts w:ascii="Times New Roman" w:hAnsi="Times New Roman"/>
          <w:sz w:val="20"/>
        </w:rPr>
      </w:pPr>
    </w:p>
    <w:p w14:paraId="09908AC5" w14:textId="77777777" w:rsidR="00A94553" w:rsidRDefault="00A94553" w:rsidP="00A94553">
      <w:pPr>
        <w:ind w:firstLine="284"/>
        <w:jc w:val="both"/>
        <w:rPr>
          <w:rFonts w:ascii="Times New Roman" w:hAnsi="Times New Roman"/>
          <w:sz w:val="20"/>
        </w:rPr>
      </w:pPr>
    </w:p>
    <w:p w14:paraId="09284E75" w14:textId="77777777" w:rsidR="00A94553" w:rsidRDefault="00A94553" w:rsidP="00A94553">
      <w:pPr>
        <w:ind w:firstLine="284"/>
        <w:jc w:val="both"/>
        <w:rPr>
          <w:rFonts w:ascii="Times New Roman" w:hAnsi="Times New Roman"/>
          <w:i/>
          <w:sz w:val="18"/>
        </w:rPr>
      </w:pPr>
      <w:r>
        <w:rPr>
          <w:rFonts w:ascii="Times New Roman" w:hAnsi="Times New Roman"/>
          <w:b/>
          <w:i/>
          <w:sz w:val="18"/>
        </w:rPr>
        <w:t>Ключевые слова</w:t>
      </w:r>
      <w:r>
        <w:rPr>
          <w:rFonts w:ascii="Times New Roman" w:hAnsi="Times New Roman"/>
          <w:sz w:val="18"/>
        </w:rPr>
        <w:t>: инклюзивное образование, государственная политика, муниципальное управление, законодательство, кадры, финансирование, инфраструктура, ОВЗ.</w:t>
      </w:r>
    </w:p>
    <w:p w14:paraId="6A569C64" w14:textId="77777777" w:rsidR="00A94553" w:rsidRDefault="00A94553" w:rsidP="00A94553">
      <w:pPr>
        <w:ind w:firstLine="284"/>
        <w:jc w:val="both"/>
        <w:rPr>
          <w:rFonts w:ascii="Times New Roman" w:hAnsi="Times New Roman"/>
          <w:b/>
          <w:sz w:val="18"/>
        </w:rPr>
      </w:pPr>
    </w:p>
    <w:p w14:paraId="17BAA9E2" w14:textId="77777777" w:rsidR="00A94553" w:rsidRDefault="00A94553" w:rsidP="00A94553">
      <w:pPr>
        <w:ind w:firstLine="284"/>
        <w:jc w:val="both"/>
        <w:rPr>
          <w:rFonts w:ascii="Times New Roman" w:hAnsi="Times New Roman"/>
          <w:sz w:val="18"/>
        </w:rPr>
      </w:pPr>
      <w:r>
        <w:rPr>
          <w:rFonts w:ascii="Times New Roman" w:hAnsi="Times New Roman"/>
          <w:sz w:val="18"/>
        </w:rPr>
        <w:t>В статье рассматривается современное состояние и проблемы инклюзивного образования в дошкольных учреждениях. Рассматриваются ключевые аспекты, такие как недостаточная законодательная база, нехватка квалифицированных кадров, ограниченное финансирование и отсутствие методических материалов. Особое внимание уделяется вопросам доступности инфраструктуры и социального восприятия инклюзии. Отмечается важная роль государственного и муниципального управления в решении выявленных проблем.</w:t>
      </w:r>
    </w:p>
    <w:p w14:paraId="6F13F8BF" w14:textId="77777777" w:rsidR="00A94553" w:rsidRDefault="00A94553" w:rsidP="00A94553">
      <w:pPr>
        <w:ind w:firstLine="284"/>
        <w:jc w:val="both"/>
        <w:rPr>
          <w:rFonts w:ascii="Times New Roman" w:hAnsi="Times New Roman"/>
          <w:b/>
          <w:sz w:val="18"/>
        </w:rPr>
      </w:pPr>
    </w:p>
    <w:p w14:paraId="6C3AB9AF" w14:textId="77777777" w:rsidR="00A94553" w:rsidRDefault="00A94553" w:rsidP="00A94553">
      <w:pPr>
        <w:ind w:firstLine="284"/>
        <w:jc w:val="both"/>
        <w:rPr>
          <w:rFonts w:ascii="Times New Roman" w:hAnsi="Times New Roman"/>
          <w:sz w:val="20"/>
        </w:rPr>
      </w:pPr>
      <w:r>
        <w:rPr>
          <w:rFonts w:ascii="Times New Roman" w:hAnsi="Times New Roman"/>
          <w:sz w:val="20"/>
        </w:rPr>
        <w:t>В последние годы в России активно развивается система инклюзивного образования, направленная на создание условий для детей с особыми образовательными потребностями, обучающихся вместе со сверстниками, не имеющими инвалидности.</w:t>
      </w:r>
    </w:p>
    <w:p w14:paraId="23F269FC" w14:textId="77777777" w:rsidR="00A94553" w:rsidRDefault="00A94553" w:rsidP="00A94553">
      <w:pPr>
        <w:ind w:firstLine="284"/>
        <w:jc w:val="both"/>
        <w:rPr>
          <w:rFonts w:ascii="Times New Roman" w:hAnsi="Times New Roman"/>
          <w:sz w:val="20"/>
        </w:rPr>
      </w:pPr>
      <w:r>
        <w:rPr>
          <w:rFonts w:ascii="Times New Roman" w:hAnsi="Times New Roman"/>
          <w:sz w:val="20"/>
        </w:rPr>
        <w:t>Инклюзия — двунаправленный процесс, который предполагает взаимную адаптацию и готовность коллектива принять «особого» ребенка.</w:t>
      </w:r>
    </w:p>
    <w:p w14:paraId="25D8A252" w14:textId="77777777" w:rsidR="00A94553" w:rsidRDefault="00A94553" w:rsidP="00A94553">
      <w:pPr>
        <w:ind w:firstLine="284"/>
        <w:jc w:val="both"/>
        <w:rPr>
          <w:rFonts w:ascii="Times New Roman" w:hAnsi="Times New Roman"/>
          <w:sz w:val="20"/>
        </w:rPr>
      </w:pPr>
      <w:r>
        <w:rPr>
          <w:rFonts w:ascii="Times New Roman" w:hAnsi="Times New Roman"/>
          <w:sz w:val="20"/>
        </w:rPr>
        <w:t xml:space="preserve">Термин «инклюзия» был введен в 1994 г. </w:t>
      </w:r>
      <w:proofErr w:type="spellStart"/>
      <w:r>
        <w:rPr>
          <w:rFonts w:ascii="Times New Roman" w:hAnsi="Times New Roman"/>
          <w:sz w:val="20"/>
        </w:rPr>
        <w:t>Саламанкской</w:t>
      </w:r>
      <w:proofErr w:type="spellEnd"/>
      <w:r>
        <w:rPr>
          <w:rFonts w:ascii="Times New Roman" w:hAnsi="Times New Roman"/>
          <w:sz w:val="20"/>
        </w:rPr>
        <w:t xml:space="preserve"> декларацией о принципах, политике и практической деятельности в сфере образования лиц с особыми потребностями. В 2000 г. на Всемирном форуме по образованию в Дакаре в соответствии с </w:t>
      </w:r>
      <w:proofErr w:type="spellStart"/>
      <w:r>
        <w:rPr>
          <w:rFonts w:ascii="Times New Roman" w:hAnsi="Times New Roman"/>
          <w:sz w:val="20"/>
        </w:rPr>
        <w:t>Саламанкской</w:t>
      </w:r>
      <w:proofErr w:type="spellEnd"/>
      <w:r>
        <w:rPr>
          <w:rFonts w:ascii="Times New Roman" w:hAnsi="Times New Roman"/>
          <w:sz w:val="20"/>
        </w:rPr>
        <w:t xml:space="preserve"> декларацией было принято решение о создании инклюзивного образования. Доступность образования для всех и равенство — основоположный показатель качества образования [5].</w:t>
      </w:r>
    </w:p>
    <w:p w14:paraId="02D7D8FE" w14:textId="77777777" w:rsidR="00A94553" w:rsidRDefault="00A94553" w:rsidP="00A94553">
      <w:pPr>
        <w:ind w:firstLine="284"/>
        <w:jc w:val="both"/>
        <w:rPr>
          <w:rFonts w:ascii="Times New Roman" w:hAnsi="Times New Roman"/>
          <w:sz w:val="20"/>
        </w:rPr>
      </w:pPr>
      <w:r>
        <w:rPr>
          <w:rFonts w:ascii="Times New Roman" w:hAnsi="Times New Roman"/>
          <w:sz w:val="20"/>
        </w:rPr>
        <w:t>Федеральный закон «Об образовании в Российской Федерации» декларирует, что «в целях реализации права каждого человека на образование… создаются необходимые условия для получения качественного образования без дискриминации лицами с ограниченными возможностями здоровья (ОВЗ), в том числе посредством организации инклюзивного образования» [1]. Федеральный закон «Об образовании в Российской Федерации» чётко регламентирует внедрение принципов инклюзии, что является главным условием обеспечения равного доступа к качественному образованию для всех учащихся. Важнейшей целью инклюзивного подхода является успешная социализация воспитанников с ОВЗ и инвалидностью, способствующая расширению их возможностей для самореализации и полноценной интеграции в общество.</w:t>
      </w:r>
    </w:p>
    <w:p w14:paraId="2DAC3A67" w14:textId="77777777" w:rsidR="00A94553" w:rsidRDefault="00A94553" w:rsidP="00A94553">
      <w:pPr>
        <w:ind w:firstLine="284"/>
        <w:jc w:val="both"/>
        <w:rPr>
          <w:rFonts w:ascii="Times New Roman" w:hAnsi="Times New Roman"/>
          <w:color w:val="1A1A1A"/>
          <w:sz w:val="20"/>
        </w:rPr>
      </w:pPr>
      <w:r>
        <w:rPr>
          <w:rFonts w:ascii="Times New Roman" w:hAnsi="Times New Roman"/>
          <w:sz w:val="20"/>
        </w:rPr>
        <w:t xml:space="preserve">Внедрение инклюзии в систему дошкольного образования и воспитания признано приоритетной задачей государственной политики Российской Федерации. Реализация этого процесса основывается на ряде нормативно-правовых актов, которые создают правовую основу для обеспечения равных </w:t>
      </w:r>
      <w:r>
        <w:rPr>
          <w:rFonts w:ascii="Times New Roman" w:hAnsi="Times New Roman"/>
          <w:sz w:val="20"/>
        </w:rPr>
        <w:lastRenderedPageBreak/>
        <w:t>возможностей для каждого ребенка, независимо от его особенностей физических, интеллектуальных или иных (рис. 1).</w:t>
      </w:r>
    </w:p>
    <w:p w14:paraId="434948C1" w14:textId="77777777" w:rsidR="00A94553" w:rsidRDefault="00A94553" w:rsidP="00A94553">
      <w:pPr>
        <w:jc w:val="both"/>
        <w:rPr>
          <w:rFonts w:ascii="Times New Roman" w:hAnsi="Times New Roman"/>
          <w:sz w:val="20"/>
        </w:rPr>
      </w:pPr>
      <w:r>
        <w:rPr>
          <w:rFonts w:ascii="Times New Roman" w:hAnsi="Times New Roman"/>
          <w:i/>
          <w:noProof/>
          <w:color w:val="FF0000"/>
          <w:sz w:val="28"/>
        </w:rPr>
        <w:drawing>
          <wp:inline distT="0" distB="0" distL="0" distR="0" wp14:anchorId="4328D7AC" wp14:editId="10E6B123">
            <wp:extent cx="4630420" cy="4377385"/>
            <wp:effectExtent l="0" t="19050" r="17780" b="0"/>
            <wp:docPr id="650550633"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D78DB98" w14:textId="77777777" w:rsidR="00A94553" w:rsidRDefault="00A94553" w:rsidP="00A94553">
      <w:pPr>
        <w:ind w:firstLine="284"/>
        <w:jc w:val="center"/>
        <w:rPr>
          <w:rFonts w:ascii="Times New Roman" w:hAnsi="Times New Roman"/>
          <w:color w:val="1A1A1A"/>
          <w:sz w:val="20"/>
        </w:rPr>
      </w:pPr>
      <w:r>
        <w:rPr>
          <w:rFonts w:ascii="Times New Roman" w:hAnsi="Times New Roman"/>
          <w:i/>
          <w:sz w:val="20"/>
        </w:rPr>
        <w:t xml:space="preserve">Рис. 1 </w:t>
      </w:r>
      <w:r>
        <w:rPr>
          <w:rFonts w:ascii="Times New Roman" w:hAnsi="Times New Roman"/>
          <w:color w:val="1A1A1A"/>
          <w:sz w:val="20"/>
        </w:rPr>
        <w:t xml:space="preserve">- </w:t>
      </w:r>
      <w:r>
        <w:rPr>
          <w:rFonts w:ascii="Times New Roman" w:hAnsi="Times New Roman"/>
          <w:b/>
          <w:color w:val="1A1A1A"/>
          <w:sz w:val="20"/>
        </w:rPr>
        <w:t xml:space="preserve">Нормативно-правовые акты, регламентирующие реализацию </w:t>
      </w:r>
      <w:r>
        <w:rPr>
          <w:rFonts w:ascii="Times New Roman" w:hAnsi="Times New Roman"/>
          <w:b/>
          <w:color w:val="1A1A1A"/>
          <w:sz w:val="20"/>
        </w:rPr>
        <w:br/>
        <w:t>инклюзивного образования в Российской Федерации</w:t>
      </w:r>
      <w:r>
        <w:rPr>
          <w:rFonts w:ascii="Times New Roman" w:hAnsi="Times New Roman"/>
          <w:color w:val="1A1A1A"/>
          <w:sz w:val="20"/>
        </w:rPr>
        <w:t>*</w:t>
      </w:r>
    </w:p>
    <w:p w14:paraId="508D3AFF" w14:textId="77777777" w:rsidR="00A94553" w:rsidRDefault="00A94553" w:rsidP="00A94553">
      <w:pPr>
        <w:ind w:firstLine="284"/>
        <w:jc w:val="both"/>
        <w:rPr>
          <w:rFonts w:ascii="Times New Roman" w:hAnsi="Times New Roman"/>
          <w:sz w:val="18"/>
        </w:rPr>
      </w:pPr>
      <w:r>
        <w:rPr>
          <w:rFonts w:ascii="Times New Roman" w:hAnsi="Times New Roman"/>
          <w:sz w:val="18"/>
        </w:rPr>
        <w:t>*Источник: составлено по данным Электронного фонда нормативно-технической и нормативно-правовой информации Консорциума «Кодекс» [2]</w:t>
      </w:r>
    </w:p>
    <w:p w14:paraId="551D2E50" w14:textId="77777777" w:rsidR="00A94553" w:rsidRDefault="00A94553" w:rsidP="00A94553">
      <w:pPr>
        <w:ind w:firstLine="284"/>
        <w:jc w:val="both"/>
        <w:rPr>
          <w:rFonts w:ascii="Times New Roman" w:hAnsi="Times New Roman"/>
          <w:color w:val="1A1A1A"/>
          <w:sz w:val="20"/>
        </w:rPr>
      </w:pPr>
      <w:r>
        <w:rPr>
          <w:rFonts w:ascii="Times New Roman" w:hAnsi="Times New Roman"/>
          <w:color w:val="1A1A1A"/>
          <w:sz w:val="20"/>
        </w:rPr>
        <w:t xml:space="preserve">По данным Федеральной службы государственной статистики (Росстат), наблюдается увеличение количества детей-инвалидов, получающих дошкольное </w:t>
      </w:r>
      <w:r w:rsidRPr="00A85751">
        <w:rPr>
          <w:rFonts w:ascii="Times New Roman" w:hAnsi="Times New Roman"/>
          <w:color w:val="1A1A1A"/>
          <w:sz w:val="20"/>
        </w:rPr>
        <w:t xml:space="preserve">образование и услуги присмотра и ухода в организациях, реализующих </w:t>
      </w:r>
      <w:r w:rsidRPr="00A85751">
        <w:rPr>
          <w:rFonts w:ascii="Times New Roman" w:hAnsi="Times New Roman"/>
          <w:sz w:val="20"/>
        </w:rPr>
        <w:t xml:space="preserve">деятельность по </w:t>
      </w:r>
      <w:r>
        <w:rPr>
          <w:rFonts w:ascii="Times New Roman" w:hAnsi="Times New Roman"/>
          <w:sz w:val="20"/>
        </w:rPr>
        <w:t>соответствующим образовательным</w:t>
      </w:r>
      <w:r w:rsidRPr="00A85751">
        <w:rPr>
          <w:rFonts w:ascii="Times New Roman" w:hAnsi="Times New Roman"/>
          <w:sz w:val="20"/>
        </w:rPr>
        <w:t xml:space="preserve"> программам</w:t>
      </w:r>
      <w:r w:rsidRPr="00A85751">
        <w:rPr>
          <w:rFonts w:ascii="Times New Roman" w:hAnsi="Times New Roman"/>
          <w:color w:val="1A1A1A"/>
          <w:sz w:val="20"/>
        </w:rPr>
        <w:t xml:space="preserve"> (рис.2).</w:t>
      </w:r>
    </w:p>
    <w:p w14:paraId="5B869F8F" w14:textId="77777777" w:rsidR="00A94553" w:rsidRDefault="00A94553" w:rsidP="00A94553">
      <w:pPr>
        <w:jc w:val="both"/>
        <w:rPr>
          <w:rFonts w:ascii="Times New Roman" w:hAnsi="Times New Roman"/>
          <w:color w:val="1A1A1A"/>
          <w:sz w:val="20"/>
        </w:rPr>
      </w:pPr>
      <w:r>
        <w:rPr>
          <w:noProof/>
        </w:rPr>
        <w:lastRenderedPageBreak/>
        <w:drawing>
          <wp:inline distT="0" distB="0" distL="0" distR="0" wp14:anchorId="7D264269" wp14:editId="3FCEA6E9">
            <wp:extent cx="4392930" cy="2599356"/>
            <wp:effectExtent l="0" t="0" r="7620" b="10795"/>
            <wp:docPr id="1202306635" name="Диаграмма 1">
              <a:extLst xmlns:a="http://schemas.openxmlformats.org/drawingml/2006/main">
                <a:ext uri="{FF2B5EF4-FFF2-40B4-BE49-F238E27FC236}">
                  <a16:creationId xmlns:a16="http://schemas.microsoft.com/office/drawing/2014/main" id="{D6D1B6B2-CD94-A2D6-3613-B855844CC5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A40B63" w14:textId="77777777" w:rsidR="00A94553" w:rsidRDefault="00A94553" w:rsidP="00A94553">
      <w:pPr>
        <w:jc w:val="center"/>
        <w:rPr>
          <w:rFonts w:ascii="Times New Roman" w:hAnsi="Times New Roman"/>
          <w:sz w:val="20"/>
        </w:rPr>
      </w:pPr>
      <w:r>
        <w:rPr>
          <w:rFonts w:ascii="Times New Roman" w:hAnsi="Times New Roman"/>
          <w:i/>
          <w:sz w:val="20"/>
        </w:rPr>
        <w:t xml:space="preserve">Рис. 2 - </w:t>
      </w:r>
      <w:r>
        <w:rPr>
          <w:rFonts w:ascii="Times New Roman" w:hAnsi="Times New Roman"/>
          <w:b/>
          <w:sz w:val="20"/>
        </w:rPr>
        <w:t xml:space="preserve">Численность детей с ограниченными возможностями здоровья, </w:t>
      </w:r>
      <w:r>
        <w:rPr>
          <w:rFonts w:ascii="Times New Roman" w:hAnsi="Times New Roman"/>
          <w:b/>
          <w:sz w:val="20"/>
        </w:rPr>
        <w:br/>
        <w:t xml:space="preserve">посещающих организации, осуществляющие образовательную </w:t>
      </w:r>
      <w:r>
        <w:rPr>
          <w:rFonts w:ascii="Times New Roman" w:hAnsi="Times New Roman"/>
          <w:b/>
          <w:sz w:val="20"/>
        </w:rPr>
        <w:br/>
        <w:t xml:space="preserve">деятельность по образовательным программам дошкольного </w:t>
      </w:r>
      <w:r>
        <w:rPr>
          <w:rFonts w:ascii="Times New Roman" w:hAnsi="Times New Roman"/>
          <w:b/>
          <w:sz w:val="20"/>
        </w:rPr>
        <w:br/>
        <w:t>образования на конец года</w:t>
      </w:r>
      <w:r>
        <w:rPr>
          <w:rFonts w:ascii="Times New Roman" w:hAnsi="Times New Roman"/>
          <w:sz w:val="20"/>
        </w:rPr>
        <w:t xml:space="preserve"> </w:t>
      </w:r>
      <w:r>
        <w:rPr>
          <w:rFonts w:ascii="Times New Roman" w:hAnsi="Times New Roman"/>
          <w:b/>
          <w:sz w:val="20"/>
        </w:rPr>
        <w:t xml:space="preserve">в </w:t>
      </w:r>
      <w:proofErr w:type="gramStart"/>
      <w:r>
        <w:rPr>
          <w:rFonts w:ascii="Times New Roman" w:hAnsi="Times New Roman"/>
          <w:b/>
          <w:sz w:val="20"/>
        </w:rPr>
        <w:t>2019-2023</w:t>
      </w:r>
      <w:proofErr w:type="gramEnd"/>
      <w:r>
        <w:rPr>
          <w:rFonts w:ascii="Times New Roman" w:hAnsi="Times New Roman"/>
          <w:b/>
          <w:sz w:val="20"/>
        </w:rPr>
        <w:t xml:space="preserve"> гг.</w:t>
      </w:r>
      <w:r>
        <w:rPr>
          <w:rFonts w:ascii="Times New Roman" w:hAnsi="Times New Roman"/>
          <w:sz w:val="20"/>
        </w:rPr>
        <w:t xml:space="preserve">**  </w:t>
      </w:r>
    </w:p>
    <w:p w14:paraId="6E55B804" w14:textId="77777777" w:rsidR="00A94553" w:rsidRPr="00376E32" w:rsidRDefault="00A94553" w:rsidP="00A94553">
      <w:pPr>
        <w:jc w:val="both"/>
        <w:rPr>
          <w:rFonts w:ascii="Times New Roman" w:hAnsi="Times New Roman"/>
          <w:i/>
          <w:sz w:val="16"/>
        </w:rPr>
      </w:pPr>
      <w:r w:rsidRPr="00376E32">
        <w:rPr>
          <w:rFonts w:ascii="Times New Roman" w:hAnsi="Times New Roman"/>
          <w:i/>
          <w:sz w:val="16"/>
        </w:rPr>
        <w:t>#  - Информация за 2021 год приведена с учетом индивидуальных предпринимателей.</w:t>
      </w:r>
    </w:p>
    <w:p w14:paraId="69817699" w14:textId="77777777" w:rsidR="00A94553" w:rsidRDefault="00A94553" w:rsidP="00A94553">
      <w:pPr>
        <w:jc w:val="both"/>
        <w:rPr>
          <w:rFonts w:ascii="Times New Roman" w:hAnsi="Times New Roman"/>
          <w:i/>
          <w:sz w:val="16"/>
        </w:rPr>
      </w:pPr>
      <w:r w:rsidRPr="00376E32">
        <w:rPr>
          <w:rFonts w:ascii="Times New Roman" w:hAnsi="Times New Roman"/>
          <w:i/>
          <w:sz w:val="16"/>
        </w:rPr>
        <w:t>* - Статистические данные за 2022 и 2023 годы публикуются без учёта статистической</w:t>
      </w:r>
      <w:r>
        <w:rPr>
          <w:rFonts w:ascii="Times New Roman" w:hAnsi="Times New Roman"/>
          <w:i/>
          <w:sz w:val="16"/>
        </w:rPr>
        <w:t xml:space="preserve"> информации по Донецкой Народной Республике (ДНР), Луганской Народной Республике (ЛНР), Запорожской и Херсонской областях.</w:t>
      </w:r>
    </w:p>
    <w:p w14:paraId="26AFC33F" w14:textId="77777777" w:rsidR="00A94553" w:rsidRDefault="00A94553" w:rsidP="00A94553">
      <w:pPr>
        <w:ind w:firstLine="284"/>
        <w:jc w:val="both"/>
        <w:rPr>
          <w:rFonts w:ascii="Times New Roman" w:hAnsi="Times New Roman"/>
          <w:sz w:val="16"/>
        </w:rPr>
      </w:pPr>
      <w:r>
        <w:rPr>
          <w:rFonts w:ascii="Times New Roman" w:hAnsi="Times New Roman"/>
          <w:sz w:val="16"/>
        </w:rPr>
        <w:t>**Источник: составлено на основе данных Росстата [3]</w:t>
      </w:r>
    </w:p>
    <w:p w14:paraId="3FE1FE6F" w14:textId="77777777" w:rsidR="00A94553" w:rsidRDefault="00A94553" w:rsidP="00A94553">
      <w:pPr>
        <w:ind w:firstLine="284"/>
        <w:jc w:val="both"/>
        <w:rPr>
          <w:rFonts w:ascii="Times New Roman" w:hAnsi="Times New Roman"/>
          <w:i/>
          <w:color w:val="FF0000"/>
          <w:sz w:val="16"/>
        </w:rPr>
      </w:pPr>
    </w:p>
    <w:p w14:paraId="5BEACB27" w14:textId="77777777" w:rsidR="00A94553" w:rsidRDefault="00A94553" w:rsidP="00A94553">
      <w:pPr>
        <w:ind w:firstLine="284"/>
        <w:jc w:val="both"/>
        <w:rPr>
          <w:rFonts w:ascii="Times New Roman" w:hAnsi="Times New Roman"/>
          <w:sz w:val="20"/>
        </w:rPr>
      </w:pPr>
      <w:r>
        <w:rPr>
          <w:rFonts w:ascii="Times New Roman" w:hAnsi="Times New Roman"/>
          <w:sz w:val="20"/>
        </w:rPr>
        <w:t>Численность детей с инвалидностью, посещающих детские сады в России, выросло с 83 806 человек в 2019 году до 89 306 человек в 2023 году, что соответствует увеличению на 6,65%. Это свидетельствует о положительной тенденции интеграции в систему дошкольного образования детей с особыми потребностями.</w:t>
      </w:r>
    </w:p>
    <w:p w14:paraId="59808769" w14:textId="77777777" w:rsidR="00A94553" w:rsidRDefault="00A94553" w:rsidP="00A94553">
      <w:pPr>
        <w:ind w:firstLine="284"/>
        <w:jc w:val="both"/>
        <w:rPr>
          <w:rFonts w:ascii="Times New Roman" w:hAnsi="Times New Roman"/>
          <w:sz w:val="20"/>
        </w:rPr>
      </w:pPr>
      <w:r>
        <w:rPr>
          <w:rFonts w:ascii="Times New Roman" w:hAnsi="Times New Roman"/>
          <w:sz w:val="20"/>
        </w:rPr>
        <w:t xml:space="preserve">Кроме того, доля детей с ограниченными возможностями здоровья в общем количестве детей дошкольного возраста увеличилась с 1,1% в </w:t>
      </w:r>
      <w:proofErr w:type="gramStart"/>
      <w:r>
        <w:rPr>
          <w:rFonts w:ascii="Times New Roman" w:hAnsi="Times New Roman"/>
          <w:sz w:val="20"/>
        </w:rPr>
        <w:t>2019-2020</w:t>
      </w:r>
      <w:proofErr w:type="gramEnd"/>
      <w:r>
        <w:rPr>
          <w:rFonts w:ascii="Times New Roman" w:hAnsi="Times New Roman"/>
          <w:sz w:val="20"/>
        </w:rPr>
        <w:t xml:space="preserve"> годах до 1,3 % в 2023 году. Этот рост может свидетельствовать о повышении доступности дошкольного образования для детей с ограниченными возможностями.</w:t>
      </w:r>
    </w:p>
    <w:p w14:paraId="32D7A4BB" w14:textId="77777777" w:rsidR="00A94553" w:rsidRDefault="00A94553" w:rsidP="00A94553">
      <w:pPr>
        <w:ind w:firstLine="284"/>
        <w:jc w:val="both"/>
        <w:rPr>
          <w:rFonts w:ascii="Times New Roman" w:hAnsi="Times New Roman"/>
          <w:sz w:val="20"/>
        </w:rPr>
      </w:pPr>
      <w:r>
        <w:rPr>
          <w:rFonts w:ascii="Times New Roman" w:hAnsi="Times New Roman"/>
          <w:sz w:val="20"/>
        </w:rPr>
        <w:t>Устойчивый тренд к ежегодному приросту как абсолютного количества детей-инвалидов, так и их удельного веса среди всех воспитанников указывает на то, что дошкольное образование становится все более инклюзивной.</w:t>
      </w:r>
    </w:p>
    <w:p w14:paraId="15D76EC1" w14:textId="77777777" w:rsidR="00A94553" w:rsidRDefault="00A94553" w:rsidP="00A94553">
      <w:pPr>
        <w:ind w:firstLine="284"/>
        <w:jc w:val="both"/>
        <w:rPr>
          <w:rFonts w:ascii="Times New Roman" w:hAnsi="Times New Roman"/>
          <w:sz w:val="20"/>
          <w:highlight w:val="white"/>
        </w:rPr>
      </w:pPr>
      <w:r>
        <w:rPr>
          <w:rFonts w:ascii="Times New Roman" w:hAnsi="Times New Roman"/>
          <w:sz w:val="20"/>
          <w:highlight w:val="white"/>
        </w:rPr>
        <w:t xml:space="preserve">Инклюзивное дошкольное образование направлено на обеспечение равных возможностей для всех детей, включая детей с особыми образовательными потребностями, как неотъемлемая часть гуманистической системы образования. Цель инклюзивного образования - создать образовательный подход, учитывающий особенности каждого ребёнка и признающий ценность каждого </w:t>
      </w:r>
      <w:r>
        <w:rPr>
          <w:rFonts w:ascii="Times New Roman" w:hAnsi="Times New Roman"/>
          <w:sz w:val="20"/>
          <w:highlight w:val="white"/>
        </w:rPr>
        <w:lastRenderedPageBreak/>
        <w:t>человека, независимо от его физических и умственных способностей…</w:t>
      </w:r>
      <w:r>
        <w:rPr>
          <w:rFonts w:ascii="Times New Roman" w:hAnsi="Times New Roman"/>
          <w:sz w:val="20"/>
        </w:rPr>
        <w:t xml:space="preserve"> Данный подход к преподаванию и обучению предполагает создание гибкой системы, способной адаптироваться к разнообразным образовательным потребностям учащихся [4]. </w:t>
      </w:r>
    </w:p>
    <w:p w14:paraId="04C0AD45" w14:textId="77777777" w:rsidR="00A94553" w:rsidRDefault="00A94553" w:rsidP="00A94553">
      <w:pPr>
        <w:ind w:firstLine="284"/>
        <w:jc w:val="both"/>
        <w:rPr>
          <w:rFonts w:ascii="Times New Roman" w:hAnsi="Times New Roman"/>
          <w:sz w:val="20"/>
          <w:highlight w:val="white"/>
        </w:rPr>
      </w:pPr>
      <w:r>
        <w:rPr>
          <w:rFonts w:ascii="Times New Roman" w:hAnsi="Times New Roman"/>
          <w:sz w:val="20"/>
          <w:highlight w:val="white"/>
        </w:rPr>
        <w:t xml:space="preserve">В последнее время данная тема привлекает все большее внимание со стороны научного сообщества и общества в целом. Научные исследования в этой области, проводимые такими учеными как: Д. В. Зайцев, И. И. Лошакова, Е. А. Мартынова, Н. М. Назарова и Н. Я. Семаго. позволяют глубже понять проблемы и вызовы, с которыми сталкивается система инклюзивного дошкольного образования, а также разработать пути их решения. </w:t>
      </w:r>
    </w:p>
    <w:p w14:paraId="6EC3EAA8" w14:textId="77777777" w:rsidR="00A94553" w:rsidRDefault="00A94553" w:rsidP="00A94553">
      <w:pPr>
        <w:ind w:firstLine="284"/>
        <w:jc w:val="both"/>
        <w:rPr>
          <w:rFonts w:ascii="Times New Roman" w:hAnsi="Times New Roman"/>
          <w:sz w:val="20"/>
          <w:highlight w:val="white"/>
        </w:rPr>
      </w:pPr>
      <w:r>
        <w:rPr>
          <w:rFonts w:ascii="Times New Roman" w:hAnsi="Times New Roman"/>
          <w:sz w:val="20"/>
          <w:highlight w:val="white"/>
        </w:rPr>
        <w:t>Исследователи отмечают ряд ключевых проблем, препятствующих эффективному развитию инклюзивного образования:</w:t>
      </w:r>
    </w:p>
    <w:p w14:paraId="6D0E30E1" w14:textId="77777777" w:rsidR="00A94553" w:rsidRDefault="00A94553" w:rsidP="00A94553">
      <w:pPr>
        <w:pStyle w:val="a7"/>
        <w:numPr>
          <w:ilvl w:val="0"/>
          <w:numId w:val="1"/>
        </w:numPr>
        <w:ind w:left="0" w:firstLine="284"/>
        <w:jc w:val="both"/>
        <w:rPr>
          <w:rFonts w:ascii="Times New Roman" w:hAnsi="Times New Roman"/>
          <w:sz w:val="20"/>
          <w:highlight w:val="white"/>
        </w:rPr>
      </w:pPr>
      <w:bookmarkStart w:id="0" w:name="_Ref190598622"/>
      <w:r>
        <w:rPr>
          <w:rFonts w:ascii="Times New Roman" w:hAnsi="Times New Roman"/>
          <w:sz w:val="20"/>
          <w:highlight w:val="white"/>
        </w:rPr>
        <w:t>Недостаточная законодательная база: несмотря на наличие федерального законодательства в области инклюзивного образования, его нормативная база требует дальнейшего развития. Отсутствие детально разработанных механизмов финансирования образовательных организаций, работающих с детьми, имеющими особые образовательные потребности, создаёт существенные препятствия для эффективной реализации программ инклюзии.</w:t>
      </w:r>
      <w:bookmarkEnd w:id="0"/>
    </w:p>
    <w:p w14:paraId="54761FB3" w14:textId="77777777" w:rsidR="00A94553" w:rsidRDefault="00A94553" w:rsidP="00A94553">
      <w:pPr>
        <w:pStyle w:val="a7"/>
        <w:numPr>
          <w:ilvl w:val="0"/>
          <w:numId w:val="1"/>
        </w:numPr>
        <w:ind w:left="0" w:firstLine="284"/>
        <w:jc w:val="both"/>
        <w:rPr>
          <w:rFonts w:ascii="Times New Roman" w:hAnsi="Times New Roman"/>
          <w:sz w:val="20"/>
          <w:highlight w:val="white"/>
        </w:rPr>
      </w:pPr>
      <w:r>
        <w:rPr>
          <w:rFonts w:ascii="Times New Roman" w:hAnsi="Times New Roman"/>
          <w:sz w:val="20"/>
          <w:highlight w:val="white"/>
        </w:rPr>
        <w:t>Нехватка квалифицированных кадров: многие педагоги не обладают достаточным опытом и подготовкой в области инклюзивного образования, что снижает эффективность образовательного процесса. Необходимы программы повышения квалификации, которые помогут действующим педагогам адаптировать свои методы работы к требованиям инклюзивного образования.</w:t>
      </w:r>
    </w:p>
    <w:p w14:paraId="52AAE886" w14:textId="77777777" w:rsidR="00A94553" w:rsidRDefault="00A94553" w:rsidP="00A94553">
      <w:pPr>
        <w:pStyle w:val="a7"/>
        <w:numPr>
          <w:ilvl w:val="0"/>
          <w:numId w:val="1"/>
        </w:numPr>
        <w:ind w:left="0" w:firstLine="284"/>
        <w:jc w:val="both"/>
        <w:rPr>
          <w:rFonts w:ascii="Times New Roman" w:hAnsi="Times New Roman"/>
          <w:sz w:val="20"/>
          <w:highlight w:val="white"/>
        </w:rPr>
      </w:pPr>
      <w:r>
        <w:rPr>
          <w:rFonts w:ascii="Times New Roman" w:hAnsi="Times New Roman"/>
          <w:sz w:val="20"/>
          <w:highlight w:val="white"/>
        </w:rPr>
        <w:t>Неравномерность развития инфраструктуры: уровень развития инфраструктуры для инклюзивного образования значительно различается в разных регионах страны. Это создает неравные условия для получения качественного образования детьми с особыми образовательными потребностями.</w:t>
      </w:r>
    </w:p>
    <w:p w14:paraId="01A73600" w14:textId="77777777" w:rsidR="00A94553" w:rsidRDefault="00A94553" w:rsidP="00A94553">
      <w:pPr>
        <w:ind w:firstLine="284"/>
        <w:jc w:val="both"/>
        <w:rPr>
          <w:rFonts w:ascii="Times New Roman" w:hAnsi="Times New Roman"/>
          <w:sz w:val="20"/>
          <w:highlight w:val="white"/>
        </w:rPr>
      </w:pPr>
      <w:r>
        <w:rPr>
          <w:rFonts w:ascii="Times New Roman" w:hAnsi="Times New Roman"/>
          <w:sz w:val="20"/>
          <w:highlight w:val="white"/>
        </w:rPr>
        <w:t>Успешное развития инклюзивного дошкольного образования возможно при тесном взаимодействии между педагогами, специалистами,</w:t>
      </w:r>
      <w:r w:rsidRPr="00583296">
        <w:rPr>
          <w:rFonts w:ascii="Times New Roman" w:hAnsi="Times New Roman"/>
          <w:sz w:val="20"/>
          <w:highlight w:val="white"/>
        </w:rPr>
        <w:t xml:space="preserve"> </w:t>
      </w:r>
      <w:r>
        <w:rPr>
          <w:rFonts w:ascii="Times New Roman" w:hAnsi="Times New Roman"/>
          <w:sz w:val="20"/>
          <w:highlight w:val="white"/>
        </w:rPr>
        <w:t>администрацией образовательных учреждений и родителями, а также повышение осведомленности общества о принципах и ценностях инклюзии [5].</w:t>
      </w:r>
    </w:p>
    <w:p w14:paraId="06CF3EE6" w14:textId="77777777" w:rsidR="00A94553" w:rsidRDefault="00A94553" w:rsidP="00A94553">
      <w:pPr>
        <w:ind w:firstLine="284"/>
        <w:jc w:val="both"/>
        <w:rPr>
          <w:rFonts w:ascii="Times New Roman" w:hAnsi="Times New Roman"/>
          <w:sz w:val="20"/>
        </w:rPr>
      </w:pPr>
      <w:r>
        <w:rPr>
          <w:rFonts w:ascii="Times New Roman" w:hAnsi="Times New Roman"/>
          <w:sz w:val="20"/>
        </w:rPr>
        <w:t xml:space="preserve">Общество должно быть готово принимать детей «особенных детей», а это требует изменения стереотипов и предвзятости. Образовательные учреждения, государственные органы и неправительственные организации могут сыграть значительную роль в информировании и просвещении общества о важности инклюзии и для всех детей равные возможности. </w:t>
      </w:r>
    </w:p>
    <w:p w14:paraId="57ACA711" w14:textId="77777777" w:rsidR="00A94553" w:rsidRDefault="00A94553" w:rsidP="00A94553">
      <w:pPr>
        <w:ind w:firstLine="284"/>
        <w:jc w:val="both"/>
        <w:rPr>
          <w:rFonts w:ascii="Times New Roman" w:hAnsi="Times New Roman"/>
          <w:sz w:val="20"/>
        </w:rPr>
      </w:pPr>
      <w:r>
        <w:rPr>
          <w:rFonts w:ascii="Times New Roman" w:hAnsi="Times New Roman"/>
          <w:sz w:val="20"/>
        </w:rPr>
        <w:t xml:space="preserve">Важно также отметить, что инклюзивное образование не только полезно для детей с особыми потребностями, но и обогащает опыт всех участников образовательного процесса. Дети без ограничений учатся принимать и уважать различия, развивают эмпатию и социальные навыки, что в итоге способствует формированию более гармоничного общества. </w:t>
      </w:r>
    </w:p>
    <w:p w14:paraId="15920E48" w14:textId="77777777" w:rsidR="00A94553" w:rsidRDefault="00A94553" w:rsidP="00A94553">
      <w:pPr>
        <w:ind w:firstLine="284"/>
        <w:jc w:val="both"/>
        <w:rPr>
          <w:rFonts w:ascii="Times New Roman" w:hAnsi="Times New Roman"/>
          <w:sz w:val="20"/>
        </w:rPr>
      </w:pPr>
      <w:r>
        <w:rPr>
          <w:rFonts w:ascii="Times New Roman" w:hAnsi="Times New Roman"/>
          <w:sz w:val="20"/>
        </w:rPr>
        <w:t xml:space="preserve">И в заключении нужно отметить, инклюзивное дошкольное образование является важной и актуальной темой, требующей комплексного подхода к решению существующих проблем. Для успешной реализации инклюзии </w:t>
      </w:r>
      <w:r>
        <w:rPr>
          <w:rFonts w:ascii="Times New Roman" w:hAnsi="Times New Roman"/>
          <w:sz w:val="20"/>
        </w:rPr>
        <w:lastRenderedPageBreak/>
        <w:t>необходимо создать прочную законодательную базу, обеспечить подготовку квалифицированных кадров, развивать инфраструктуру и активно вовлекать в процесс инклюзии общество. Исключительно совместными усилиями возможно добиться результата, чтобы все дети, независимо от их возможностей, имели высокие шансы на качественное образование и полноценное участие в жизни общества.</w:t>
      </w:r>
    </w:p>
    <w:p w14:paraId="1F3AACE3" w14:textId="77777777" w:rsidR="00A94553" w:rsidRDefault="00A94553" w:rsidP="00A94553">
      <w:pPr>
        <w:rPr>
          <w:rFonts w:ascii="Times New Roman" w:hAnsi="Times New Roman"/>
          <w:sz w:val="20"/>
        </w:rPr>
      </w:pPr>
      <w:r>
        <w:rPr>
          <w:rFonts w:ascii="Times New Roman" w:hAnsi="Times New Roman"/>
          <w:noProof/>
          <w:sz w:val="20"/>
        </w:rPr>
        <mc:AlternateContent>
          <mc:Choice Requires="wps">
            <w:drawing>
              <wp:inline distT="0" distB="0" distL="0" distR="0" wp14:anchorId="75E620B8" wp14:editId="18821826">
                <wp:extent cx="1612900" cy="0"/>
                <wp:effectExtent l="0" t="0" r="0" b="0"/>
                <wp:docPr id="5" name="Picture 5"/>
                <wp:cNvGraphicFramePr/>
                <a:graphic xmlns:a="http://schemas.openxmlformats.org/drawingml/2006/main">
                  <a:graphicData uri="http://schemas.microsoft.com/office/word/2010/wordprocessingShape">
                    <wps:wsp>
                      <wps:cNvCnPr/>
                      <wps:spPr>
                        <a:xfrm>
                          <a:off x="0" y="0"/>
                          <a:ext cx="1612900" cy="0"/>
                        </a:xfrm>
                        <a:prstGeom prst="line">
                          <a:avLst/>
                        </a:prstGeom>
                        <a:noFill/>
                        <a:ln w="9525">
                          <a:solidFill>
                            <a:srgbClr val="000000"/>
                          </a:solidFill>
                          <a:prstDash val="solid"/>
                          <a:headEnd type="none" w="med" len="med"/>
                          <a:tailEnd type="none" w="med" len="med"/>
                        </a:ln>
                      </wps:spPr>
                      <wps:bodyPr/>
                    </wps:wsp>
                  </a:graphicData>
                </a:graphic>
              </wp:inline>
            </w:drawing>
          </mc:Choice>
          <mc:Fallback>
            <w:pict>
              <v:line w14:anchorId="437D5364" id="Picture 5" o:spid="_x0000_s1026" style="visibility:visible;mso-wrap-style:square;mso-left-percent:-10001;mso-top-percent:-10001;mso-position-horizontal:absolute;mso-position-horizontal-relative:char;mso-position-vertical:absolute;mso-position-vertical-relative:line;mso-left-percent:-10001;mso-top-percent:-10001" from="0,0" to="12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YlCogEAAFMDAAAOAAAAZHJzL2Uyb0RvYy54bWysU02PEzEMvSPxH6Lc6Uwr7YoddbqHLcsF&#10;wUrAD3ATpxMpX4pDp/33OOluC8sFIeaQSWzn+fnZWd8fvRMHzGRjGOVy0UuBQUVtw36U3789vnsv&#10;BRUIGlwMOMoTkrzfvH2zntOAqzhFpzELBgk0zGmUUylp6DpSE3qgRUwY2Gli9lD4mPedzjAzunfd&#10;qu9vuzlmnXJUSMTW7dkpNw3fGFTlizGERbhRMrfS1tzWXV27zRqGfYY0WfVMA/6BhQcbOOkFagsF&#10;xI9s/4DyVuVI0ZSFir6LxliFrQauZtm/qubrBAlbLSwOpYtM9P9g1efDQ3jKLMOcaKD0lGsVR5N9&#10;/TM/cWxinS5i4bEIxcbl7XJ117Om6sXXXS+mTOUjRi/qZpTOhloHDHD4RIWTcehLSDWH+Gida71w&#10;QcyjvLtZ3bQLFJ3V1VnDKO93Dy6LA9Rutq82kMF+C6vIW6DpHNdc5z5PCPpD0KKcEo9i4IGUNZlH&#10;LYVDnt+6aywKWPc3kZzaBWZwFa/udlGfmqbNzp1rHJ+nrI7Gr+d2+/oWNj8BAAD//wMAUEsDBBQA&#10;BgAIAAAAIQAC1NtJ2AAAAAIBAAAPAAAAZHJzL2Rvd25yZXYueG1sTI9NT8MwDIbvSPsPkSdxmbZ0&#10;5UOoNJ0moDcuDNCuXmPaisbpmmwr/Ho8LnCx9Oi1Xj/OV6Pr1JGG0Ho2sFwkoIgrb1uuDby9lvM7&#10;UCEiW+w8k4EvCrAqJhc5Ztaf+IWOm1grKeGQoYEmxj7TOlQNOQwL3xNL9uEHh1FwqLUd8CTlrtNp&#10;ktxqhy3LhQZ7emio+twcnIFQvtO+/J5Vs2R7VXtK94/PT2jM5XRc34OKNMa/ZTjrizoU4rTzB7ZB&#10;dQbkkfg7JUtvrgV3Z9RFrv+rFz8AAAD//wMAUEsBAi0AFAAGAAgAAAAhALaDOJL+AAAA4QEAABMA&#10;AAAAAAAAAAAAAAAAAAAAAFtDb250ZW50X1R5cGVzXS54bWxQSwECLQAUAAYACAAAACEAOP0h/9YA&#10;AACUAQAACwAAAAAAAAAAAAAAAAAvAQAAX3JlbHMvLnJlbHNQSwECLQAUAAYACAAAACEAJNGJQqIB&#10;AABTAwAADgAAAAAAAAAAAAAAAAAuAgAAZHJzL2Uyb0RvYy54bWxQSwECLQAUAAYACAAAACEAAtTb&#10;SdgAAAACAQAADwAAAAAAAAAAAAAAAAD8AwAAZHJzL2Rvd25yZXYueG1sUEsFBgAAAAAEAAQA8wAA&#10;AAEFAAAAAA==&#10;">
                <w10:anchorlock/>
              </v:line>
            </w:pict>
          </mc:Fallback>
        </mc:AlternateContent>
      </w:r>
    </w:p>
    <w:p w14:paraId="290733F1" w14:textId="77777777" w:rsidR="00A94553" w:rsidRDefault="00A94553" w:rsidP="00A94553">
      <w:pPr>
        <w:ind w:firstLine="284"/>
        <w:jc w:val="both"/>
        <w:rPr>
          <w:rFonts w:ascii="Times New Roman" w:hAnsi="Times New Roman"/>
          <w:sz w:val="18"/>
        </w:rPr>
      </w:pPr>
      <w:r>
        <w:rPr>
          <w:rFonts w:ascii="Times New Roman" w:hAnsi="Times New Roman"/>
          <w:sz w:val="18"/>
          <w:vertAlign w:val="superscript"/>
        </w:rPr>
        <w:t>1</w:t>
      </w:r>
      <w:r>
        <w:rPr>
          <w:rFonts w:ascii="Times New Roman" w:hAnsi="Times New Roman"/>
          <w:sz w:val="18"/>
        </w:rPr>
        <w:t xml:space="preserve"> Об образовании в Российской Федерации: Федеральный закон от 29.12.2012 № 273-ФЗ (в ред. от 28.12.2024) – URL: https://www.consultant.ru/document/cons_doc_LAW_140174/ (дата обращения: 10.02.2025).</w:t>
      </w:r>
    </w:p>
    <w:p w14:paraId="1460763A" w14:textId="77777777" w:rsidR="00A94553" w:rsidRDefault="00A94553" w:rsidP="00A94553">
      <w:pPr>
        <w:ind w:firstLine="284"/>
        <w:jc w:val="both"/>
        <w:rPr>
          <w:rFonts w:ascii="Times New Roman" w:hAnsi="Times New Roman"/>
          <w:sz w:val="18"/>
        </w:rPr>
      </w:pPr>
      <w:r>
        <w:rPr>
          <w:rFonts w:ascii="Times New Roman" w:hAnsi="Times New Roman"/>
          <w:sz w:val="18"/>
          <w:vertAlign w:val="superscript"/>
        </w:rPr>
        <w:t>2</w:t>
      </w:r>
      <w:r>
        <w:rPr>
          <w:rFonts w:ascii="Times New Roman" w:hAnsi="Times New Roman"/>
          <w:sz w:val="18"/>
        </w:rPr>
        <w:t xml:space="preserve"> </w:t>
      </w:r>
      <w:bookmarkStart w:id="1" w:name="_Hlk210488634"/>
      <w:r>
        <w:rPr>
          <w:rFonts w:ascii="Times New Roman" w:hAnsi="Times New Roman"/>
          <w:sz w:val="18"/>
        </w:rPr>
        <w:t xml:space="preserve">Федеральная служба государственной статистики – URL: </w:t>
      </w:r>
      <w:r w:rsidRPr="009B58F0">
        <w:rPr>
          <w:rFonts w:ascii="Times New Roman" w:hAnsi="Times New Roman"/>
          <w:sz w:val="18"/>
        </w:rPr>
        <w:t>https://rosstat.gov.ru/storage/mediabank/Pi_8-12.doc</w:t>
      </w:r>
      <w:bookmarkEnd w:id="1"/>
    </w:p>
    <w:p w14:paraId="53A44218" w14:textId="77777777" w:rsidR="00A94553" w:rsidRDefault="00A94553" w:rsidP="00A94553">
      <w:pPr>
        <w:ind w:firstLine="284"/>
        <w:jc w:val="both"/>
        <w:rPr>
          <w:rFonts w:ascii="Times New Roman" w:hAnsi="Times New Roman"/>
          <w:sz w:val="18"/>
        </w:rPr>
      </w:pPr>
      <w:r>
        <w:rPr>
          <w:rFonts w:ascii="Times New Roman" w:hAnsi="Times New Roman"/>
          <w:sz w:val="18"/>
          <w:vertAlign w:val="superscript"/>
        </w:rPr>
        <w:t>3</w:t>
      </w:r>
      <w:r>
        <w:rPr>
          <w:rFonts w:ascii="Times New Roman" w:hAnsi="Times New Roman"/>
          <w:sz w:val="18"/>
        </w:rPr>
        <w:t xml:space="preserve"> Электронный фонд нормативно-технической и нормативно-правовой информации Консорциума «Кодекс» – URL: </w:t>
      </w:r>
      <w:hyperlink r:id="rId13" w:history="1">
        <w:r>
          <w:rPr>
            <w:rFonts w:ascii="Times New Roman" w:hAnsi="Times New Roman"/>
            <w:sz w:val="18"/>
          </w:rPr>
          <w:t>https://docs.cntd.ru/</w:t>
        </w:r>
      </w:hyperlink>
    </w:p>
    <w:p w14:paraId="5F88874E" w14:textId="77777777" w:rsidR="00A94553" w:rsidRDefault="00A94553" w:rsidP="00A94553">
      <w:pPr>
        <w:ind w:firstLine="284"/>
        <w:jc w:val="both"/>
        <w:rPr>
          <w:rFonts w:ascii="Times New Roman" w:hAnsi="Times New Roman"/>
          <w:sz w:val="18"/>
        </w:rPr>
      </w:pPr>
      <w:r>
        <w:rPr>
          <w:rFonts w:ascii="Times New Roman" w:hAnsi="Times New Roman"/>
          <w:sz w:val="18"/>
          <w:highlight w:val="white"/>
          <w:vertAlign w:val="superscript"/>
        </w:rPr>
        <w:t>4</w:t>
      </w:r>
      <w:r>
        <w:rPr>
          <w:rFonts w:ascii="Times New Roman" w:hAnsi="Times New Roman"/>
          <w:sz w:val="18"/>
          <w:highlight w:val="white"/>
        </w:rPr>
        <w:t xml:space="preserve"> Козырева, О. А.  Проблемы инклюзивного </w:t>
      </w:r>
      <w:proofErr w:type="gramStart"/>
      <w:r>
        <w:rPr>
          <w:rFonts w:ascii="Times New Roman" w:hAnsi="Times New Roman"/>
          <w:sz w:val="18"/>
          <w:highlight w:val="white"/>
        </w:rPr>
        <w:t>образования :</w:t>
      </w:r>
      <w:proofErr w:type="gramEnd"/>
      <w:r>
        <w:rPr>
          <w:rFonts w:ascii="Times New Roman" w:hAnsi="Times New Roman"/>
          <w:sz w:val="18"/>
          <w:highlight w:val="white"/>
        </w:rPr>
        <w:t xml:space="preserve"> учебник для вузов / О. А. Козырева. — 2-е изд. — Москва: Издательство </w:t>
      </w:r>
      <w:proofErr w:type="spellStart"/>
      <w:r>
        <w:rPr>
          <w:rFonts w:ascii="Times New Roman" w:hAnsi="Times New Roman"/>
          <w:sz w:val="18"/>
          <w:highlight w:val="white"/>
        </w:rPr>
        <w:t>Юрайт</w:t>
      </w:r>
      <w:proofErr w:type="spellEnd"/>
      <w:r>
        <w:rPr>
          <w:rFonts w:ascii="Times New Roman" w:hAnsi="Times New Roman"/>
          <w:sz w:val="18"/>
          <w:highlight w:val="white"/>
        </w:rPr>
        <w:t>, 2025. — 179 с. — URL: </w:t>
      </w:r>
      <w:hyperlink r:id="rId14" w:history="1">
        <w:r>
          <w:rPr>
            <w:rFonts w:ascii="Times New Roman" w:hAnsi="Times New Roman"/>
            <w:sz w:val="18"/>
            <w:highlight w:val="white"/>
          </w:rPr>
          <w:t>https://urait.ru/bcode/567953</w:t>
        </w:r>
      </w:hyperlink>
      <w:r>
        <w:rPr>
          <w:rFonts w:ascii="Times New Roman" w:hAnsi="Times New Roman"/>
          <w:sz w:val="18"/>
          <w:highlight w:val="white"/>
        </w:rPr>
        <w:t> (дата обращения: 09.02.2025).</w:t>
      </w:r>
    </w:p>
    <w:p w14:paraId="13BBAD74" w14:textId="77777777" w:rsidR="00A94553" w:rsidRDefault="00A94553" w:rsidP="00A94553">
      <w:pPr>
        <w:ind w:firstLine="284"/>
        <w:jc w:val="both"/>
        <w:rPr>
          <w:rFonts w:ascii="Times New Roman" w:hAnsi="Times New Roman"/>
          <w:sz w:val="18"/>
        </w:rPr>
      </w:pPr>
      <w:r>
        <w:rPr>
          <w:rFonts w:ascii="Times New Roman" w:hAnsi="Times New Roman"/>
          <w:sz w:val="18"/>
          <w:vertAlign w:val="superscript"/>
        </w:rPr>
        <w:t>5</w:t>
      </w:r>
      <w:r>
        <w:rPr>
          <w:rFonts w:ascii="Times New Roman" w:hAnsi="Times New Roman"/>
          <w:sz w:val="18"/>
        </w:rPr>
        <w:t xml:space="preserve"> Инклюзивные практики в детском саду: Метод. рекомендации. — Москва: ТЦ Сфера, 2015. — 128 с. </w:t>
      </w:r>
    </w:p>
    <w:p w14:paraId="21FA071F" w14:textId="77777777" w:rsidR="00A94553" w:rsidRDefault="00A94553" w:rsidP="00A94553">
      <w:pPr>
        <w:jc w:val="center"/>
        <w:rPr>
          <w:rFonts w:ascii="Times New Roman" w:hAnsi="Times New Roman"/>
          <w:b/>
          <w:bCs/>
          <w:sz w:val="21"/>
          <w:szCs w:val="21"/>
        </w:rPr>
      </w:pPr>
    </w:p>
    <w:p w14:paraId="0FEFEAC9" w14:textId="77777777" w:rsidR="00A94553" w:rsidRPr="00376E32" w:rsidRDefault="00A94553" w:rsidP="00A94553">
      <w:pPr>
        <w:jc w:val="center"/>
        <w:rPr>
          <w:rFonts w:ascii="Times New Roman" w:hAnsi="Times New Roman"/>
          <w:b/>
          <w:bCs/>
          <w:sz w:val="21"/>
          <w:szCs w:val="21"/>
          <w:lang w:val="en-US"/>
        </w:rPr>
      </w:pPr>
      <w:r w:rsidRPr="007774FE">
        <w:rPr>
          <w:rFonts w:ascii="Times New Roman" w:hAnsi="Times New Roman"/>
          <w:b/>
          <w:bCs/>
          <w:sz w:val="21"/>
          <w:szCs w:val="21"/>
          <w:lang w:val="en-US"/>
        </w:rPr>
        <w:t>PRESCHOOL INCLUSIVE EDUCATION IN RUSSIA: CURRENT STATE AND PROBLEMS OF DEVELOPMENT</w:t>
      </w:r>
    </w:p>
    <w:p w14:paraId="2A254478" w14:textId="77777777" w:rsidR="00A94553" w:rsidRPr="00376E32" w:rsidRDefault="00A94553" w:rsidP="00A94553">
      <w:pPr>
        <w:rPr>
          <w:rFonts w:ascii="Times New Roman" w:hAnsi="Times New Roman"/>
          <w:sz w:val="20"/>
          <w:lang w:val="en-US"/>
        </w:rPr>
      </w:pPr>
      <w:bookmarkStart w:id="2" w:name="_Hlk210488450"/>
      <w:r w:rsidRPr="009B58F0">
        <w:rPr>
          <w:rFonts w:ascii="Times New Roman" w:hAnsi="Times New Roman"/>
          <w:b/>
          <w:bCs/>
          <w:sz w:val="20"/>
          <w:lang w:val="en-US"/>
        </w:rPr>
        <w:t>Keywords</w:t>
      </w:r>
      <w:bookmarkEnd w:id="2"/>
      <w:r w:rsidRPr="009B58F0">
        <w:rPr>
          <w:rFonts w:ascii="Times New Roman" w:hAnsi="Times New Roman"/>
          <w:sz w:val="20"/>
          <w:lang w:val="en-US"/>
        </w:rPr>
        <w:t xml:space="preserve">: inclusive education, public policy, municipal administration, legislation, personnel, financing, infrastructure, HIA. </w:t>
      </w:r>
    </w:p>
    <w:p w14:paraId="72C07F77" w14:textId="77777777" w:rsidR="00A94553" w:rsidRPr="00376E32" w:rsidRDefault="00A94553" w:rsidP="00A94553">
      <w:pPr>
        <w:rPr>
          <w:rFonts w:ascii="Times New Roman" w:hAnsi="Times New Roman"/>
          <w:sz w:val="20"/>
          <w:lang w:val="en-US"/>
        </w:rPr>
      </w:pPr>
    </w:p>
    <w:p w14:paraId="5DE6EA32" w14:textId="77777777" w:rsidR="00A94553" w:rsidRPr="009B58F0" w:rsidRDefault="00A94553" w:rsidP="00A94553">
      <w:pPr>
        <w:rPr>
          <w:rFonts w:ascii="Times New Roman" w:hAnsi="Times New Roman"/>
          <w:sz w:val="20"/>
          <w:lang w:val="en-US"/>
        </w:rPr>
      </w:pPr>
      <w:r w:rsidRPr="009B58F0">
        <w:rPr>
          <w:rFonts w:ascii="Times New Roman" w:hAnsi="Times New Roman"/>
          <w:sz w:val="20"/>
          <w:lang w:val="en-US"/>
        </w:rPr>
        <w:t>The article examines the current state and problems of inclusive education in preschool institutions. Key aspects such as insufficient legislative framework, lack of qualified personnel, limited funding and lack of methodological materials are considered. Special attention is paid to the issues of accessibility of infrastructure and social perception of inclusion. The important role of the state and municipal administration in solving the identified problems is noted.</w:t>
      </w:r>
    </w:p>
    <w:p w14:paraId="7EB364A4" w14:textId="77777777" w:rsidR="00A94553" w:rsidRPr="001C760F" w:rsidRDefault="00A94553" w:rsidP="00A94553">
      <w:pPr>
        <w:rPr>
          <w:rFonts w:ascii="Times New Roman" w:hAnsi="Times New Roman"/>
          <w:i/>
          <w:color w:val="FF0000"/>
          <w:sz w:val="20"/>
          <w:lang w:val="en-US"/>
        </w:rPr>
      </w:pPr>
    </w:p>
    <w:p w14:paraId="76F099D2" w14:textId="77777777" w:rsidR="00D76146" w:rsidRPr="00A94553" w:rsidRDefault="00D76146">
      <w:pPr>
        <w:rPr>
          <w:lang w:val="en-US"/>
        </w:rPr>
      </w:pPr>
    </w:p>
    <w:sectPr w:rsidR="00D76146" w:rsidRPr="00A94553" w:rsidSect="00A94553">
      <w:footerReference w:type="default" r:id="rId15"/>
      <w:pgSz w:w="8392" w:h="11907"/>
      <w:pgMar w:top="851" w:right="680" w:bottom="907" w:left="794" w:header="709" w:footer="2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6A5D4" w14:textId="77777777" w:rsidR="00B91495" w:rsidRDefault="00B91495" w:rsidP="00A94553">
      <w:r>
        <w:separator/>
      </w:r>
    </w:p>
  </w:endnote>
  <w:endnote w:type="continuationSeparator" w:id="0">
    <w:p w14:paraId="658D02FA" w14:textId="77777777" w:rsidR="00B91495" w:rsidRDefault="00B91495" w:rsidP="00A9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9220B" w14:textId="77777777" w:rsidR="00A94553" w:rsidRDefault="00A94553">
    <w:pPr>
      <w:pStyle w:val="ae"/>
      <w:jc w:val="center"/>
      <w:rPr>
        <w:rFonts w:ascii="Times New Roman" w:hAnsi="Times New Roman"/>
        <w:sz w:val="20"/>
      </w:rPr>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p>
  <w:p w14:paraId="411BCA07" w14:textId="77777777" w:rsidR="00A94553" w:rsidRDefault="00A94553">
    <w:pPr>
      <w:pStyle w:val="ae"/>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59348" w14:textId="77777777" w:rsidR="00B91495" w:rsidRDefault="00B91495" w:rsidP="00A94553">
      <w:r>
        <w:separator/>
      </w:r>
    </w:p>
  </w:footnote>
  <w:footnote w:type="continuationSeparator" w:id="0">
    <w:p w14:paraId="65C0301C" w14:textId="77777777" w:rsidR="00B91495" w:rsidRDefault="00B91495" w:rsidP="00A94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E41BF"/>
    <w:multiLevelType w:val="multilevel"/>
    <w:tmpl w:val="1C4E3E26"/>
    <w:lvl w:ilvl="0">
      <w:start w:val="1"/>
      <w:numFmt w:val="decimal"/>
      <w:lvlText w:val="%1."/>
      <w:lvlJc w:val="left"/>
      <w:pPr>
        <w:widowControl/>
        <w:ind w:left="1069" w:hanging="360"/>
      </w:pPr>
    </w:lvl>
    <w:lvl w:ilvl="1">
      <w:start w:val="1"/>
      <w:numFmt w:val="lowerLetter"/>
      <w:lvlText w:val="%2."/>
      <w:lvlJc w:val="left"/>
      <w:pPr>
        <w:widowControl/>
        <w:ind w:left="1789" w:hanging="360"/>
      </w:pPr>
    </w:lvl>
    <w:lvl w:ilvl="2">
      <w:start w:val="1"/>
      <w:numFmt w:val="lowerRoman"/>
      <w:lvlText w:val="%3."/>
      <w:lvlJc w:val="right"/>
      <w:pPr>
        <w:widowControl/>
        <w:ind w:left="2509" w:hanging="180"/>
      </w:pPr>
    </w:lvl>
    <w:lvl w:ilvl="3">
      <w:start w:val="1"/>
      <w:numFmt w:val="decimal"/>
      <w:lvlText w:val="%4."/>
      <w:lvlJc w:val="left"/>
      <w:pPr>
        <w:widowControl/>
        <w:ind w:left="3229" w:hanging="360"/>
      </w:pPr>
    </w:lvl>
    <w:lvl w:ilvl="4">
      <w:start w:val="1"/>
      <w:numFmt w:val="lowerLetter"/>
      <w:lvlText w:val="%5."/>
      <w:lvlJc w:val="left"/>
      <w:pPr>
        <w:widowControl/>
        <w:ind w:left="3949" w:hanging="360"/>
      </w:pPr>
    </w:lvl>
    <w:lvl w:ilvl="5">
      <w:start w:val="1"/>
      <w:numFmt w:val="lowerRoman"/>
      <w:lvlText w:val="%6."/>
      <w:lvlJc w:val="right"/>
      <w:pPr>
        <w:widowControl/>
        <w:ind w:left="4669" w:hanging="180"/>
      </w:pPr>
    </w:lvl>
    <w:lvl w:ilvl="6">
      <w:start w:val="1"/>
      <w:numFmt w:val="decimal"/>
      <w:lvlText w:val="%7."/>
      <w:lvlJc w:val="left"/>
      <w:pPr>
        <w:widowControl/>
        <w:ind w:left="5389" w:hanging="360"/>
      </w:pPr>
    </w:lvl>
    <w:lvl w:ilvl="7">
      <w:start w:val="1"/>
      <w:numFmt w:val="lowerLetter"/>
      <w:lvlText w:val="%8."/>
      <w:lvlJc w:val="left"/>
      <w:pPr>
        <w:widowControl/>
        <w:ind w:left="6109" w:hanging="360"/>
      </w:pPr>
    </w:lvl>
    <w:lvl w:ilvl="8">
      <w:start w:val="1"/>
      <w:numFmt w:val="lowerRoman"/>
      <w:lvlText w:val="%9."/>
      <w:lvlJc w:val="right"/>
      <w:pPr>
        <w:widowControl/>
        <w:ind w:left="6829" w:hanging="180"/>
      </w:pPr>
    </w:lvl>
  </w:abstractNum>
  <w:num w:numId="1" w16cid:durableId="2082945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553"/>
    <w:rsid w:val="001022D6"/>
    <w:rsid w:val="00772EA1"/>
    <w:rsid w:val="008E3739"/>
    <w:rsid w:val="00A94553"/>
    <w:rsid w:val="00AE41C1"/>
    <w:rsid w:val="00B91495"/>
    <w:rsid w:val="00C47D11"/>
    <w:rsid w:val="00D76146"/>
    <w:rsid w:val="00DA6E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2285D"/>
  <w15:chartTrackingRefBased/>
  <w15:docId w15:val="{283856BE-CE30-4E59-B290-5187A5735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A94553"/>
    <w:pPr>
      <w:spacing w:after="0" w:line="240" w:lineRule="auto"/>
    </w:pPr>
    <w:rPr>
      <w:rFonts w:eastAsia="Times New Roman" w:cs="Times New Roman"/>
      <w:color w:val="000000"/>
      <w:kern w:val="0"/>
      <w:szCs w:val="20"/>
      <w:lang w:eastAsia="ru-RU"/>
      <w14:ligatures w14:val="none"/>
    </w:rPr>
  </w:style>
  <w:style w:type="paragraph" w:styleId="10">
    <w:name w:val="heading 1"/>
    <w:basedOn w:val="a"/>
    <w:next w:val="a"/>
    <w:link w:val="11"/>
    <w:uiPriority w:val="9"/>
    <w:qFormat/>
    <w:rsid w:val="00A94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94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9455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9455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9455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9455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9455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9455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9455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A9455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9455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9455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9455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9455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9455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94553"/>
    <w:rPr>
      <w:rFonts w:eastAsiaTheme="majorEastAsia" w:cstheme="majorBidi"/>
      <w:color w:val="595959" w:themeColor="text1" w:themeTint="A6"/>
    </w:rPr>
  </w:style>
  <w:style w:type="character" w:customStyle="1" w:styleId="80">
    <w:name w:val="Заголовок 8 Знак"/>
    <w:basedOn w:val="a0"/>
    <w:link w:val="8"/>
    <w:uiPriority w:val="9"/>
    <w:semiHidden/>
    <w:rsid w:val="00A9455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94553"/>
    <w:rPr>
      <w:rFonts w:eastAsiaTheme="majorEastAsia" w:cstheme="majorBidi"/>
      <w:color w:val="272727" w:themeColor="text1" w:themeTint="D8"/>
    </w:rPr>
  </w:style>
  <w:style w:type="paragraph" w:styleId="a3">
    <w:name w:val="Title"/>
    <w:basedOn w:val="a"/>
    <w:next w:val="a"/>
    <w:link w:val="a4"/>
    <w:uiPriority w:val="10"/>
    <w:qFormat/>
    <w:rsid w:val="00A9455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9455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455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9455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94553"/>
    <w:pPr>
      <w:spacing w:before="160"/>
      <w:jc w:val="center"/>
    </w:pPr>
    <w:rPr>
      <w:i/>
      <w:iCs/>
      <w:color w:val="404040" w:themeColor="text1" w:themeTint="BF"/>
    </w:rPr>
  </w:style>
  <w:style w:type="character" w:customStyle="1" w:styleId="22">
    <w:name w:val="Цитата 2 Знак"/>
    <w:basedOn w:val="a0"/>
    <w:link w:val="21"/>
    <w:uiPriority w:val="29"/>
    <w:rsid w:val="00A94553"/>
    <w:rPr>
      <w:i/>
      <w:iCs/>
      <w:color w:val="404040" w:themeColor="text1" w:themeTint="BF"/>
    </w:rPr>
  </w:style>
  <w:style w:type="paragraph" w:styleId="a7">
    <w:name w:val="List Paragraph"/>
    <w:basedOn w:val="a"/>
    <w:link w:val="a8"/>
    <w:qFormat/>
    <w:rsid w:val="00A94553"/>
    <w:pPr>
      <w:ind w:left="720"/>
      <w:contextualSpacing/>
    </w:pPr>
  </w:style>
  <w:style w:type="character" w:styleId="a9">
    <w:name w:val="Intense Emphasis"/>
    <w:basedOn w:val="a0"/>
    <w:uiPriority w:val="21"/>
    <w:qFormat/>
    <w:rsid w:val="00A94553"/>
    <w:rPr>
      <w:i/>
      <w:iCs/>
      <w:color w:val="0F4761" w:themeColor="accent1" w:themeShade="BF"/>
    </w:rPr>
  </w:style>
  <w:style w:type="paragraph" w:styleId="aa">
    <w:name w:val="Intense Quote"/>
    <w:basedOn w:val="a"/>
    <w:next w:val="a"/>
    <w:link w:val="ab"/>
    <w:uiPriority w:val="30"/>
    <w:qFormat/>
    <w:rsid w:val="00A94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A94553"/>
    <w:rPr>
      <w:i/>
      <w:iCs/>
      <w:color w:val="0F4761" w:themeColor="accent1" w:themeShade="BF"/>
    </w:rPr>
  </w:style>
  <w:style w:type="character" w:styleId="ac">
    <w:name w:val="Intense Reference"/>
    <w:basedOn w:val="a0"/>
    <w:uiPriority w:val="32"/>
    <w:qFormat/>
    <w:rsid w:val="00A94553"/>
    <w:rPr>
      <w:b/>
      <w:bCs/>
      <w:smallCaps/>
      <w:color w:val="0F4761" w:themeColor="accent1" w:themeShade="BF"/>
      <w:spacing w:val="5"/>
    </w:rPr>
  </w:style>
  <w:style w:type="character" w:customStyle="1" w:styleId="1">
    <w:name w:val="Обычный1"/>
    <w:rsid w:val="00A94553"/>
  </w:style>
  <w:style w:type="paragraph" w:customStyle="1" w:styleId="12">
    <w:name w:val="Знак сноски1"/>
    <w:basedOn w:val="a"/>
    <w:link w:val="ad"/>
    <w:rsid w:val="00A94553"/>
    <w:rPr>
      <w:vertAlign w:val="superscript"/>
    </w:rPr>
  </w:style>
  <w:style w:type="character" w:styleId="ad">
    <w:name w:val="footnote reference"/>
    <w:basedOn w:val="a0"/>
    <w:link w:val="12"/>
    <w:rsid w:val="00A94553"/>
    <w:rPr>
      <w:rFonts w:eastAsia="Times New Roman" w:cs="Times New Roman"/>
      <w:color w:val="000000"/>
      <w:kern w:val="0"/>
      <w:szCs w:val="20"/>
      <w:vertAlign w:val="superscript"/>
      <w:lang w:eastAsia="ru-RU"/>
      <w14:ligatures w14:val="none"/>
    </w:rPr>
  </w:style>
  <w:style w:type="character" w:customStyle="1" w:styleId="a8">
    <w:name w:val="Абзац списка Знак"/>
    <w:basedOn w:val="1"/>
    <w:link w:val="a7"/>
    <w:rsid w:val="00A94553"/>
  </w:style>
  <w:style w:type="paragraph" w:styleId="ae">
    <w:name w:val="footer"/>
    <w:basedOn w:val="a"/>
    <w:link w:val="af"/>
    <w:rsid w:val="00A94553"/>
    <w:pPr>
      <w:tabs>
        <w:tab w:val="center" w:pos="4677"/>
        <w:tab w:val="right" w:pos="9355"/>
      </w:tabs>
    </w:pPr>
  </w:style>
  <w:style w:type="character" w:customStyle="1" w:styleId="af">
    <w:name w:val="Нижний колонтитул Знак"/>
    <w:basedOn w:val="a0"/>
    <w:link w:val="ae"/>
    <w:rsid w:val="00A94553"/>
    <w:rPr>
      <w:rFonts w:eastAsia="Times New Roman" w:cs="Times New Roman"/>
      <w:color w:val="000000"/>
      <w:kern w:val="0"/>
      <w:szCs w:val="20"/>
      <w:lang w:eastAsia="ru-RU"/>
      <w14:ligatures w14:val="none"/>
    </w:rPr>
  </w:style>
  <w:style w:type="paragraph" w:customStyle="1" w:styleId="match">
    <w:name w:val="match"/>
    <w:basedOn w:val="a"/>
    <w:rsid w:val="00A94553"/>
  </w:style>
  <w:style w:type="paragraph" w:styleId="af0">
    <w:name w:val="footnote text"/>
    <w:basedOn w:val="a"/>
    <w:link w:val="af1"/>
    <w:rsid w:val="00A94553"/>
    <w:rPr>
      <w:sz w:val="20"/>
    </w:rPr>
  </w:style>
  <w:style w:type="character" w:customStyle="1" w:styleId="af1">
    <w:name w:val="Текст сноски Знак"/>
    <w:basedOn w:val="a0"/>
    <w:link w:val="af0"/>
    <w:rsid w:val="00A94553"/>
    <w:rPr>
      <w:rFonts w:eastAsia="Times New Roman" w:cs="Times New Roman"/>
      <w:color w:val="000000"/>
      <w:kern w:val="0"/>
      <w:sz w:val="20"/>
      <w:szCs w:val="20"/>
      <w:lang w:eastAsia="ru-RU"/>
      <w14:ligatures w14:val="none"/>
    </w:rPr>
  </w:style>
  <w:style w:type="paragraph" w:customStyle="1" w:styleId="13">
    <w:name w:val="Гиперссылка1"/>
    <w:link w:val="af2"/>
    <w:rsid w:val="00A94553"/>
    <w:pPr>
      <w:spacing w:after="0" w:line="240" w:lineRule="auto"/>
    </w:pPr>
    <w:rPr>
      <w:rFonts w:eastAsia="Times New Roman" w:cs="Times New Roman"/>
      <w:color w:val="0000FF"/>
      <w:kern w:val="0"/>
      <w:szCs w:val="20"/>
      <w:u w:val="single"/>
      <w:lang w:eastAsia="ru-RU"/>
      <w14:ligatures w14:val="none"/>
    </w:rPr>
  </w:style>
  <w:style w:type="character" w:styleId="af2">
    <w:name w:val="Hyperlink"/>
    <w:link w:val="13"/>
    <w:rsid w:val="00A94553"/>
    <w:rPr>
      <w:rFonts w:eastAsia="Times New Roman" w:cs="Times New Roman"/>
      <w:color w:val="0000FF"/>
      <w:kern w:val="0"/>
      <w:szCs w:val="20"/>
      <w:u w:val="single"/>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ocs.cntd.ru/"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urait.ru/bcode/567953"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Dilya\Work\&#1076;&#1080;&#1072;&#1075;&#1088;&#1072;&#1084;&#1084;&#107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098501455748213"/>
          <c:y val="5.1270557952794373E-2"/>
          <c:w val="0.772076040364859"/>
          <c:h val="0.7029131742113961"/>
        </c:manualLayout>
      </c:layout>
      <c:barChart>
        <c:barDir val="col"/>
        <c:grouping val="clustered"/>
        <c:varyColors val="0"/>
        <c:ser>
          <c:idx val="0"/>
          <c:order val="0"/>
          <c:tx>
            <c:strRef>
              <c:f>Лист1!$B$3</c:f>
              <c:strCache>
                <c:ptCount val="1"/>
                <c:pt idx="0">
                  <c:v>Численность воспитанников-инвалидов, человек</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Лист1!$C$2:$G$2</c:f>
              <c:strCache>
                <c:ptCount val="5"/>
                <c:pt idx="0">
                  <c:v>2019 г.</c:v>
                </c:pt>
                <c:pt idx="1">
                  <c:v>2020 г.</c:v>
                </c:pt>
                <c:pt idx="2">
                  <c:v>2021 г.</c:v>
                </c:pt>
                <c:pt idx="3">
                  <c:v>2022 г.*#</c:v>
                </c:pt>
                <c:pt idx="4">
                  <c:v>2023 г. #</c:v>
                </c:pt>
              </c:strCache>
            </c:strRef>
          </c:cat>
          <c:val>
            <c:numRef>
              <c:f>Лист1!$C$3:$G$3</c:f>
              <c:numCache>
                <c:formatCode>General</c:formatCode>
                <c:ptCount val="5"/>
                <c:pt idx="0">
                  <c:v>83806</c:v>
                </c:pt>
                <c:pt idx="1">
                  <c:v>83449</c:v>
                </c:pt>
                <c:pt idx="2">
                  <c:v>84833</c:v>
                </c:pt>
                <c:pt idx="3">
                  <c:v>86863</c:v>
                </c:pt>
                <c:pt idx="4" formatCode="#,##0">
                  <c:v>89306</c:v>
                </c:pt>
              </c:numCache>
            </c:numRef>
          </c:val>
          <c:extLst>
            <c:ext xmlns:c16="http://schemas.microsoft.com/office/drawing/2014/chart" uri="{C3380CC4-5D6E-409C-BE32-E72D297353CC}">
              <c16:uniqueId val="{00000000-920A-4383-B6DC-39BF078DE137}"/>
            </c:ext>
          </c:extLst>
        </c:ser>
        <c:dLbls>
          <c:showLegendKey val="0"/>
          <c:showVal val="1"/>
          <c:showCatName val="0"/>
          <c:showSerName val="0"/>
          <c:showPercent val="0"/>
          <c:showBubbleSize val="0"/>
        </c:dLbls>
        <c:gapWidth val="269"/>
        <c:axId val="256020608"/>
        <c:axId val="256021568"/>
      </c:barChart>
      <c:lineChart>
        <c:grouping val="standard"/>
        <c:varyColors val="0"/>
        <c:ser>
          <c:idx val="1"/>
          <c:order val="1"/>
          <c:tx>
            <c:strRef>
              <c:f>Лист1!$B$4</c:f>
              <c:strCache>
                <c:ptCount val="1"/>
                <c:pt idx="0">
                  <c:v>в процентах от общей численности воспитанников, посещающих организации, осуществляющие образовательную деятельность по образовательным программам дошкольного образования, присмотр и уход за детьми</c:v>
                </c:pt>
              </c:strCache>
            </c:strRef>
          </c:tx>
          <c:spPr>
            <a:ln w="34925" cap="rnd">
              <a:solidFill>
                <a:schemeClr val="accent2"/>
              </a:solidFill>
              <a:round/>
            </a:ln>
            <a:effectLst>
              <a:outerShdw>
                <a:srgbClr val="000000">
                  <a:alpha val="35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a:srgbClr val="000000">
                    <a:alpha val="35000"/>
                  </a:srgbClr>
                </a:outerShdw>
              </a:effectLst>
            </c:spPr>
          </c:marker>
          <c:dLbls>
            <c:dLbl>
              <c:idx val="2"/>
              <c:layout>
                <c:manualLayout>
                  <c:x val="2.8910089621277824E-3"/>
                  <c:y val="-2.93183483997068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0A-4383-B6DC-39BF078DE13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Лист1!$C$2:$G$2</c:f>
              <c:strCache>
                <c:ptCount val="5"/>
                <c:pt idx="0">
                  <c:v>2019 г.</c:v>
                </c:pt>
                <c:pt idx="1">
                  <c:v>2020 г.</c:v>
                </c:pt>
                <c:pt idx="2">
                  <c:v>2021 г.</c:v>
                </c:pt>
                <c:pt idx="3">
                  <c:v>2022 г.*#</c:v>
                </c:pt>
                <c:pt idx="4">
                  <c:v>2023 г. #</c:v>
                </c:pt>
              </c:strCache>
            </c:strRef>
          </c:cat>
          <c:val>
            <c:numRef>
              <c:f>Лист1!$C$4:$G$4</c:f>
              <c:numCache>
                <c:formatCode>General</c:formatCode>
                <c:ptCount val="5"/>
                <c:pt idx="0">
                  <c:v>1.1000000000000001</c:v>
                </c:pt>
                <c:pt idx="1">
                  <c:v>1.1000000000000001</c:v>
                </c:pt>
                <c:pt idx="2">
                  <c:v>1.2</c:v>
                </c:pt>
                <c:pt idx="3">
                  <c:v>1.2</c:v>
                </c:pt>
                <c:pt idx="4">
                  <c:v>1.3</c:v>
                </c:pt>
              </c:numCache>
            </c:numRef>
          </c:val>
          <c:smooth val="0"/>
          <c:extLst>
            <c:ext xmlns:c16="http://schemas.microsoft.com/office/drawing/2014/chart" uri="{C3380CC4-5D6E-409C-BE32-E72D297353CC}">
              <c16:uniqueId val="{00000002-920A-4383-B6DC-39BF078DE137}"/>
            </c:ext>
          </c:extLst>
        </c:ser>
        <c:dLbls>
          <c:showLegendKey val="0"/>
          <c:showVal val="1"/>
          <c:showCatName val="0"/>
          <c:showSerName val="0"/>
          <c:showPercent val="0"/>
          <c:showBubbleSize val="0"/>
        </c:dLbls>
        <c:marker val="1"/>
        <c:smooth val="0"/>
        <c:axId val="193053872"/>
        <c:axId val="193059632"/>
      </c:lineChart>
      <c:catAx>
        <c:axId val="256020608"/>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56021568"/>
        <c:crosses val="autoZero"/>
        <c:auto val="1"/>
        <c:lblAlgn val="ctr"/>
        <c:lblOffset val="100"/>
        <c:noMultiLvlLbl val="0"/>
      </c:catAx>
      <c:valAx>
        <c:axId val="25602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ru-RU" sz="700"/>
                  <a:t>Численность воспитанников-инвалидов, человек</a:t>
                </a:r>
              </a:p>
            </c:rich>
          </c:tx>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ln>
                  <a:solidFill>
                    <a:schemeClr val="accent1"/>
                  </a:solidFill>
                </a:ln>
                <a:solidFill>
                  <a:schemeClr val="tx1"/>
                </a:solidFill>
                <a:latin typeface="+mn-lt"/>
                <a:ea typeface="+mn-ea"/>
                <a:cs typeface="+mn-cs"/>
              </a:defRPr>
            </a:pPr>
            <a:endParaRPr lang="ru-RU"/>
          </a:p>
        </c:txPr>
        <c:crossAx val="256020608"/>
        <c:crosses val="autoZero"/>
        <c:crossBetween val="between"/>
      </c:valAx>
      <c:valAx>
        <c:axId val="193059632"/>
        <c:scaling>
          <c:orientation val="minMax"/>
        </c:scaling>
        <c:delete val="0"/>
        <c:axPos val="r"/>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ru-RU" sz="700"/>
                  <a:t>% от общей численности воспитанников</a:t>
                </a:r>
              </a:p>
            </c:rich>
          </c:tx>
          <c:layout>
            <c:manualLayout>
              <c:xMode val="edge"/>
              <c:yMode val="edge"/>
              <c:x val="0.96132482103553196"/>
              <c:y val="0.12881254549063723"/>
            </c:manualLayout>
          </c:layout>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ln>
                  <a:solidFill>
                    <a:schemeClr val="accent2"/>
                  </a:solidFill>
                </a:ln>
                <a:solidFill>
                  <a:schemeClr val="tx1">
                    <a:lumMod val="65000"/>
                    <a:lumOff val="35000"/>
                  </a:schemeClr>
                </a:solidFill>
                <a:latin typeface="+mn-lt"/>
                <a:ea typeface="+mn-ea"/>
                <a:cs typeface="+mn-cs"/>
              </a:defRPr>
            </a:pPr>
            <a:endParaRPr lang="ru-RU"/>
          </a:p>
        </c:txPr>
        <c:crossAx val="193053872"/>
        <c:crosses val="max"/>
        <c:crossBetween val="between"/>
      </c:valAx>
      <c:catAx>
        <c:axId val="193053872"/>
        <c:scaling>
          <c:orientation val="minMax"/>
        </c:scaling>
        <c:delete val="1"/>
        <c:axPos val="t"/>
        <c:numFmt formatCode="General" sourceLinked="1"/>
        <c:majorTickMark val="out"/>
        <c:minorTickMark val="none"/>
        <c:tickLblPos val="nextTo"/>
        <c:crossAx val="193059632"/>
        <c:crosses val="max"/>
        <c:auto val="1"/>
        <c:lblAlgn val="ctr"/>
        <c:lblOffset val="100"/>
        <c:noMultiLvlLbl val="0"/>
      </c:catAx>
      <c:spPr>
        <a:noFill/>
        <a:ln>
          <a:noFill/>
        </a:ln>
        <a:effectLst/>
      </c:spPr>
    </c:plotArea>
    <c:legend>
      <c:legendPos val="b"/>
      <c:layout>
        <c:manualLayout>
          <c:xMode val="edge"/>
          <c:yMode val="edge"/>
          <c:x val="0"/>
          <c:y val="0.85386073014999697"/>
          <c:w val="0.99824991441287225"/>
          <c:h val="0.14513044164128883"/>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DCC18C-53CA-40C5-A210-0CB56903E433}"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ru-RU"/>
        </a:p>
      </dgm:t>
    </dgm:pt>
    <dgm:pt modelId="{5F7E02E6-14FE-436C-8CE2-6AA4DE94DBA9}">
      <dgm:prSet phldrT="[Текст]" custT="1"/>
      <dgm:spPr/>
      <dgm:t>
        <a:bodyPr/>
        <a:lstStyle/>
        <a:p>
          <a:pPr algn="ctr"/>
          <a:r>
            <a:rPr lang="ru-RU" sz="1000">
              <a:latin typeface="Times New Roman" panose="02020603050405020304" pitchFamily="18" charset="0"/>
              <a:cs typeface="Times New Roman" panose="02020603050405020304" pitchFamily="18" charset="0"/>
            </a:rPr>
            <a:t>Нормативно-правовые акты, регламентирующие реализацию инклюзивного образования в Российской Федерации:</a:t>
          </a:r>
        </a:p>
      </dgm:t>
    </dgm:pt>
    <dgm:pt modelId="{453568B9-DA05-4737-992B-5288EC2562FC}" type="parTrans" cxnId="{AC7E7EBE-702E-4E1D-9177-D4370AF1877D}">
      <dgm:prSet/>
      <dgm:spPr/>
      <dgm:t>
        <a:bodyPr/>
        <a:lstStyle/>
        <a:p>
          <a:endParaRPr lang="ru-RU" sz="1200"/>
        </a:p>
      </dgm:t>
    </dgm:pt>
    <dgm:pt modelId="{CA1FCD11-5432-4A83-A369-A5506DF6C07D}" type="sibTrans" cxnId="{AC7E7EBE-702E-4E1D-9177-D4370AF1877D}">
      <dgm:prSet/>
      <dgm:spPr/>
      <dgm:t>
        <a:bodyPr/>
        <a:lstStyle/>
        <a:p>
          <a:endParaRPr lang="ru-RU" sz="1200"/>
        </a:p>
      </dgm:t>
    </dgm:pt>
    <dgm:pt modelId="{C5372373-CA80-4C77-8B01-BB56DB80B8B1}">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Приказ Министерства просвещения РФ от 24.11.2022 г. № 1026 «Об утверждении федеральной адаптированной основной общеобразовательной программы обучающихся с умственной отсталостью (интеллектуальными нарушениями)».</a:t>
          </a:r>
        </a:p>
      </dgm:t>
    </dgm:pt>
    <dgm:pt modelId="{A057B8C6-E76C-458B-8FCB-7A2E9AE216E0}" type="parTrans" cxnId="{244D9F01-33FC-424E-995D-DDF282ED6973}">
      <dgm:prSet/>
      <dgm:spPr/>
      <dgm:t>
        <a:bodyPr/>
        <a:lstStyle/>
        <a:p>
          <a:endParaRPr lang="ru-RU" sz="1200"/>
        </a:p>
      </dgm:t>
    </dgm:pt>
    <dgm:pt modelId="{98C39F2F-C1C5-44B0-9058-DF33FEE438E5}" type="sibTrans" cxnId="{244D9F01-33FC-424E-995D-DDF282ED6973}">
      <dgm:prSet/>
      <dgm:spPr/>
      <dgm:t>
        <a:bodyPr/>
        <a:lstStyle/>
        <a:p>
          <a:endParaRPr lang="ru-RU" sz="1200"/>
        </a:p>
      </dgm:t>
    </dgm:pt>
    <dgm:pt modelId="{0D5C513A-B6EE-4974-AFA6-76F93A1C9B9E}">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Приказ Министерства просвещения РФ от 24.11.2022 № 1023 «Об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61A75F76-561D-4381-8931-E8583EDBADA7}" type="parTrans" cxnId="{F3CD1D24-9BA0-4B90-8801-E63CE42835BB}">
      <dgm:prSet/>
      <dgm:spPr/>
      <dgm:t>
        <a:bodyPr/>
        <a:lstStyle/>
        <a:p>
          <a:endParaRPr lang="ru-RU" sz="1200"/>
        </a:p>
      </dgm:t>
    </dgm:pt>
    <dgm:pt modelId="{C43B1131-5391-4CAD-990D-5C2F96A4FD4B}" type="sibTrans" cxnId="{F3CD1D24-9BA0-4B90-8801-E63CE42835BB}">
      <dgm:prSet/>
      <dgm:spPr/>
      <dgm:t>
        <a:bodyPr/>
        <a:lstStyle/>
        <a:p>
          <a:endParaRPr lang="ru-RU" sz="1200"/>
        </a:p>
      </dgm:t>
    </dgm:pt>
    <dgm:pt modelId="{83C64333-A066-4311-B9C8-C2AB19E41F88}">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Приказ Министерства просвещения РФ от 24.11.2022 № 1022 «Об утверждении федеральной адаптированной образовательной программы дошкольного образования для обучающихся с ограниченными возможностями здоровья»</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5B2C7115-ADC9-4BA2-85A7-C57688EAE696}" type="parTrans" cxnId="{995C581C-1FC9-4134-AE38-DC6F2F3ED51D}">
      <dgm:prSet/>
      <dgm:spPr/>
      <dgm:t>
        <a:bodyPr/>
        <a:lstStyle/>
        <a:p>
          <a:endParaRPr lang="ru-RU" sz="1200"/>
        </a:p>
      </dgm:t>
    </dgm:pt>
    <dgm:pt modelId="{CA6BDFC9-D9C9-469E-85D0-498990E58CD3}" type="sibTrans" cxnId="{995C581C-1FC9-4134-AE38-DC6F2F3ED51D}">
      <dgm:prSet/>
      <dgm:spPr/>
      <dgm:t>
        <a:bodyPr/>
        <a:lstStyle/>
        <a:p>
          <a:endParaRPr lang="ru-RU" sz="1200"/>
        </a:p>
      </dgm:t>
    </dgm:pt>
    <dgm:pt modelId="{5025291A-50DA-4A7C-9FCD-AE977A26890B}">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Приказ Минобрнауки России от 19.12.2014 №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5D33968E-25B4-43A1-9472-54030AFEC1A3}" type="parTrans" cxnId="{F4D08E1D-6969-4430-9398-2C410BF06EFE}">
      <dgm:prSet/>
      <dgm:spPr/>
      <dgm:t>
        <a:bodyPr/>
        <a:lstStyle/>
        <a:p>
          <a:endParaRPr lang="ru-RU" sz="1200"/>
        </a:p>
      </dgm:t>
    </dgm:pt>
    <dgm:pt modelId="{A9B848C2-5DEE-4FE3-A116-AA439A6FDE7B}" type="sibTrans" cxnId="{F4D08E1D-6969-4430-9398-2C410BF06EFE}">
      <dgm:prSet/>
      <dgm:spPr/>
      <dgm:t>
        <a:bodyPr/>
        <a:lstStyle/>
        <a:p>
          <a:endParaRPr lang="ru-RU" sz="1200"/>
        </a:p>
      </dgm:t>
    </dgm:pt>
    <dgm:pt modelId="{BE37F4F5-00F5-4C85-9442-5DD28B4ECB8E}">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Приказ Минобрнауки России от 19.12.2014 № 1599 «Об утверждении Федерального государственного образовательного стандарта образования обучающихся умственной отсталостью (интеллектуальными нарушениями)»</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6B16F8B2-3534-43CB-8F0E-B2E019AF967C}" type="parTrans" cxnId="{2B9BF2DE-5387-4F70-ACE6-19FD9E5E608C}">
      <dgm:prSet/>
      <dgm:spPr/>
      <dgm:t>
        <a:bodyPr/>
        <a:lstStyle/>
        <a:p>
          <a:endParaRPr lang="ru-RU" sz="1200"/>
        </a:p>
      </dgm:t>
    </dgm:pt>
    <dgm:pt modelId="{09328132-3348-42C0-912A-6626041F739B}" type="sibTrans" cxnId="{2B9BF2DE-5387-4F70-ACE6-19FD9E5E608C}">
      <dgm:prSet/>
      <dgm:spPr/>
      <dgm:t>
        <a:bodyPr/>
        <a:lstStyle/>
        <a:p>
          <a:endParaRPr lang="ru-RU" sz="1200"/>
        </a:p>
      </dgm:t>
    </dgm:pt>
    <dgm:pt modelId="{C0763CEE-B855-4360-97F0-022FC5F0B05C}">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Письмо Мин просвещения России от 20.02.2019 № ТС–551/07 «О сопровождении образования обучающихся с ОВЗ и инвалидностью»</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E8B86FB4-49D1-4B5A-A754-AA9A5655958A}" type="parTrans" cxnId="{D439262C-34AF-4270-8481-CF36B4562A4A}">
      <dgm:prSet/>
      <dgm:spPr/>
      <dgm:t>
        <a:bodyPr/>
        <a:lstStyle/>
        <a:p>
          <a:endParaRPr lang="ru-RU" sz="1200"/>
        </a:p>
      </dgm:t>
    </dgm:pt>
    <dgm:pt modelId="{CEA4D646-5C32-4AB3-9A09-62AA93E0597C}" type="sibTrans" cxnId="{D439262C-34AF-4270-8481-CF36B4562A4A}">
      <dgm:prSet/>
      <dgm:spPr/>
      <dgm:t>
        <a:bodyPr/>
        <a:lstStyle/>
        <a:p>
          <a:endParaRPr lang="ru-RU" sz="1200"/>
        </a:p>
      </dgm:t>
    </dgm:pt>
    <dgm:pt modelId="{37FD08B5-3468-428E-A3E0-D8FBF99E6F2A}">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Письмо Минобрнауки России от 07.06.2013 № ИР-535/07 «О коррекционном и инклюзивном образовании детей».</a:t>
          </a:r>
        </a:p>
      </dgm:t>
    </dgm:pt>
    <dgm:pt modelId="{32824B7D-CF46-478C-B12C-33993F3928F3}" type="parTrans" cxnId="{8D6808D8-DF9B-43DE-A170-1943A2BD525D}">
      <dgm:prSet/>
      <dgm:spPr/>
      <dgm:t>
        <a:bodyPr/>
        <a:lstStyle/>
        <a:p>
          <a:endParaRPr lang="ru-RU" sz="1200"/>
        </a:p>
      </dgm:t>
    </dgm:pt>
    <dgm:pt modelId="{7BF126C6-4125-4C3E-8B86-C149F4F45794}" type="sibTrans" cxnId="{8D6808D8-DF9B-43DE-A170-1943A2BD525D}">
      <dgm:prSet/>
      <dgm:spPr/>
      <dgm:t>
        <a:bodyPr/>
        <a:lstStyle/>
        <a:p>
          <a:endParaRPr lang="ru-RU" sz="1200"/>
        </a:p>
      </dgm:t>
    </dgm:pt>
    <dgm:pt modelId="{8092B93E-A1DE-480E-81DC-05C43207584C}">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Письмо Департамента государственной политики в сфере защиты прав детей Минобрнауки России от 20.02.2017 № 07-818 «О направлении методических рекомендаций по вопросам организации образования в рамках внедрения ФГОС ОВЗ</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D0078E4D-31F5-48E9-A185-05660430B86B}" type="parTrans" cxnId="{51A08654-40FC-4FA7-B7D6-73C6E3F115CD}">
      <dgm:prSet/>
      <dgm:spPr/>
      <dgm:t>
        <a:bodyPr/>
        <a:lstStyle/>
        <a:p>
          <a:endParaRPr lang="ru-RU" sz="1200"/>
        </a:p>
      </dgm:t>
    </dgm:pt>
    <dgm:pt modelId="{A347D509-360C-42A7-B808-265E9519AB49}" type="sibTrans" cxnId="{51A08654-40FC-4FA7-B7D6-73C6E3F115CD}">
      <dgm:prSet/>
      <dgm:spPr/>
      <dgm:t>
        <a:bodyPr/>
        <a:lstStyle/>
        <a:p>
          <a:endParaRPr lang="ru-RU" sz="1200"/>
        </a:p>
      </dgm:t>
    </dgm:pt>
    <dgm:pt modelId="{7E24CDFA-C306-4D2A-B71F-F8161ADFA71F}">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Письмо Минобрнауки России от 18.04.2008 № АФ-150/06 «О создании условий для получения образования детьми с ограниченными возможностями здоровья и детьми-инвалидами». https://docs.cntd.ru/document/902122269</a:t>
          </a:r>
          <a:r>
            <a:rPr lang="en-US" sz="900">
              <a:latin typeface="Times New Roman" panose="02020603050405020304" pitchFamily="18" charset="0"/>
              <a:cs typeface="Times New Roman" panose="02020603050405020304" pitchFamily="18" charset="0"/>
            </a:rPr>
            <a:t>.</a:t>
          </a:r>
          <a:endParaRPr lang="ru-RU" sz="900">
            <a:latin typeface="Times New Roman" panose="02020603050405020304" pitchFamily="18" charset="0"/>
            <a:cs typeface="Times New Roman" panose="02020603050405020304" pitchFamily="18" charset="0"/>
          </a:endParaRPr>
        </a:p>
      </dgm:t>
    </dgm:pt>
    <dgm:pt modelId="{F8F431B2-6A3B-4E68-B589-AA7CFD342257}" type="parTrans" cxnId="{F771DE54-EFCC-4280-A3F4-23EF61E7B19D}">
      <dgm:prSet/>
      <dgm:spPr/>
      <dgm:t>
        <a:bodyPr/>
        <a:lstStyle/>
        <a:p>
          <a:endParaRPr lang="ru-RU" sz="1200"/>
        </a:p>
      </dgm:t>
    </dgm:pt>
    <dgm:pt modelId="{CE1B8DC5-64FA-442C-86FF-3D12D339FF1A}" type="sibTrans" cxnId="{F771DE54-EFCC-4280-A3F4-23EF61E7B19D}">
      <dgm:prSet/>
      <dgm:spPr/>
      <dgm:t>
        <a:bodyPr/>
        <a:lstStyle/>
        <a:p>
          <a:endParaRPr lang="ru-RU" sz="1200"/>
        </a:p>
      </dgm:t>
    </dgm:pt>
    <dgm:pt modelId="{BB1A7AEC-7B14-4E2D-8ECD-C9EE2C0BDB65}">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Примерное положение об оказании логопедической помощи в организациях, осуществляющих образовательную деятельность. Утверждено распоряжением Министерства просвещения РФ от 06.08.2020 г. № Р-75</a:t>
          </a:r>
          <a:r>
            <a:rPr lang="en-US" sz="900">
              <a:latin typeface="Times New Roman" panose="02020603050405020304" pitchFamily="18" charset="0"/>
              <a:cs typeface="Times New Roman" panose="02020603050405020304" pitchFamily="18" charset="0"/>
            </a:rPr>
            <a:t>.</a:t>
          </a:r>
          <a:endParaRPr lang="ru-RU" sz="900"/>
        </a:p>
      </dgm:t>
    </dgm:pt>
    <dgm:pt modelId="{0223ED5C-F609-434B-AE1F-A8C389D1ED75}" type="parTrans" cxnId="{C343409F-5CA4-42A1-A194-6585DCBF9815}">
      <dgm:prSet/>
      <dgm:spPr/>
      <dgm:t>
        <a:bodyPr/>
        <a:lstStyle/>
        <a:p>
          <a:endParaRPr lang="ru-RU" sz="1200"/>
        </a:p>
      </dgm:t>
    </dgm:pt>
    <dgm:pt modelId="{AE21E305-BC01-4507-82DD-A90C87F26F94}" type="sibTrans" cxnId="{C343409F-5CA4-42A1-A194-6585DCBF9815}">
      <dgm:prSet/>
      <dgm:spPr/>
      <dgm:t>
        <a:bodyPr/>
        <a:lstStyle/>
        <a:p>
          <a:endParaRPr lang="ru-RU" sz="1200"/>
        </a:p>
      </dgm:t>
    </dgm:pt>
    <dgm:pt modelId="{60AEC41F-852E-4056-AD52-FEFB6BD06202}">
      <dgm:prSet phldrT="[Текст]" custT="1"/>
      <dgm:spPr/>
      <dgm:t>
        <a:bodyPr/>
        <a:lstStyle/>
        <a:p>
          <a:pPr marL="0" indent="0" algn="just">
            <a:lnSpc>
              <a:spcPct val="80000"/>
            </a:lnSpc>
            <a:spcAft>
              <a:spcPts val="0"/>
            </a:spcAft>
          </a:pPr>
          <a:endParaRPr lang="ru-RU" sz="900" i="1">
            <a:solidFill>
              <a:srgbClr val="FF0000"/>
            </a:solidFill>
            <a:highlight>
              <a:srgbClr val="FFFF00"/>
            </a:highlight>
            <a:latin typeface="Times New Roman" panose="02020603050405020304" pitchFamily="18" charset="0"/>
            <a:cs typeface="Times New Roman" panose="02020603050405020304" pitchFamily="18" charset="0"/>
          </a:endParaRPr>
        </a:p>
      </dgm:t>
    </dgm:pt>
    <dgm:pt modelId="{B7EB3A24-D74B-4902-BA0D-7FAE22C74C01}" type="parTrans" cxnId="{AF202430-72A0-4CB2-8CB4-A04001FF56B8}">
      <dgm:prSet/>
      <dgm:spPr/>
      <dgm:t>
        <a:bodyPr/>
        <a:lstStyle/>
        <a:p>
          <a:endParaRPr lang="ru-RU"/>
        </a:p>
      </dgm:t>
    </dgm:pt>
    <dgm:pt modelId="{9D88E9A6-A6E9-44E6-967D-8C14CEB0B202}" type="sibTrans" cxnId="{AF202430-72A0-4CB2-8CB4-A04001FF56B8}">
      <dgm:prSet/>
      <dgm:spPr/>
      <dgm:t>
        <a:bodyPr/>
        <a:lstStyle/>
        <a:p>
          <a:endParaRPr lang="ru-RU"/>
        </a:p>
      </dgm:t>
    </dgm:pt>
    <dgm:pt modelId="{64E4BE22-ABB7-484F-8A30-69386FE3F8B0}">
      <dgm:prSet phldrT="[Текст]" custT="1"/>
      <dgm:spPr/>
      <dgm:t>
        <a:bodyPr/>
        <a:lstStyle/>
        <a:p>
          <a:pPr marL="0" indent="0" algn="just">
            <a:lnSpc>
              <a:spcPct val="80000"/>
            </a:lnSpc>
            <a:spcAft>
              <a:spcPts val="0"/>
            </a:spcAft>
          </a:pPr>
          <a:endParaRPr lang="ru-RU" sz="900" i="1">
            <a:solidFill>
              <a:srgbClr val="FF0000"/>
            </a:solidFill>
            <a:highlight>
              <a:srgbClr val="FFFF00"/>
            </a:highlight>
            <a:latin typeface="Times New Roman" panose="02020603050405020304" pitchFamily="18" charset="0"/>
            <a:cs typeface="Times New Roman" panose="02020603050405020304" pitchFamily="18" charset="0"/>
          </a:endParaRPr>
        </a:p>
      </dgm:t>
    </dgm:pt>
    <dgm:pt modelId="{7B6E8F1E-300E-47F1-A138-99EA6DA5793C}" type="parTrans" cxnId="{D7157380-E250-4144-8400-23614374F9F1}">
      <dgm:prSet/>
      <dgm:spPr/>
      <dgm:t>
        <a:bodyPr/>
        <a:lstStyle/>
        <a:p>
          <a:endParaRPr lang="ru-RU"/>
        </a:p>
      </dgm:t>
    </dgm:pt>
    <dgm:pt modelId="{4F6D33A1-B1BC-40C3-AAA1-A7DFB6A93692}" type="sibTrans" cxnId="{D7157380-E250-4144-8400-23614374F9F1}">
      <dgm:prSet/>
      <dgm:spPr/>
      <dgm:t>
        <a:bodyPr/>
        <a:lstStyle/>
        <a:p>
          <a:endParaRPr lang="ru-RU"/>
        </a:p>
      </dgm:t>
    </dgm:pt>
    <dgm:pt modelId="{4FA9043C-4B90-4584-A2A2-E2B804C19ACB}">
      <dgm:prSet phldrT="[Текст]" custT="1"/>
      <dgm:spPr/>
      <dgm:t>
        <a:bodyPr/>
        <a:lstStyle/>
        <a:p>
          <a:pPr marL="0" indent="0" algn="just">
            <a:lnSpc>
              <a:spcPct val="80000"/>
            </a:lnSpc>
            <a:spcAft>
              <a:spcPts val="0"/>
            </a:spcAft>
          </a:pPr>
          <a:r>
            <a:rPr lang="ru-RU" sz="900">
              <a:latin typeface="Times New Roman" panose="02020603050405020304" pitchFamily="18" charset="0"/>
              <a:cs typeface="Times New Roman" panose="02020603050405020304" pitchFamily="18" charset="0"/>
            </a:rPr>
            <a:t>Федеральный закон от 29.12.2012 № 273-ФЗ (ред. от 17.02.2023) «Об образовании в Российской</a:t>
          </a:r>
          <a:r>
            <a:rPr lang="en-US" sz="900">
              <a:latin typeface="Times New Roman" panose="02020603050405020304" pitchFamily="18" charset="0"/>
              <a:cs typeface="Times New Roman" panose="02020603050405020304" pitchFamily="18" charset="0"/>
            </a:rPr>
            <a:t> </a:t>
          </a:r>
          <a:r>
            <a:rPr lang="ru-RU" sz="900">
              <a:latin typeface="Times New Roman" panose="02020603050405020304" pitchFamily="18" charset="0"/>
              <a:cs typeface="Times New Roman" panose="02020603050405020304" pitchFamily="18" charset="0"/>
            </a:rPr>
            <a:t>Федерации".</a:t>
          </a:r>
          <a:endParaRPr lang="ru-RU" sz="900" i="1">
            <a:solidFill>
              <a:srgbClr val="FF0000"/>
            </a:solidFill>
            <a:highlight>
              <a:srgbClr val="FFFF00"/>
            </a:highlight>
            <a:latin typeface="Times New Roman" panose="02020603050405020304" pitchFamily="18" charset="0"/>
            <a:cs typeface="Times New Roman" panose="02020603050405020304" pitchFamily="18" charset="0"/>
          </a:endParaRPr>
        </a:p>
      </dgm:t>
    </dgm:pt>
    <dgm:pt modelId="{BD5006A8-E4D4-4693-A3D6-6C9ABF50348D}" type="parTrans" cxnId="{36508AA1-056F-495B-96B9-1CA1269F6872}">
      <dgm:prSet/>
      <dgm:spPr/>
      <dgm:t>
        <a:bodyPr/>
        <a:lstStyle/>
        <a:p>
          <a:endParaRPr lang="ru-RU"/>
        </a:p>
      </dgm:t>
    </dgm:pt>
    <dgm:pt modelId="{7E9ECD23-C865-41F0-9236-673ECF7B0A84}" type="sibTrans" cxnId="{36508AA1-056F-495B-96B9-1CA1269F6872}">
      <dgm:prSet/>
      <dgm:spPr/>
      <dgm:t>
        <a:bodyPr/>
        <a:lstStyle/>
        <a:p>
          <a:endParaRPr lang="ru-RU"/>
        </a:p>
      </dgm:t>
    </dgm:pt>
    <dgm:pt modelId="{47ADDD30-CE39-46FA-900F-6C95904C2FEF}" type="pres">
      <dgm:prSet presAssocID="{6DDCC18C-53CA-40C5-A210-0CB56903E433}" presName="linear" presStyleCnt="0">
        <dgm:presLayoutVars>
          <dgm:dir/>
          <dgm:animLvl val="lvl"/>
          <dgm:resizeHandles val="exact"/>
        </dgm:presLayoutVars>
      </dgm:prSet>
      <dgm:spPr/>
    </dgm:pt>
    <dgm:pt modelId="{D96A284C-F7DF-4B7C-AAD8-E2D546F4B143}" type="pres">
      <dgm:prSet presAssocID="{5F7E02E6-14FE-436C-8CE2-6AA4DE94DBA9}" presName="parentLin" presStyleCnt="0"/>
      <dgm:spPr/>
    </dgm:pt>
    <dgm:pt modelId="{F54F82E2-6860-4816-A7A7-53CE7EAFE9D1}" type="pres">
      <dgm:prSet presAssocID="{5F7E02E6-14FE-436C-8CE2-6AA4DE94DBA9}" presName="parentLeftMargin" presStyleLbl="node1" presStyleIdx="0" presStyleCnt="1"/>
      <dgm:spPr/>
    </dgm:pt>
    <dgm:pt modelId="{A010CE16-2D6F-4234-A299-0C97D9A8D390}" type="pres">
      <dgm:prSet presAssocID="{5F7E02E6-14FE-436C-8CE2-6AA4DE94DBA9}" presName="parentText" presStyleLbl="node1" presStyleIdx="0" presStyleCnt="1" custScaleX="123353" custScaleY="247313" custLinFactY="-187541" custLinFactNeighborX="-23969" custLinFactNeighborY="-200000">
        <dgm:presLayoutVars>
          <dgm:chMax val="0"/>
          <dgm:bulletEnabled val="1"/>
        </dgm:presLayoutVars>
      </dgm:prSet>
      <dgm:spPr/>
    </dgm:pt>
    <dgm:pt modelId="{E5AEE0E4-C014-4C15-B9F5-73AD37CB1373}" type="pres">
      <dgm:prSet presAssocID="{5F7E02E6-14FE-436C-8CE2-6AA4DE94DBA9}" presName="negativeSpace" presStyleCnt="0"/>
      <dgm:spPr/>
    </dgm:pt>
    <dgm:pt modelId="{5CFDA174-10BE-4ED8-9731-F214F65F92B8}" type="pres">
      <dgm:prSet presAssocID="{5F7E02E6-14FE-436C-8CE2-6AA4DE94DBA9}" presName="childText" presStyleLbl="conFgAcc1" presStyleIdx="0" presStyleCnt="1" custScaleX="111556" custScaleY="108227" custLinFactY="-22453" custLinFactNeighborX="-143" custLinFactNeighborY="-100000">
        <dgm:presLayoutVars>
          <dgm:bulletEnabled val="1"/>
        </dgm:presLayoutVars>
      </dgm:prSet>
      <dgm:spPr/>
    </dgm:pt>
  </dgm:ptLst>
  <dgm:cxnLst>
    <dgm:cxn modelId="{244D9F01-33FC-424E-995D-DDF282ED6973}" srcId="{5F7E02E6-14FE-436C-8CE2-6AA4DE94DBA9}" destId="{C5372373-CA80-4C77-8B01-BB56DB80B8B1}" srcOrd="3" destOrd="0" parTransId="{A057B8C6-E76C-458B-8FCB-7A2E9AE216E0}" sibTransId="{98C39F2F-C1C5-44B0-9058-DF33FEE438E5}"/>
    <dgm:cxn modelId="{47FD3615-0A1C-470B-8108-C8E353BDCB85}" type="presOf" srcId="{83C64333-A066-4311-B9C8-C2AB19E41F88}" destId="{5CFDA174-10BE-4ED8-9731-F214F65F92B8}" srcOrd="0" destOrd="5" presId="urn:microsoft.com/office/officeart/2005/8/layout/list1"/>
    <dgm:cxn modelId="{995C581C-1FC9-4134-AE38-DC6F2F3ED51D}" srcId="{5F7E02E6-14FE-436C-8CE2-6AA4DE94DBA9}" destId="{83C64333-A066-4311-B9C8-C2AB19E41F88}" srcOrd="5" destOrd="0" parTransId="{5B2C7115-ADC9-4BA2-85A7-C57688EAE696}" sibTransId="{CA6BDFC9-D9C9-469E-85D0-498990E58CD3}"/>
    <dgm:cxn modelId="{F4D08E1D-6969-4430-9398-2C410BF06EFE}" srcId="{5F7E02E6-14FE-436C-8CE2-6AA4DE94DBA9}" destId="{5025291A-50DA-4A7C-9FCD-AE977A26890B}" srcOrd="6" destOrd="0" parTransId="{5D33968E-25B4-43A1-9472-54030AFEC1A3}" sibTransId="{A9B848C2-5DEE-4FE3-A116-AA439A6FDE7B}"/>
    <dgm:cxn modelId="{F3CD1D24-9BA0-4B90-8801-E63CE42835BB}" srcId="{5F7E02E6-14FE-436C-8CE2-6AA4DE94DBA9}" destId="{0D5C513A-B6EE-4974-AFA6-76F93A1C9B9E}" srcOrd="4" destOrd="0" parTransId="{61A75F76-561D-4381-8931-E8583EDBADA7}" sibTransId="{C43B1131-5391-4CAD-990D-5C2F96A4FD4B}"/>
    <dgm:cxn modelId="{D439262C-34AF-4270-8481-CF36B4562A4A}" srcId="{5F7E02E6-14FE-436C-8CE2-6AA4DE94DBA9}" destId="{C0763CEE-B855-4360-97F0-022FC5F0B05C}" srcOrd="8" destOrd="0" parTransId="{E8B86FB4-49D1-4B5A-A754-AA9A5655958A}" sibTransId="{CEA4D646-5C32-4AB3-9A09-62AA93E0597C}"/>
    <dgm:cxn modelId="{AF202430-72A0-4CB2-8CB4-A04001FF56B8}" srcId="{5F7E02E6-14FE-436C-8CE2-6AA4DE94DBA9}" destId="{60AEC41F-852E-4056-AD52-FEFB6BD06202}" srcOrd="0" destOrd="0" parTransId="{B7EB3A24-D74B-4902-BA0D-7FAE22C74C01}" sibTransId="{9D88E9A6-A6E9-44E6-967D-8C14CEB0B202}"/>
    <dgm:cxn modelId="{0322EB37-5A69-4676-98A2-AA735B314953}" type="presOf" srcId="{BB1A7AEC-7B14-4E2D-8ECD-C9EE2C0BDB65}" destId="{5CFDA174-10BE-4ED8-9731-F214F65F92B8}" srcOrd="0" destOrd="12" presId="urn:microsoft.com/office/officeart/2005/8/layout/list1"/>
    <dgm:cxn modelId="{EAB9C251-B3C7-4582-99E8-7F8722E64484}" type="presOf" srcId="{BE37F4F5-00F5-4C85-9442-5DD28B4ECB8E}" destId="{5CFDA174-10BE-4ED8-9731-F214F65F92B8}" srcOrd="0" destOrd="7" presId="urn:microsoft.com/office/officeart/2005/8/layout/list1"/>
    <dgm:cxn modelId="{61BE9373-F3C9-4C25-B2B4-C59D642A6AC5}" type="presOf" srcId="{5F7E02E6-14FE-436C-8CE2-6AA4DE94DBA9}" destId="{A010CE16-2D6F-4234-A299-0C97D9A8D390}" srcOrd="1" destOrd="0" presId="urn:microsoft.com/office/officeart/2005/8/layout/list1"/>
    <dgm:cxn modelId="{51A08654-40FC-4FA7-B7D6-73C6E3F115CD}" srcId="{5F7E02E6-14FE-436C-8CE2-6AA4DE94DBA9}" destId="{8092B93E-A1DE-480E-81DC-05C43207584C}" srcOrd="10" destOrd="0" parTransId="{D0078E4D-31F5-48E9-A185-05660430B86B}" sibTransId="{A347D509-360C-42A7-B808-265E9519AB49}"/>
    <dgm:cxn modelId="{F771DE54-EFCC-4280-A3F4-23EF61E7B19D}" srcId="{5F7E02E6-14FE-436C-8CE2-6AA4DE94DBA9}" destId="{7E24CDFA-C306-4D2A-B71F-F8161ADFA71F}" srcOrd="11" destOrd="0" parTransId="{F8F431B2-6A3B-4E68-B589-AA7CFD342257}" sibTransId="{CE1B8DC5-64FA-442C-86FF-3D12D339FF1A}"/>
    <dgm:cxn modelId="{F6A98555-3F71-4EBA-8692-837F9FD89306}" type="presOf" srcId="{C0763CEE-B855-4360-97F0-022FC5F0B05C}" destId="{5CFDA174-10BE-4ED8-9731-F214F65F92B8}" srcOrd="0" destOrd="8" presId="urn:microsoft.com/office/officeart/2005/8/layout/list1"/>
    <dgm:cxn modelId="{DB1BA175-050C-4B86-B426-9C88D61198E3}" type="presOf" srcId="{7E24CDFA-C306-4D2A-B71F-F8161ADFA71F}" destId="{5CFDA174-10BE-4ED8-9731-F214F65F92B8}" srcOrd="0" destOrd="11" presId="urn:microsoft.com/office/officeart/2005/8/layout/list1"/>
    <dgm:cxn modelId="{2485BC75-B5EF-46CD-AF42-B1806669FD4D}" type="presOf" srcId="{C5372373-CA80-4C77-8B01-BB56DB80B8B1}" destId="{5CFDA174-10BE-4ED8-9731-F214F65F92B8}" srcOrd="0" destOrd="3" presId="urn:microsoft.com/office/officeart/2005/8/layout/list1"/>
    <dgm:cxn modelId="{86581176-6BA4-456C-B4B6-9F1D7A4B3965}" type="presOf" srcId="{64E4BE22-ABB7-484F-8A30-69386FE3F8B0}" destId="{5CFDA174-10BE-4ED8-9731-F214F65F92B8}" srcOrd="0" destOrd="1" presId="urn:microsoft.com/office/officeart/2005/8/layout/list1"/>
    <dgm:cxn modelId="{F45A1357-041E-4F17-9785-1CF2CD1BD640}" type="presOf" srcId="{60AEC41F-852E-4056-AD52-FEFB6BD06202}" destId="{5CFDA174-10BE-4ED8-9731-F214F65F92B8}" srcOrd="0" destOrd="0" presId="urn:microsoft.com/office/officeart/2005/8/layout/list1"/>
    <dgm:cxn modelId="{D7157380-E250-4144-8400-23614374F9F1}" srcId="{5F7E02E6-14FE-436C-8CE2-6AA4DE94DBA9}" destId="{64E4BE22-ABB7-484F-8A30-69386FE3F8B0}" srcOrd="1" destOrd="0" parTransId="{7B6E8F1E-300E-47F1-A138-99EA6DA5793C}" sibTransId="{4F6D33A1-B1BC-40C3-AAA1-A7DFB6A93692}"/>
    <dgm:cxn modelId="{B7E89087-A13E-4A7C-8C94-22ADAA7EB0C7}" type="presOf" srcId="{8092B93E-A1DE-480E-81DC-05C43207584C}" destId="{5CFDA174-10BE-4ED8-9731-F214F65F92B8}" srcOrd="0" destOrd="10" presId="urn:microsoft.com/office/officeart/2005/8/layout/list1"/>
    <dgm:cxn modelId="{7C05EB98-E732-4980-89FB-0A4AB5775FA3}" type="presOf" srcId="{5025291A-50DA-4A7C-9FCD-AE977A26890B}" destId="{5CFDA174-10BE-4ED8-9731-F214F65F92B8}" srcOrd="0" destOrd="6" presId="urn:microsoft.com/office/officeart/2005/8/layout/list1"/>
    <dgm:cxn modelId="{C343409F-5CA4-42A1-A194-6585DCBF9815}" srcId="{5F7E02E6-14FE-436C-8CE2-6AA4DE94DBA9}" destId="{BB1A7AEC-7B14-4E2D-8ECD-C9EE2C0BDB65}" srcOrd="12" destOrd="0" parTransId="{0223ED5C-F609-434B-AE1F-A8C389D1ED75}" sibTransId="{AE21E305-BC01-4507-82DD-A90C87F26F94}"/>
    <dgm:cxn modelId="{36508AA1-056F-495B-96B9-1CA1269F6872}" srcId="{5F7E02E6-14FE-436C-8CE2-6AA4DE94DBA9}" destId="{4FA9043C-4B90-4584-A2A2-E2B804C19ACB}" srcOrd="2" destOrd="0" parTransId="{BD5006A8-E4D4-4693-A3D6-6C9ABF50348D}" sibTransId="{7E9ECD23-C865-41F0-9236-673ECF7B0A84}"/>
    <dgm:cxn modelId="{9DC493A4-831D-44E9-86B5-E245C49A3081}" type="presOf" srcId="{4FA9043C-4B90-4584-A2A2-E2B804C19ACB}" destId="{5CFDA174-10BE-4ED8-9731-F214F65F92B8}" srcOrd="0" destOrd="2" presId="urn:microsoft.com/office/officeart/2005/8/layout/list1"/>
    <dgm:cxn modelId="{9C32C0BA-B9D9-4298-8C5F-FFCCB55ABA71}" type="presOf" srcId="{37FD08B5-3468-428E-A3E0-D8FBF99E6F2A}" destId="{5CFDA174-10BE-4ED8-9731-F214F65F92B8}" srcOrd="0" destOrd="9" presId="urn:microsoft.com/office/officeart/2005/8/layout/list1"/>
    <dgm:cxn modelId="{55A8EEBA-E00B-4A87-BDF1-1BE78F40139F}" type="presOf" srcId="{5F7E02E6-14FE-436C-8CE2-6AA4DE94DBA9}" destId="{F54F82E2-6860-4816-A7A7-53CE7EAFE9D1}" srcOrd="0" destOrd="0" presId="urn:microsoft.com/office/officeart/2005/8/layout/list1"/>
    <dgm:cxn modelId="{AC7E7EBE-702E-4E1D-9177-D4370AF1877D}" srcId="{6DDCC18C-53CA-40C5-A210-0CB56903E433}" destId="{5F7E02E6-14FE-436C-8CE2-6AA4DE94DBA9}" srcOrd="0" destOrd="0" parTransId="{453568B9-DA05-4737-992B-5288EC2562FC}" sibTransId="{CA1FCD11-5432-4A83-A369-A5506DF6C07D}"/>
    <dgm:cxn modelId="{C184E8BF-3F9F-44D5-80AE-DBBFAABD69EE}" type="presOf" srcId="{0D5C513A-B6EE-4974-AFA6-76F93A1C9B9E}" destId="{5CFDA174-10BE-4ED8-9731-F214F65F92B8}" srcOrd="0" destOrd="4" presId="urn:microsoft.com/office/officeart/2005/8/layout/list1"/>
    <dgm:cxn modelId="{BD5574C3-709E-4ED4-835F-4EC9F4040C86}" type="presOf" srcId="{6DDCC18C-53CA-40C5-A210-0CB56903E433}" destId="{47ADDD30-CE39-46FA-900F-6C95904C2FEF}" srcOrd="0" destOrd="0" presId="urn:microsoft.com/office/officeart/2005/8/layout/list1"/>
    <dgm:cxn modelId="{8D6808D8-DF9B-43DE-A170-1943A2BD525D}" srcId="{5F7E02E6-14FE-436C-8CE2-6AA4DE94DBA9}" destId="{37FD08B5-3468-428E-A3E0-D8FBF99E6F2A}" srcOrd="9" destOrd="0" parTransId="{32824B7D-CF46-478C-B12C-33993F3928F3}" sibTransId="{7BF126C6-4125-4C3E-8B86-C149F4F45794}"/>
    <dgm:cxn modelId="{2B9BF2DE-5387-4F70-ACE6-19FD9E5E608C}" srcId="{5F7E02E6-14FE-436C-8CE2-6AA4DE94DBA9}" destId="{BE37F4F5-00F5-4C85-9442-5DD28B4ECB8E}" srcOrd="7" destOrd="0" parTransId="{6B16F8B2-3534-43CB-8F0E-B2E019AF967C}" sibTransId="{09328132-3348-42C0-912A-6626041F739B}"/>
    <dgm:cxn modelId="{FF674C81-D797-4966-AA16-8C5DD6EDB33D}" type="presParOf" srcId="{47ADDD30-CE39-46FA-900F-6C95904C2FEF}" destId="{D96A284C-F7DF-4B7C-AAD8-E2D546F4B143}" srcOrd="0" destOrd="0" presId="urn:microsoft.com/office/officeart/2005/8/layout/list1"/>
    <dgm:cxn modelId="{0DF5817E-8800-4081-9E2D-4A966F9905D1}" type="presParOf" srcId="{D96A284C-F7DF-4B7C-AAD8-E2D546F4B143}" destId="{F54F82E2-6860-4816-A7A7-53CE7EAFE9D1}" srcOrd="0" destOrd="0" presId="urn:microsoft.com/office/officeart/2005/8/layout/list1"/>
    <dgm:cxn modelId="{37998BC3-AFB9-42BB-A962-A345DFBF4B7E}" type="presParOf" srcId="{D96A284C-F7DF-4B7C-AAD8-E2D546F4B143}" destId="{A010CE16-2D6F-4234-A299-0C97D9A8D390}" srcOrd="1" destOrd="0" presId="urn:microsoft.com/office/officeart/2005/8/layout/list1"/>
    <dgm:cxn modelId="{5AAFF3E9-C984-4EFA-9612-89EDAB44452A}" type="presParOf" srcId="{47ADDD30-CE39-46FA-900F-6C95904C2FEF}" destId="{E5AEE0E4-C014-4C15-B9F5-73AD37CB1373}" srcOrd="1" destOrd="0" presId="urn:microsoft.com/office/officeart/2005/8/layout/list1"/>
    <dgm:cxn modelId="{5041520D-1FC4-4090-AE21-1747F628A9AA}" type="presParOf" srcId="{47ADDD30-CE39-46FA-900F-6C95904C2FEF}" destId="{5CFDA174-10BE-4ED8-9731-F214F65F92B8}" srcOrd="2"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FDA174-10BE-4ED8-9731-F214F65F92B8}">
      <dsp:nvSpPr>
        <dsp:cNvPr id="0" name=""/>
        <dsp:cNvSpPr/>
      </dsp:nvSpPr>
      <dsp:spPr>
        <a:xfrm>
          <a:off x="0" y="0"/>
          <a:ext cx="4630420" cy="4099790"/>
        </a:xfrm>
        <a:prstGeom prst="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9372" tIns="159959" rIns="359372" bIns="64008" numCol="1" spcCol="1270" anchor="t" anchorCtr="0">
          <a:noAutofit/>
        </a:bodyPr>
        <a:lstStyle/>
        <a:p>
          <a:pPr marL="0" lvl="1" indent="0" algn="just" defTabSz="400050">
            <a:lnSpc>
              <a:spcPct val="80000"/>
            </a:lnSpc>
            <a:spcBef>
              <a:spcPct val="0"/>
            </a:spcBef>
            <a:spcAft>
              <a:spcPts val="0"/>
            </a:spcAft>
            <a:buChar char="•"/>
          </a:pPr>
          <a:endParaRPr lang="ru-RU" sz="900" i="1" kern="1200">
            <a:solidFill>
              <a:srgbClr val="FF0000"/>
            </a:solidFill>
            <a:highlight>
              <a:srgbClr val="FFFF00"/>
            </a:highlight>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endParaRPr lang="ru-RU" sz="900" i="1" kern="1200">
            <a:solidFill>
              <a:srgbClr val="FF0000"/>
            </a:solidFill>
            <a:highlight>
              <a:srgbClr val="FFFF00"/>
            </a:highlight>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Федеральный закон от 29.12.2012 № 273-ФЗ (ред. от 17.02.2023) «Об образовании в Российской</a:t>
          </a:r>
          <a:r>
            <a:rPr lang="en-US" sz="900" kern="1200">
              <a:latin typeface="Times New Roman" panose="02020603050405020304" pitchFamily="18" charset="0"/>
              <a:cs typeface="Times New Roman" panose="02020603050405020304" pitchFamily="18" charset="0"/>
            </a:rPr>
            <a:t> </a:t>
          </a:r>
          <a:r>
            <a:rPr lang="ru-RU" sz="900" kern="1200">
              <a:latin typeface="Times New Roman" panose="02020603050405020304" pitchFamily="18" charset="0"/>
              <a:cs typeface="Times New Roman" panose="02020603050405020304" pitchFamily="18" charset="0"/>
            </a:rPr>
            <a:t>Федерации".</a:t>
          </a:r>
          <a:endParaRPr lang="ru-RU" sz="900" i="1" kern="1200">
            <a:solidFill>
              <a:srgbClr val="FF0000"/>
            </a:solidFill>
            <a:highlight>
              <a:srgbClr val="FFFF00"/>
            </a:highlight>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Приказ Министерства просвещения РФ от 24.11.2022 г. № 1026 «Об утверждении федеральной адаптированной основной общеобразовательной программы обучающихся с умственной отсталостью (интеллектуальными нарушениями)».</a:t>
          </a: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Приказ Министерства просвещения РФ от 24.11.2022 № 1023 «Об утверждении федеральной адаптированной образовательной программы начального общего образования для обучающихся с ограниченными возможностями здоровья»</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Приказ Министерства просвещения РФ от 24.11.2022 № 1022 «Об утверждении федеральной адаптированной образовательной программы дошкольного образования для обучающихся с ограниченными возможностями здоровья»</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Приказ Минобрнауки России от 19.12.2014 №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Приказ Минобрнауки России от 19.12.2014 № 1599 «Об утверждении Федерального государственного образовательного стандарта образования обучающихся умственной отсталостью (интеллектуальными нарушениями)»</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Письмо Мин просвещения России от 20.02.2019 № ТС–551/07 «О сопровождении образования обучающихся с ОВЗ и инвалидностью»</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Письмо Минобрнауки России от 07.06.2013 № ИР-535/07 «О коррекционном и инклюзивном образовании детей».</a:t>
          </a: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Письмо Департамента государственной политики в сфере защиты прав детей Минобрнауки России от 20.02.2017 № 07-818 «О направлении методических рекомендаций по вопросам организации образования в рамках внедрения ФГОС ОВЗ</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Письмо Минобрнауки России от 18.04.2008 № АФ-150/06 «О создании условий для получения образования детьми с ограниченными возможностями здоровья и детьми-инвалидами». https://docs.cntd.ru/document/902122269</a:t>
          </a:r>
          <a:r>
            <a:rPr lang="en-US" sz="900" kern="1200">
              <a:latin typeface="Times New Roman" panose="02020603050405020304" pitchFamily="18" charset="0"/>
              <a:cs typeface="Times New Roman" panose="02020603050405020304" pitchFamily="18" charset="0"/>
            </a:rPr>
            <a:t>.</a:t>
          </a:r>
          <a:endParaRPr lang="ru-RU" sz="900" kern="1200">
            <a:latin typeface="Times New Roman" panose="02020603050405020304" pitchFamily="18" charset="0"/>
            <a:cs typeface="Times New Roman" panose="02020603050405020304" pitchFamily="18" charset="0"/>
          </a:endParaRPr>
        </a:p>
        <a:p>
          <a:pPr marL="0" lvl="1" indent="0" algn="just" defTabSz="400050">
            <a:lnSpc>
              <a:spcPct val="80000"/>
            </a:lnSpc>
            <a:spcBef>
              <a:spcPct val="0"/>
            </a:spcBef>
            <a:spcAft>
              <a:spcPts val="0"/>
            </a:spcAft>
            <a:buChar char="•"/>
          </a:pPr>
          <a:r>
            <a:rPr lang="ru-RU" sz="900" kern="1200">
              <a:latin typeface="Times New Roman" panose="02020603050405020304" pitchFamily="18" charset="0"/>
              <a:cs typeface="Times New Roman" panose="02020603050405020304" pitchFamily="18" charset="0"/>
            </a:rPr>
            <a:t>Примерное положение об оказании логопедической помощи в организациях, осуществляющих образовательную деятельность. Утверждено распоряжением Министерства просвещения РФ от 06.08.2020 г. № Р-75</a:t>
          </a:r>
          <a:r>
            <a:rPr lang="en-US" sz="900" kern="1200">
              <a:latin typeface="Times New Roman" panose="02020603050405020304" pitchFamily="18" charset="0"/>
              <a:cs typeface="Times New Roman" panose="02020603050405020304" pitchFamily="18" charset="0"/>
            </a:rPr>
            <a:t>.</a:t>
          </a:r>
          <a:endParaRPr lang="ru-RU" sz="900" kern="1200"/>
        </a:p>
      </dsp:txBody>
      <dsp:txXfrm>
        <a:off x="0" y="0"/>
        <a:ext cx="4630420" cy="4099790"/>
      </dsp:txXfrm>
    </dsp:sp>
    <dsp:sp modelId="{A010CE16-2D6F-4234-A299-0C97D9A8D390}">
      <dsp:nvSpPr>
        <dsp:cNvPr id="0" name=""/>
        <dsp:cNvSpPr/>
      </dsp:nvSpPr>
      <dsp:spPr>
        <a:xfrm>
          <a:off x="175855" y="0"/>
          <a:ext cx="3994328" cy="341885"/>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513" tIns="0" rIns="122513" bIns="0" numCol="1" spcCol="1270" anchor="ctr" anchorCtr="0">
          <a:noAutofit/>
        </a:bodyPr>
        <a:lstStyle/>
        <a:p>
          <a:pPr marL="0" lvl="0" indent="0" algn="ctr" defTabSz="444500">
            <a:lnSpc>
              <a:spcPct val="90000"/>
            </a:lnSpc>
            <a:spcBef>
              <a:spcPct val="0"/>
            </a:spcBef>
            <a:spcAft>
              <a:spcPct val="35000"/>
            </a:spcAft>
            <a:buNone/>
          </a:pPr>
          <a:r>
            <a:rPr lang="ru-RU" sz="1000" kern="1200">
              <a:latin typeface="Times New Roman" panose="02020603050405020304" pitchFamily="18" charset="0"/>
              <a:cs typeface="Times New Roman" panose="02020603050405020304" pitchFamily="18" charset="0"/>
            </a:rPr>
            <a:t>Нормативно-правовые акты, регламентирующие реализацию инклюзивного образования в Российской Федерации:</a:t>
          </a:r>
        </a:p>
      </dsp:txBody>
      <dsp:txXfrm>
        <a:off x="192544" y="16689"/>
        <a:ext cx="3960950" cy="308507"/>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1123</Words>
  <Characters>8411</Characters>
  <Application>Microsoft Office Word</Application>
  <DocSecurity>0</DocSecurity>
  <Lines>159</Lines>
  <Paragraphs>36</Paragraphs>
  <ScaleCrop>false</ScaleCrop>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123572</dc:creator>
  <cp:keywords/>
  <dc:description/>
  <cp:lastModifiedBy>123572</cp:lastModifiedBy>
  <cp:revision>3</cp:revision>
  <dcterms:created xsi:type="dcterms:W3CDTF">2025-10-15T18:26:00Z</dcterms:created>
  <dcterms:modified xsi:type="dcterms:W3CDTF">2025-10-15T18:27:00Z</dcterms:modified>
</cp:coreProperties>
</file>