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2"/>
        <w:spacing w:before="200" w:after="120"/>
        <w:rPr>
          <w:rFonts w:ascii="Noto Sans Lao" w:hAnsi="Noto Sans Lao"/>
        </w:rPr>
      </w:pPr>
      <w:r>
        <w:rPr>
          <w:rFonts w:ascii="Noto Sans Lao" w:hAnsi="Noto Sans Lao"/>
        </w:rPr>
        <w:t>Аннотация к рабочей тетради по изобразительному искусству</w:t>
      </w:r>
    </w:p>
    <w:p>
      <w:pPr>
        <w:pStyle w:val="Style16"/>
        <w:rPr/>
      </w:pPr>
      <w:r>
        <w:rPr>
          <w:rStyle w:val="Style13"/>
          <w:rFonts w:ascii="Noto Sans Lao" w:hAnsi="Noto Sans Lao"/>
        </w:rPr>
        <w:t>Рабочая тетрадь</w:t>
      </w:r>
      <w:r>
        <w:rPr>
          <w:rFonts w:ascii="Noto Sans Lao" w:hAnsi="Noto Sans Lao"/>
        </w:rPr>
        <w:t xml:space="preserve"> представляет собой учебно-методическое пособие, разработанное в соответствии с Федеральным государственным образовательным стандартом и современной программой по изобразительному искусству.</w:t>
      </w:r>
    </w:p>
    <w:p>
      <w:pPr>
        <w:pStyle w:val="Style16"/>
        <w:rPr/>
      </w:pPr>
      <w:r>
        <w:rPr>
          <w:rStyle w:val="Style13"/>
          <w:rFonts w:ascii="Noto Sans Lao" w:hAnsi="Noto Sans Lao"/>
        </w:rPr>
        <w:t>Основное назначение</w:t>
      </w:r>
      <w:r>
        <w:rPr>
          <w:rFonts w:ascii="Noto Sans Lao" w:hAnsi="Noto Sans Lao"/>
        </w:rPr>
        <w:t xml:space="preserve"> тетради заключается в формировании художественной культуры учащихся, развитии их творческих способностей и образного мышления через систему практических заданий и упражнений.</w:t>
      </w:r>
    </w:p>
    <w:p>
      <w:pPr>
        <w:pStyle w:val="Style16"/>
        <w:rPr/>
      </w:pPr>
      <w:r>
        <w:rPr>
          <w:rStyle w:val="Style13"/>
          <w:rFonts w:ascii="Noto Sans Lao" w:hAnsi="Noto Sans Lao"/>
        </w:rPr>
        <w:t>Содержание тетради</w:t>
      </w:r>
      <w:r>
        <w:rPr>
          <w:rFonts w:ascii="Noto Sans Lao" w:hAnsi="Noto Sans Lao"/>
        </w:rPr>
        <w:t xml:space="preserve"> включает:</w:t>
      </w:r>
    </w:p>
    <w:p>
      <w:pPr>
        <w:pStyle w:val="Style16"/>
        <w:numPr>
          <w:ilvl w:val="0"/>
          <w:numId w:val="1"/>
        </w:numPr>
        <w:tabs>
          <w:tab w:val="clear" w:pos="708"/>
          <w:tab w:val="left" w:pos="0" w:leader="none"/>
        </w:tabs>
        <w:ind w:left="709" w:hanging="283"/>
        <w:rPr>
          <w:rFonts w:ascii="Noto Sans Lao" w:hAnsi="Noto Sans Lao"/>
        </w:rPr>
      </w:pPr>
      <w:r>
        <w:rPr>
          <w:rFonts w:ascii="Noto Sans Lao" w:hAnsi="Noto Sans Lao"/>
        </w:rPr>
        <w:t>Комплекс художественно-творческих заданий</w:t>
      </w:r>
    </w:p>
    <w:p>
      <w:pPr>
        <w:pStyle w:val="Style16"/>
        <w:numPr>
          <w:ilvl w:val="0"/>
          <w:numId w:val="1"/>
        </w:numPr>
        <w:tabs>
          <w:tab w:val="clear" w:pos="708"/>
          <w:tab w:val="left" w:pos="0" w:leader="none"/>
        </w:tabs>
        <w:ind w:left="709" w:hanging="283"/>
        <w:rPr>
          <w:rFonts w:ascii="Noto Sans Lao" w:hAnsi="Noto Sans Lao"/>
        </w:rPr>
      </w:pPr>
      <w:r>
        <w:rPr>
          <w:rFonts w:ascii="Noto Sans Lao" w:hAnsi="Noto Sans Lao"/>
        </w:rPr>
        <w:t>Упражнения по работе с различными художественными материалами</w:t>
      </w:r>
    </w:p>
    <w:p>
      <w:pPr>
        <w:pStyle w:val="Style16"/>
        <w:numPr>
          <w:ilvl w:val="0"/>
          <w:numId w:val="1"/>
        </w:numPr>
        <w:tabs>
          <w:tab w:val="clear" w:pos="708"/>
          <w:tab w:val="left" w:pos="0" w:leader="none"/>
        </w:tabs>
        <w:ind w:left="709" w:hanging="283"/>
        <w:rPr>
          <w:rFonts w:ascii="Noto Sans Lao" w:hAnsi="Noto Sans Lao"/>
        </w:rPr>
      </w:pPr>
      <w:r>
        <w:rPr>
          <w:rFonts w:ascii="Noto Sans Lao" w:hAnsi="Noto Sans Lao"/>
        </w:rPr>
        <w:t>Задания по освоению техник рисования</w:t>
      </w:r>
    </w:p>
    <w:p>
      <w:pPr>
        <w:pStyle w:val="Style16"/>
        <w:numPr>
          <w:ilvl w:val="0"/>
          <w:numId w:val="1"/>
        </w:numPr>
        <w:tabs>
          <w:tab w:val="clear" w:pos="708"/>
          <w:tab w:val="left" w:pos="0" w:leader="none"/>
        </w:tabs>
        <w:ind w:left="709" w:hanging="283"/>
        <w:rPr>
          <w:rFonts w:ascii="Noto Sans Lao" w:hAnsi="Noto Sans Lao"/>
        </w:rPr>
      </w:pPr>
      <w:r>
        <w:rPr>
          <w:rFonts w:ascii="Noto Sans Lao" w:hAnsi="Noto Sans Lao"/>
        </w:rPr>
        <w:t>Практические работы по развитию изобразительных навыков</w:t>
      </w:r>
    </w:p>
    <w:p>
      <w:pPr>
        <w:pStyle w:val="Style16"/>
        <w:rPr/>
      </w:pPr>
      <w:r>
        <w:rPr>
          <w:rStyle w:val="Style13"/>
          <w:rFonts w:ascii="Noto Sans Lao" w:hAnsi="Noto Sans Lao"/>
        </w:rPr>
        <w:t>Методическая ценность</w:t>
      </w:r>
      <w:r>
        <w:rPr>
          <w:rFonts w:ascii="Noto Sans Lao" w:hAnsi="Noto Sans Lao"/>
        </w:rPr>
        <w:t xml:space="preserve"> пособия определяется возможностью:</w:t>
      </w:r>
    </w:p>
    <w:p>
      <w:pPr>
        <w:pStyle w:val="Style16"/>
        <w:numPr>
          <w:ilvl w:val="0"/>
          <w:numId w:val="2"/>
        </w:numPr>
        <w:tabs>
          <w:tab w:val="clear" w:pos="708"/>
          <w:tab w:val="left" w:pos="0" w:leader="none"/>
        </w:tabs>
        <w:ind w:left="709" w:hanging="283"/>
        <w:rPr>
          <w:rFonts w:ascii="Noto Sans Lao" w:hAnsi="Noto Sans Lao"/>
        </w:rPr>
      </w:pPr>
      <w:r>
        <w:rPr>
          <w:rFonts w:ascii="Noto Sans Lao" w:hAnsi="Noto Sans Lao"/>
        </w:rPr>
        <w:t>Закрепления теоретических знаний на практике</w:t>
      </w:r>
    </w:p>
    <w:p>
      <w:pPr>
        <w:pStyle w:val="Style16"/>
        <w:numPr>
          <w:ilvl w:val="0"/>
          <w:numId w:val="2"/>
        </w:numPr>
        <w:tabs>
          <w:tab w:val="clear" w:pos="708"/>
          <w:tab w:val="left" w:pos="0" w:leader="none"/>
        </w:tabs>
        <w:ind w:left="709" w:hanging="283"/>
        <w:rPr>
          <w:rFonts w:ascii="Noto Sans Lao" w:hAnsi="Noto Sans Lao"/>
        </w:rPr>
      </w:pPr>
      <w:r>
        <w:rPr>
          <w:rFonts w:ascii="Noto Sans Lao" w:hAnsi="Noto Sans Lao"/>
        </w:rPr>
        <w:t>Развития художественного восприятия</w:t>
      </w:r>
    </w:p>
    <w:p>
      <w:pPr>
        <w:pStyle w:val="Style16"/>
        <w:numPr>
          <w:ilvl w:val="0"/>
          <w:numId w:val="2"/>
        </w:numPr>
        <w:tabs>
          <w:tab w:val="clear" w:pos="708"/>
          <w:tab w:val="left" w:pos="0" w:leader="none"/>
        </w:tabs>
        <w:ind w:left="709" w:hanging="283"/>
        <w:rPr>
          <w:rFonts w:ascii="Noto Sans Lao" w:hAnsi="Noto Sans Lao"/>
        </w:rPr>
      </w:pPr>
      <w:r>
        <w:rPr>
          <w:rFonts w:ascii="Noto Sans Lao" w:hAnsi="Noto Sans Lao"/>
        </w:rPr>
        <w:t>Формирования навыков работы с разными материалами (гуашь, акварель, пастель, мелки, карандаши)</w:t>
      </w:r>
    </w:p>
    <w:p>
      <w:pPr>
        <w:pStyle w:val="Style16"/>
        <w:numPr>
          <w:ilvl w:val="0"/>
          <w:numId w:val="2"/>
        </w:numPr>
        <w:tabs>
          <w:tab w:val="clear" w:pos="708"/>
          <w:tab w:val="left" w:pos="0" w:leader="none"/>
        </w:tabs>
        <w:ind w:left="709" w:hanging="283"/>
        <w:rPr>
          <w:rFonts w:ascii="Noto Sans Lao" w:hAnsi="Noto Sans Lao"/>
        </w:rPr>
      </w:pPr>
      <w:r>
        <w:rPr>
          <w:rFonts w:ascii="Noto Sans Lao" w:hAnsi="Noto Sans Lao"/>
        </w:rPr>
        <w:t>Освоения техник лепки и бумажной пластики</w:t>
      </w:r>
    </w:p>
    <w:p>
      <w:pPr>
        <w:pStyle w:val="Style16"/>
        <w:rPr/>
      </w:pPr>
      <w:r>
        <w:rPr>
          <w:rStyle w:val="Style13"/>
          <w:rFonts w:ascii="Noto Sans Lao" w:hAnsi="Noto Sans Lao"/>
        </w:rPr>
        <w:t>Практическая значимость</w:t>
      </w:r>
      <w:r>
        <w:rPr>
          <w:rFonts w:ascii="Noto Sans Lao" w:hAnsi="Noto Sans Lao"/>
        </w:rPr>
        <w:t xml:space="preserve"> тетради состоит в том, что она может использоваться как на уроках изобразительного искусства, так и для самостоятельных занятий дома. Задания подобраны с учетом возрастных особенностей учащихся и способствуют развитию:</w:t>
      </w:r>
    </w:p>
    <w:p>
      <w:pPr>
        <w:pStyle w:val="Style16"/>
        <w:numPr>
          <w:ilvl w:val="0"/>
          <w:numId w:val="3"/>
        </w:numPr>
        <w:tabs>
          <w:tab w:val="clear" w:pos="708"/>
          <w:tab w:val="left" w:pos="0" w:leader="none"/>
        </w:tabs>
        <w:ind w:left="709" w:hanging="283"/>
        <w:rPr>
          <w:rFonts w:ascii="Noto Sans Lao" w:hAnsi="Noto Sans Lao"/>
        </w:rPr>
      </w:pPr>
      <w:r>
        <w:rPr>
          <w:rFonts w:ascii="Noto Sans Lao" w:hAnsi="Noto Sans Lao"/>
        </w:rPr>
        <w:t>Творческого мышления</w:t>
      </w:r>
    </w:p>
    <w:p>
      <w:pPr>
        <w:pStyle w:val="Style16"/>
        <w:numPr>
          <w:ilvl w:val="0"/>
          <w:numId w:val="3"/>
        </w:numPr>
        <w:tabs>
          <w:tab w:val="clear" w:pos="708"/>
          <w:tab w:val="left" w:pos="0" w:leader="none"/>
        </w:tabs>
        <w:ind w:left="709" w:hanging="283"/>
        <w:rPr>
          <w:rFonts w:ascii="Noto Sans Lao" w:hAnsi="Noto Sans Lao"/>
        </w:rPr>
      </w:pPr>
      <w:r>
        <w:rPr>
          <w:rFonts w:ascii="Noto Sans Lao" w:hAnsi="Noto Sans Lao"/>
        </w:rPr>
        <w:t>Художественного вкуса</w:t>
      </w:r>
    </w:p>
    <w:p>
      <w:pPr>
        <w:pStyle w:val="Style16"/>
        <w:numPr>
          <w:ilvl w:val="0"/>
          <w:numId w:val="3"/>
        </w:numPr>
        <w:tabs>
          <w:tab w:val="clear" w:pos="708"/>
          <w:tab w:val="left" w:pos="0" w:leader="none"/>
        </w:tabs>
        <w:ind w:left="709" w:hanging="283"/>
        <w:rPr>
          <w:rFonts w:ascii="Noto Sans Lao" w:hAnsi="Noto Sans Lao"/>
        </w:rPr>
      </w:pPr>
      <w:r>
        <w:rPr>
          <w:rFonts w:ascii="Noto Sans Lao" w:hAnsi="Noto Sans Lao"/>
        </w:rPr>
        <w:t>Воображения и фантазии</w:t>
      </w:r>
    </w:p>
    <w:p>
      <w:pPr>
        <w:pStyle w:val="Style16"/>
        <w:numPr>
          <w:ilvl w:val="0"/>
          <w:numId w:val="3"/>
        </w:numPr>
        <w:tabs>
          <w:tab w:val="clear" w:pos="708"/>
          <w:tab w:val="left" w:pos="0" w:leader="none"/>
        </w:tabs>
        <w:ind w:left="709" w:hanging="283"/>
        <w:rPr>
          <w:rFonts w:ascii="Noto Sans Lao" w:hAnsi="Noto Sans Lao"/>
        </w:rPr>
      </w:pPr>
      <w:r>
        <w:rPr>
          <w:rFonts w:ascii="Noto Sans Lao" w:hAnsi="Noto Sans Lao"/>
        </w:rPr>
        <w:t>Технических навыков рисования</w:t>
      </w:r>
    </w:p>
    <w:p>
      <w:pPr>
        <w:pStyle w:val="Style16"/>
        <w:rPr>
          <w:rFonts w:ascii="Noto Sans Lao" w:hAnsi="Noto Sans Lao"/>
        </w:rPr>
      </w:pPr>
      <w:r>
        <w:rPr>
          <w:rFonts w:ascii="Noto Sans Lao" w:hAnsi="Noto Sans Lao"/>
        </w:rPr>
        <w:t>Тетрадь является эффективным инструментом для реализации образовательных задач по предмету и способствует всестороннему развитию личности учащегося.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hyperlink r:id="rId2">
        <w:r>
          <w:rPr>
            <w:rStyle w:val="-"/>
            <w:rFonts w:ascii="Noto Sans Lao" w:hAnsi="Noto Sans Lao"/>
          </w:rPr>
          <w:t>https://disk.yandex.ru/i/In08h39sPxiGuA</w:t>
        </w:r>
      </w:hyperlink>
      <w:hyperlink r:id="rId3">
        <w:r>
          <w:rPr>
            <w:rFonts w:ascii="Noto Sans Lao" w:hAnsi="Noto Sans Lao"/>
          </w:rPr>
          <w:t xml:space="preserve"> </w:t>
        </w:r>
      </w:hyperlink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default"/>
  </w:font>
  <w:font w:name="OpenSymbol">
    <w:altName w:val="Arial Unicode MS"/>
    <w:charset w:val="02"/>
    <w:family w:val="auto"/>
    <w:pitch w:val="default"/>
  </w:font>
  <w:font w:name="PT Astra Serif">
    <w:charset w:val="01"/>
    <w:family w:val="roman"/>
    <w:pitch w:val="default"/>
  </w:font>
  <w:font w:name="Noto Sans Lao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Style15"/>
    <w:next w:val="Style16"/>
    <w:qFormat/>
    <w:pPr>
      <w:spacing w:before="200" w:after="120"/>
      <w:outlineLvl w:val="1"/>
    </w:pPr>
    <w:rPr>
      <w:rFonts w:ascii="Liberation Serif" w:hAnsi="Liberation Serif" w:eastAsia="Tahoma" w:cs="Tahoma"/>
      <w:b/>
      <w:bCs/>
      <w:sz w:val="36"/>
      <w:szCs w:val="36"/>
    </w:rPr>
  </w:style>
  <w:style w:type="character" w:styleId="Style13">
    <w:name w:val="Strong"/>
    <w:qFormat/>
    <w:rPr>
      <w:b/>
      <w:bCs/>
    </w:rPr>
  </w:style>
  <w:style w:type="character" w:styleId="Style14">
    <w:name w:val="Маркеры"/>
    <w:qFormat/>
    <w:rPr>
      <w:rFonts w:ascii="OpenSymbol" w:hAnsi="OpenSymbol" w:eastAsia="OpenSymbol" w:cs="OpenSymbol"/>
    </w:rPr>
  </w:style>
  <w:style w:type="character" w:styleId="-">
    <w:name w:val="Hyperlink"/>
    <w:rPr>
      <w:color w:val="000080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PT Astra Serif" w:hAnsi="PT Astra Serif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basedOn w:val="Normal"/>
    <w:uiPriority w:val="1"/>
    <w:qFormat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isk.yandex.ru/i/In08h39sPxiGuA" TargetMode="External"/><Relationship Id="rId3" Type="http://schemas.openxmlformats.org/officeDocument/2006/relationships/hyperlink" Target="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LibreOffice/7.5.6.2$Linux_X86_64 LibreOffice_project/50$Build-2</Application>
  <AppVersion>15.0000</AppVersion>
  <Pages>2</Pages>
  <Words>173</Words>
  <Characters>1339</Characters>
  <CharactersWithSpaces>1481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2025-10-01T13:45:41Z</dcterms:modified>
  <cp:revision>1</cp:revision>
  <dc:subject/>
  <dc:title/>
</cp:coreProperties>
</file>