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108" w:before="270" w:line="240" w:lineRule="auto"/>
        <w:ind w:firstLine="709" w:left="0" w:right="0"/>
        <w:jc w:val="center"/>
        <w:rPr>
          <w:rFonts w:ascii="Times New Roman" w:hAnsi="Times New Roman"/>
          <w:b w:val="1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212529"/>
          <w:spacing w:val="0"/>
          <w:sz w:val="28"/>
          <w:highlight w:val="white"/>
        </w:rPr>
        <w:t>Этические проблемы использования искусственного интеллекта в образовании</w:t>
      </w:r>
    </w:p>
    <w:p w14:paraId="02000000">
      <w:pPr>
        <w:spacing w:after="108" w:before="270" w:line="240" w:lineRule="exact"/>
        <w:ind w:firstLine="709" w:left="0" w:right="0"/>
        <w:jc w:val="right"/>
        <w:rPr>
          <w:rFonts w:ascii="Times New Roman" w:hAnsi="Times New Roman"/>
          <w:b w:val="0"/>
          <w:i w:val="1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212529"/>
          <w:spacing w:val="0"/>
          <w:sz w:val="28"/>
          <w:highlight w:val="white"/>
        </w:rPr>
        <w:t>Ю.В. Удовиченко, преподаватель</w:t>
      </w:r>
    </w:p>
    <w:p w14:paraId="03000000">
      <w:pPr>
        <w:spacing w:after="108" w:before="270" w:line="240" w:lineRule="exact"/>
        <w:ind w:firstLine="709" w:left="0" w:right="0"/>
        <w:jc w:val="right"/>
        <w:rPr>
          <w:rFonts w:ascii="Times New Roman" w:hAnsi="Times New Roman"/>
          <w:b w:val="0"/>
          <w:i w:val="1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212529"/>
          <w:spacing w:val="0"/>
          <w:sz w:val="28"/>
          <w:highlight w:val="white"/>
        </w:rPr>
        <w:t>Краснодарский край,</w:t>
      </w:r>
    </w:p>
    <w:p w14:paraId="04000000">
      <w:pPr>
        <w:spacing w:after="108" w:before="270" w:line="240" w:lineRule="exact"/>
        <w:ind w:firstLine="709" w:left="0" w:right="0"/>
        <w:jc w:val="right"/>
        <w:rPr>
          <w:rFonts w:ascii="Times New Roman" w:hAnsi="Times New Roman"/>
          <w:b w:val="0"/>
          <w:i w:val="1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212529"/>
          <w:spacing w:val="0"/>
          <w:sz w:val="28"/>
          <w:highlight w:val="white"/>
        </w:rPr>
        <w:t>ГБПОУ КК «Краснодарский педагогический колледж»</w:t>
      </w:r>
    </w:p>
    <w:p w14:paraId="05000000">
      <w:pPr>
        <w:spacing w:after="75" w:before="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</w:p>
    <w:p w14:paraId="06000000">
      <w:pPr>
        <w:spacing w:after="75" w:before="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Внедрение технологий искусственного интеллекта (ИИ) в образование открывает широкие возможности для персонализации обучения, автоматизации рутинных задач и повышения эффективности образовательного процесса.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Однако наряду с преимуществами возникают серьезные этические проблемы, связанные с защитой данных, обеспечением конфиденциальности и предотвращением предвзятости алгоритмов [1].</w:t>
      </w:r>
    </w:p>
    <w:p w14:paraId="07000000">
      <w:pPr>
        <w:spacing w:after="75" w:before="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Целью данной статьи является всестороннее рассмотрение этих этических проблем, определение способов их минимизации и выработка рекомендаций по ответственному использованию ИИ в образовании.</w:t>
      </w:r>
    </w:p>
    <w:p w14:paraId="08000000">
      <w:pPr>
        <w:spacing w:after="75" w:before="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Актуальность темы обусловлена быстрым распространением ИИ-технологий.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 xml:space="preserve">Проблема исследования заключается в том, что быстрое развитие технологий искусственного интеллекта опережает разработку соответствующих этических норм и правовых регуляторов, что создаёт риски нарушения прав учащихся и преподавателей 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[2].</w:t>
      </w:r>
    </w:p>
    <w:p w14:paraId="09000000">
      <w:pPr>
        <w:spacing w:after="75" w:before="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212529"/>
          <w:spacing w:val="0"/>
          <w:sz w:val="28"/>
          <w:highlight w:val="white"/>
        </w:rPr>
        <w:t>Теоретические основы:</w:t>
      </w:r>
    </w:p>
    <w:p w14:paraId="0A000000">
      <w:pPr>
        <w:spacing w:after="75" w:before="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Для анализа этических проблем использования ИИ в образовании применяются следующие теоретические рамки:</w:t>
      </w:r>
    </w:p>
    <w:p w14:paraId="0B000000">
      <w:p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212529"/>
          <w:spacing w:val="0"/>
          <w:sz w:val="28"/>
          <w:highlight w:val="white"/>
        </w:rPr>
        <w:t>1. Теория заинтересованных сторон (Stakeholder Theory):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эта теория, разработанная Р. Э. Фриманом, предполагает, что организация должна учитывать интересы всех заинтересованных сторон, включая сотрудников, клиентов, поставщиков, сообщества и акционеров.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 xml:space="preserve">В контексте образования это означает, что при внедрении ИИ необходимо учитывать интересы учащихся, преподавателей, родителей, администраторов и общества в целом 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[3].</w:t>
      </w:r>
    </w:p>
    <w:p w14:paraId="0C000000">
      <w:pPr>
        <w:spacing w:after="0" w:before="6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212529"/>
          <w:spacing w:val="0"/>
          <w:sz w:val="28"/>
          <w:highlight w:val="white"/>
        </w:rPr>
        <w:t>2. Деонтологическая этика (Deontological Ethics):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основана на идее, что существуют определённые моральные обязательства и правила, которые необходимо соблюдать независимо от последствий.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Применительно к ИИ в образовании это означает, что необходимо соблюдать принципы справедливости, равенства, конфиденциальности и уважения прав человека, даже если это приводит к некоторой потере эффективности.</w:t>
      </w:r>
    </w:p>
    <w:p w14:paraId="0D000000">
      <w:pPr>
        <w:spacing w:after="0" w:before="6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212529"/>
          <w:spacing w:val="0"/>
          <w:sz w:val="28"/>
          <w:highlight w:val="white"/>
        </w:rPr>
        <w:t>3. Утилитаризм (Utilitarianism):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Стремление к максимизации общего блага для наибольшего числа людей.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В контексте ИИ в образовании это означает, что необходимо оценивать пользу и вред, которые ИИ приносит различным группам учащихся и преподавателей, и принимать решения, которые максимизируют общее благосостояние.</w:t>
      </w:r>
    </w:p>
    <w:p w14:paraId="0E000000">
      <w:pPr>
        <w:spacing w:after="0" w:before="6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212529"/>
          <w:spacing w:val="0"/>
          <w:sz w:val="28"/>
          <w:highlight w:val="white"/>
        </w:rPr>
        <w:t>4. Этика заботы (Care Ethics):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подчеркивает важность межличностных отношений, сочувствия и заботы о благополучии других людей.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Применительно к ИИ в образовании это означает, что необходимо учитывать эмоциональные и социальные потребности учащихся и преподавателей, а также избегать использования ИИ, которое может привести к изоляции, дегуманизации или ухудшению коммуникации в режиме реального времени.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| Недостаточная прозрачность алгоритмов (сложность понимания логики работы ИИ-систем).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|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| Развитие новых компетенций (цифровая грамотность, навыки работы с ИИ).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| Риск утечки информации может привести к дискриминации, стигматизации и другим негативным последствиям для учащихся.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Помимо защиты данных и обеспечения конфиденциальности, важной этической проблемой является предвзятость алгоритмов ИИ.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</w:p>
    <w:p w14:paraId="0F000000">
      <w:pPr>
        <w:spacing w:after="0" w:before="6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Алгоритмы машинного обучения обучаются на основе исторических данных, которые могут содержать скрытые предрассудки и стереотипы.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Это может привести к тому, что ИИ-системы будут принимать дискриминационные решения в отношении отдельных групп учащихся, например, при оценке успеваемости, отборе на программы обучения или определении образовательных траекторий.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1"/>
          <w:i w:val="0"/>
          <w:caps w:val="0"/>
          <w:color w:val="212529"/>
          <w:spacing w:val="0"/>
          <w:sz w:val="28"/>
          <w:highlight w:val="white"/>
        </w:rPr>
        <w:t xml:space="preserve">Эта предвзятость может проявляться, например, в системах автоматической оценки эссе, где алгоритм может недооценивать работы, выполненные студентами, для которых язык, на котором написано эссе, не является родным, или студентами, придерживающимися нетипичных взглядов 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[4].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</w:p>
    <w:p w14:paraId="10000000">
      <w:pPr>
        <w:spacing w:after="75" w:before="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 xml:space="preserve">Способы минимизации этических рисков при использовании ИИ в образовании включают разработку и внедрение строгих правил защиты данных и обеспечения конфиденциальности, использование прозрачных и интерпретируемых алгоритмов, проведение регулярного аудита ИИ-систем на предмет предвзятости и дискриминации, а также обучение педагогов и учащихся основам этики ИИ и цифровой грамотности 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 xml:space="preserve">[5, 6]. 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Также необходимо активное вовлечение всех заинтересованных сторон (педагогов, обучающихся, родителей, экспертов в области этики и права) в разработку и принятие решений, касающихся использования ИИ в образовании.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Только таким образом можно обеспечить ответственное и этичное использование ИИ-технологий, способствующее повышению качества образования и защите прав всех участников образовательного процесса.</w:t>
      </w:r>
    </w:p>
    <w:p w14:paraId="11000000">
      <w:pPr>
        <w:spacing w:after="75" w:before="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</w:p>
    <w:p w14:paraId="12000000">
      <w:pPr>
        <w:spacing w:after="75" w:before="0" w:line="240" w:lineRule="auto"/>
        <w:ind w:firstLine="0" w:left="0" w:right="0"/>
        <w:jc w:val="center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1"/>
          <w:i w:val="0"/>
          <w:caps w:val="0"/>
          <w:color w:val="212529"/>
          <w:spacing w:val="0"/>
          <w:sz w:val="28"/>
          <w:highlight w:val="white"/>
        </w:rPr>
        <w:t xml:space="preserve">Список литературы </w:t>
      </w:r>
    </w:p>
    <w:p w14:paraId="13000000">
      <w:pPr>
        <w:numPr>
          <w:ilvl w:val="0"/>
          <w:numId w:val="1"/>
        </w:numPr>
        <w:spacing w:after="0" w:before="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Байбурин, А. К. Этические проблемы искусственного интеллекта / А. К. Байбурин // Вестник Санкт-Петербургского университета.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Социология. – 2020.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– Т. 13, № 4. – С. 465-484.</w:t>
      </w:r>
    </w:p>
    <w:p w14:paraId="14000000">
      <w:pPr>
        <w:numPr>
          <w:ilvl w:val="0"/>
          <w:numId w:val="1"/>
        </w:numPr>
        <w:spacing w:after="0" w:before="6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Зеленков, А. И. Искусственный интеллект: проблемы этики и ответственности / А. И. Зеленков // Философские науки. – 2019.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– № 6. – С. 7-24.</w:t>
      </w:r>
    </w:p>
    <w:p w14:paraId="15000000">
      <w:pPr>
        <w:numPr>
          <w:ilvl w:val="0"/>
          <w:numId w:val="1"/>
        </w:numPr>
        <w:spacing w:after="0" w:before="6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Лукашенко, М. А. Цифровая этика: вызовы и перспективы для образования / М. А. Лукашенко // Высшее образование в России. – 2021. – Т. 30, № 1. – С. 25-37.</w:t>
      </w:r>
    </w:p>
    <w:p w14:paraId="16000000">
      <w:pPr>
        <w:numPr>
          <w:ilvl w:val="0"/>
          <w:numId w:val="1"/>
        </w:numPr>
        <w:spacing w:after="0" w:before="6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Орлова, О. В. Защита персональных данных в цифровом образовании: этические и правовые аспекты / О. В. Орлова // Право и образование. – 2022.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– № 3. – С. 75-84.</w:t>
      </w:r>
    </w:p>
    <w:p w14:paraId="17000000">
      <w:pPr>
        <w:numPr>
          <w:ilvl w:val="0"/>
          <w:numId w:val="1"/>
        </w:numPr>
        <w:spacing w:after="0" w:before="6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Флориди, Л. Четвертая революция: как искусственный интеллект меняет реальность / Л. Флориди ; пер.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с англ. А. Г. Пигалева.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– Москва : Эксмо, 2020. – 288 с. – ISBN 978-5-04-108929-5.</w:t>
      </w:r>
    </w:p>
    <w:p w14:paraId="18000000">
      <w:pPr>
        <w:numPr>
          <w:ilvl w:val="0"/>
          <w:numId w:val="1"/>
        </w:numPr>
        <w:spacing w:after="0" w:before="60" w:line="240" w:lineRule="auto"/>
        <w:ind w:firstLine="709" w:left="0" w:right="0"/>
        <w:jc w:val="both"/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Фримен, Р. Э. Стратегический менеджмент: подход с точки зрения заинтересованных сторон / Р. Э. Фримен.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– Бостон : Питман, 1984. – 276 с. – ISBN 978-0273019138.</w:t>
      </w:r>
      <w:r>
        <w:rPr>
          <w:rFonts w:ascii="Times New Roman" w:hAnsi="Times New Roman"/>
          <w:b w:val="0"/>
          <w:i w:val="0"/>
          <w:caps w:val="0"/>
          <w:color w:val="212529"/>
          <w:spacing w:val="0"/>
          <w:sz w:val="28"/>
          <w:highlight w:val="white"/>
        </w:rPr>
        <w:t> </w:t>
      </w:r>
    </w:p>
    <w:sectPr>
      <w:type w:val="continuous"/>
      <w:pgSz w:h="16848" w:orient="portrait" w:w="11908"/>
      <w:pgMar w:bottom="1134" w:footer="720" w:gutter="0" w:header="720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suff w:val="tab"/>
      <w:lvlText w:val="%1."/>
      <w:pPr>
        <w:widowControl w:val="1"/>
        <w:ind w:hanging="360" w:left="720"/>
      </w:pPr>
    </w:lvl>
    <w:lvl w:ilvl="1">
      <w:start w:val="1"/>
      <w:numFmt w:val="lowerLetter"/>
      <w:suff w:val="tab"/>
      <w:lvlText w:val="%2."/>
      <w:pPr>
        <w:widowControl w:val="1"/>
        <w:ind w:hanging="360" w:left="1440"/>
      </w:pPr>
    </w:lvl>
    <w:lvl w:ilvl="2">
      <w:start w:val="1"/>
      <w:numFmt w:val="lowerRoman"/>
      <w:suff w:val="tab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suff w:val="tab"/>
      <w:lvlText w:val="%4."/>
      <w:pPr>
        <w:widowControl w:val="1"/>
        <w:ind w:hanging="360" w:left="2880"/>
      </w:pPr>
    </w:lvl>
    <w:lvl w:ilvl="4">
      <w:start w:val="1"/>
      <w:numFmt w:val="lowerLetter"/>
      <w:suff w:val="tab"/>
      <w:lvlText w:val="%5."/>
      <w:pPr>
        <w:widowControl w:val="1"/>
        <w:ind w:hanging="360" w:left="3600"/>
      </w:pPr>
    </w:lvl>
    <w:lvl w:ilvl="5">
      <w:start w:val="1"/>
      <w:numFmt w:val="lowerRoman"/>
      <w:suff w:val="tab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suff w:val="tab"/>
      <w:lvlText w:val="%7."/>
      <w:pPr>
        <w:widowControl w:val="1"/>
        <w:ind w:hanging="360" w:left="5040"/>
      </w:pPr>
    </w:lvl>
    <w:lvl w:ilvl="7">
      <w:start w:val="1"/>
      <w:numFmt w:val="lowerLetter"/>
      <w:suff w:val="tab"/>
      <w:lvlText w:val="%8."/>
      <w:pPr>
        <w:widowControl w:val="1"/>
        <w:ind w:hanging="360" w:left="5760"/>
      </w:pPr>
    </w:lvl>
    <w:lvl w:ilvl="8">
      <w:start w:val="1"/>
      <w:numFmt w:val="lowerRoman"/>
      <w:suff w:val="tab"/>
      <w:lvlText w:val="%9."/>
      <w:lvlJc w:val="right"/>
      <w:pPr>
        <w:widowControl w:val="1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rPr>
      <w:rFonts w:ascii="Times New Roman" w:hAnsi="Times New Roman"/>
    </w:rPr>
  </w:style>
  <w:style w:default="1" w:styleId="Style_1_ch" w:type="character">
    <w:name w:val="Normal"/>
    <w:link w:val="Style_1"/>
    <w:rPr>
      <w:rFonts w:ascii="Times New Roman" w:hAnsi="Times New Roman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Body Text"/>
    <w:basedOn w:val="Style_1"/>
    <w:link w:val="Style_3_ch"/>
    <w:pPr>
      <w:widowControl w:val="1"/>
      <w:ind/>
      <w:jc w:val="center"/>
    </w:pPr>
    <w:rPr>
      <w:b w:val="1"/>
      <w:sz w:val="28"/>
    </w:rPr>
  </w:style>
  <w:style w:styleId="Style_3_ch" w:type="character">
    <w:name w:val="Body Text"/>
    <w:basedOn w:val="Style_1_ch"/>
    <w:link w:val="Style_3"/>
    <w:rPr>
      <w:b w:val="1"/>
      <w:sz w:val="28"/>
    </w:rPr>
  </w:style>
  <w:style w:styleId="Style_4" w:type="paragraph">
    <w:name w:val="toc 4"/>
    <w:next w:val="Style_1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List Paragraph"/>
    <w:basedOn w:val="Style_1"/>
    <w:link w:val="Style_9_ch"/>
  </w:style>
  <w:style w:styleId="Style_9_ch" w:type="character">
    <w:name w:val="List Paragraph"/>
    <w:basedOn w:val="Style_1_ch"/>
    <w:link w:val="Style_9"/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toc 3"/>
    <w:next w:val="Style_1"/>
    <w:link w:val="Style_11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1"/>
    <w:link w:val="Style_12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1"/>
    <w:link w:val="Style_13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1"/>
    <w:link w:val="Style_18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1"/>
    <w:link w:val="Style_19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1"/>
    <w:link w:val="Style_20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Table Paragraph"/>
    <w:basedOn w:val="Style_1"/>
    <w:link w:val="Style_21_ch"/>
    <w:pPr>
      <w:widowControl w:val="1"/>
      <w:spacing w:line="315" w:lineRule="exact"/>
      <w:ind w:left="109"/>
    </w:pPr>
  </w:style>
  <w:style w:styleId="Style_21_ch" w:type="character">
    <w:name w:val="Table Paragraph"/>
    <w:basedOn w:val="Style_1_ch"/>
    <w:link w:val="Style_21"/>
  </w:style>
  <w:style w:styleId="Style_22" w:type="paragraph">
    <w:name w:val="Subtitle"/>
    <w:next w:val="Style_1"/>
    <w:link w:val="Style_22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styleId="Style_26" w:type="table">
    <w:name w:val="Table Normal"/>
    <w:tblPr>
      <w:tblInd w:type="dxa" w:w="0"/>
      <w:tblCellMar>
        <w:top w:type="dxa" w:w="0"/>
        <w:left w:type="dxa" w:w="0"/>
        <w:bottom w:type="dxa" w:w="0"/>
        <w:right w:type="dxa" w:w="0"/>
      </w:tblCellMar>
    </w:tbl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2025-03-31T18:08:38Z</dcterms:created>
  <dcterms:modified xsi:type="dcterms:W3CDTF">2025-04-13T14:20:27Z</dcterms:modified>
</cp:coreProperties>
</file>