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media/image2.png" ContentType="image/png"/>
  <Override PartName="/word/media/image3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Министерство образования Оренбургской области</w:t>
      </w:r>
    </w:p>
    <w:p>
      <w:pPr>
        <w:pStyle w:val="Normal"/>
        <w:spacing w:lineRule="auto" w: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Муниципальное автономное образовательное учреждение</w:t>
      </w:r>
    </w:p>
    <w:p>
      <w:pPr>
        <w:pStyle w:val="Normal"/>
        <w:spacing w:lineRule="auto" w:line="36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«Нежинский лицей Оренбургского района»</w:t>
      </w:r>
    </w:p>
    <w:p>
      <w:pPr>
        <w:pStyle w:val="Normal"/>
        <w:spacing w:lineRule="auto" w: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Web"/>
        <w:spacing w:lineRule="auto" w:line="360" w:beforeAutospacing="0" w:before="200" w:afterAutospacing="0" w:after="0"/>
        <w:jc w:val="center"/>
        <w:rPr>
          <w:sz w:val="28"/>
          <w:szCs w:val="28"/>
        </w:rPr>
      </w:pPr>
      <w:r>
        <w:rPr>
          <w:color w:val="000000"/>
          <w:kern w:val="2"/>
          <w:sz w:val="28"/>
          <w:szCs w:val="28"/>
        </w:rPr>
        <w:t> </w:t>
      </w:r>
      <w:r>
        <w:rPr>
          <w:bCs/>
          <w:color w:val="000000"/>
          <w:kern w:val="2"/>
          <w:sz w:val="28"/>
          <w:szCs w:val="28"/>
        </w:rPr>
        <w:t>КОНКУРС ИССЛЕДОВАТЕЛЬСКИХ РАБОТ</w:t>
      </w:r>
    </w:p>
    <w:p>
      <w:pPr>
        <w:pStyle w:val="NormalWeb"/>
        <w:spacing w:lineRule="auto" w:line="360" w:beforeAutospacing="0" w:before="200" w:afterAutospacing="0" w:after="0"/>
        <w:jc w:val="center"/>
        <w:rPr>
          <w:sz w:val="28"/>
          <w:szCs w:val="28"/>
        </w:rPr>
      </w:pPr>
      <w:r>
        <w:rPr>
          <w:bCs/>
          <w:color w:val="000000"/>
          <w:kern w:val="2"/>
          <w:sz w:val="28"/>
          <w:szCs w:val="28"/>
        </w:rPr>
        <w:t>«ЮНЫЙ ИССЛЕДОВАТЕЛЬ»</w:t>
      </w:r>
    </w:p>
    <w:p>
      <w:pPr>
        <w:pStyle w:val="Normal"/>
        <w:spacing w:lineRule="auto" w:line="360"/>
        <w:jc w:val="center"/>
        <w:rPr>
          <w:rFonts w:ascii="Times New Roman" w:hAnsi="Times New Roman" w:cs="Times New Roman"/>
          <w:i/>
          <w:i/>
          <w:sz w:val="28"/>
          <w:szCs w:val="28"/>
        </w:rPr>
      </w:pPr>
      <w:r>
        <w:rPr>
          <w:rFonts w:cs="Times New Roman" w:ascii="Times New Roman" w:hAnsi="Times New Roman"/>
          <w:i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Секция Естествознание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Минеральная вода и рост растений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ученица </w:t>
      </w:r>
      <w:r>
        <w:rPr>
          <w:rFonts w:cs="Times New Roman" w:ascii="Times New Roman" w:hAnsi="Times New Roman"/>
          <w:sz w:val="28"/>
          <w:szCs w:val="28"/>
        </w:rPr>
        <w:t>3</w:t>
      </w:r>
      <w:r>
        <w:rPr>
          <w:rFonts w:cs="Times New Roman" w:ascii="Times New Roman" w:hAnsi="Times New Roman"/>
          <w:sz w:val="28"/>
          <w:szCs w:val="28"/>
        </w:rPr>
        <w:t xml:space="preserve">Б класса 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МАОУ «Нежинский лицей Оренбургского района»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Донскова Валерия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Школьный учитель: 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Иванова Ю.С.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учитель начальных классов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Нежинка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202</w:t>
      </w:r>
      <w:r>
        <w:rPr>
          <w:rFonts w:cs="Times New Roman" w:ascii="Times New Roman" w:hAnsi="Times New Roman"/>
          <w:sz w:val="28"/>
          <w:szCs w:val="28"/>
        </w:rPr>
        <w:t>4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Минеральная вода и рост растений</w:t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Содержание</w:t>
      </w:r>
    </w:p>
    <w:tbl>
      <w:tblPr>
        <w:tblStyle w:val="a9"/>
        <w:tblW w:w="985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8897"/>
        <w:gridCol w:w="956"/>
      </w:tblGrid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Введение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3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Глава 1. Минералы и их свойства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4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ListParagraph"/>
              <w:widowControl/>
              <w:numPr>
                <w:ilvl w:val="1"/>
                <w:numId w:val="2"/>
              </w:numPr>
              <w:spacing w:lineRule="auto" w:line="360" w:before="0" w:after="0"/>
              <w:contextualSpacing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Особенности минералов, задействованных в эксперименте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5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Глава 2. Практическое исследование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6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2.1. Первый этап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7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2.2. Второй этап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8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Заключение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9</w:t>
            </w:r>
          </w:p>
        </w:tc>
      </w:tr>
      <w:tr>
        <w:trPr/>
        <w:tc>
          <w:tcPr>
            <w:tcW w:w="8897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Список использованных источников</w:t>
            </w:r>
          </w:p>
        </w:tc>
        <w:tc>
          <w:tcPr>
            <w:tcW w:w="956" w:type="dxa"/>
            <w:tcBorders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10</w:t>
            </w:r>
          </w:p>
        </w:tc>
      </w:tr>
    </w:tbl>
    <w:p>
      <w:pPr>
        <w:pStyle w:val="Normal"/>
        <w:spacing w:lineRule="auto" w:line="360" w:before="0" w:after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Введение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tbl>
      <w:tblPr>
        <w:tblStyle w:val="a9"/>
        <w:tblW w:w="985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7"/>
        <w:gridCol w:w="4926"/>
      </w:tblGrid>
      <w:tr>
        <w:trPr/>
        <w:tc>
          <w:tcPr>
            <w:tcW w:w="492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</w:r>
          </w:p>
        </w:tc>
        <w:tc>
          <w:tcPr>
            <w:tcW w:w="492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Держу невиданный кристалл:</w:t>
            </w:r>
          </w:p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Как будто множество зеркал</w:t>
            </w:r>
          </w:p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 xml:space="preserve">                     </w:t>
            </w: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соединило грани</w:t>
            </w:r>
          </w:p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И каждый быстрый поворот</w:t>
            </w:r>
          </w:p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Все новую с собой несет игру и</w:t>
            </w:r>
          </w:p>
          <w:p>
            <w:pPr>
              <w:pStyle w:val="Normal"/>
              <w:widowControl/>
              <w:spacing w:lineRule="auto" w:line="360" w:before="0" w:after="0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 xml:space="preserve">                                     </w:t>
            </w: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сочетанье.</w:t>
            </w:r>
          </w:p>
          <w:p>
            <w:pPr>
              <w:pStyle w:val="Normal"/>
              <w:widowControl/>
              <w:spacing w:lineRule="auto" w:line="360" w:before="0" w:after="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eastAsia="Calibri" w:cs="Times New Roman" w:ascii="Times New Roman" w:hAnsi="Times New Roman"/>
                <w:kern w:val="0"/>
                <w:sz w:val="28"/>
                <w:szCs w:val="28"/>
                <w:lang w:val="ru-RU" w:eastAsia="en-US" w:bidi="ar-SA"/>
              </w:rPr>
              <w:t>М. Кузьмин.</w:t>
            </w:r>
          </w:p>
        </w:tc>
      </w:tr>
    </w:tbl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Наша планета Земля – это каменный шар. Верхняя часть – горные породы, а нижняя – отвердевшая магма (граниты). Любая горная порода сложена минералами или обломками других горных пород.</w:t>
      </w:r>
      <w:r>
        <w:rPr>
          <w:rFonts w:cs="Arial" w:ascii="Arial" w:hAnsi="Arial"/>
          <w:color w:val="4C4C4C"/>
          <w:sz w:val="29"/>
          <w:szCs w:val="29"/>
        </w:rPr>
        <w:t> </w:t>
      </w:r>
    </w:p>
    <w:p>
      <w:pPr>
        <w:pStyle w:val="Normal"/>
        <w:shd w:val="clear" w:color="auto" w:fill="FFFFFF"/>
        <w:spacing w:lineRule="auto" w:line="360" w:before="0" w:after="0"/>
        <w:ind w:firstLine="708"/>
        <w:jc w:val="both"/>
        <w:rPr>
          <w:rFonts w:ascii="Arial" w:hAnsi="Arial" w:cs="Arial"/>
          <w:color w:val="4C4C4C"/>
          <w:sz w:val="29"/>
          <w:szCs w:val="29"/>
        </w:rPr>
      </w:pPr>
      <w:r>
        <w:rPr>
          <w:rFonts w:cs="Times New Roman" w:ascii="Times New Roman" w:hAnsi="Times New Roman"/>
          <w:sz w:val="28"/>
          <w:szCs w:val="28"/>
        </w:rPr>
        <w:t>Минералом называют только твердые природные вещества, имеющие кристаллическое строение. Хотя минералы – природные образования, это не живые существа. Каждый минерал состоит из определенных веществ, имеет свой цвет, строение и форму.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В минералогии существует несколько природных минералов, которые рекомендуют как естественный фильтр для воды для улучшения её свойств. Мы решили проверить это утверждение и провели эксперимент.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bCs/>
          <w:sz w:val="28"/>
          <w:szCs w:val="28"/>
        </w:rPr>
        <w:t>Цель:</w:t>
      </w:r>
      <w:r>
        <w:rPr>
          <w:rFonts w:cs="Times New Roman" w:ascii="Times New Roman" w:hAnsi="Times New Roman"/>
          <w:bCs/>
          <w:sz w:val="28"/>
          <w:szCs w:val="28"/>
        </w:rPr>
        <w:t xml:space="preserve"> проверить,</w:t>
      </w:r>
      <w:r>
        <w:rPr>
          <w:rFonts w:cs="Times New Roman" w:ascii="Times New Roman" w:hAnsi="Times New Roman"/>
          <w:b/>
          <w:bCs/>
          <w:sz w:val="28"/>
          <w:szCs w:val="28"/>
        </w:rPr>
        <w:t xml:space="preserve"> </w:t>
      </w:r>
      <w:r>
        <w:rPr>
          <w:rFonts w:cs="Times New Roman" w:ascii="Times New Roman" w:hAnsi="Times New Roman"/>
          <w:bCs/>
          <w:sz w:val="28"/>
          <w:szCs w:val="28"/>
        </w:rPr>
        <w:t>влияет ли на рост растений полив минеральной водой?</w:t>
      </w:r>
      <w:r>
        <w:rPr>
          <w:rFonts w:cs="Times New Roman" w:ascii="Times New Roman" w:hAnsi="Times New Roman"/>
          <w:b/>
          <w:bCs/>
          <w:sz w:val="28"/>
          <w:szCs w:val="28"/>
        </w:rPr>
        <w:t xml:space="preserve">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Задачи: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Выбрать минералы для подготовки минеральной воды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Подготовить семена и землю для посадки.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Провести эксперимент с контрольной группой растений.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Оценить результаты эксперимента на 1, 3, 5 неделе роста растений.</w:t>
      </w:r>
    </w:p>
    <w:p>
      <w:pPr>
        <w:pStyle w:val="Normal"/>
        <w:numPr>
          <w:ilvl w:val="0"/>
          <w:numId w:val="1"/>
        </w:numPr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Сделать вывод о влиянии полива минеральной водой на рост растений.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Глава 1. Минералы и их свойства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  <w:t xml:space="preserve">Минералы — это твердые природные тела. Известно более 2000 минералов. Большинство минералов являются кристаллическими. Кристаллическое строение выражено в образовании геометрически правильной многогранной формы кристаллов.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36"/>
          <w:szCs w:val="28"/>
        </w:rPr>
      </w:pPr>
      <w:r>
        <w:rPr>
          <w:rFonts w:cs="Times New Roman" w:ascii="Times New Roman" w:hAnsi="Times New Roman"/>
          <w:sz w:val="28"/>
        </w:rPr>
        <w:t>Минералы отличаются друг от друга по внешним признакам и физическим свойствам. Это позволяет во многих случаях отличать их друг от друга: цвет, блеск, прозрачность, твердость и некоторые характерные свойства минералов. Минералы могут иметь как один цвет, так и несколько цветов. Различают минералы, которые можно настаивать в воде, а также те, что боятся воду (разбухают и растворяются).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ListParagraph"/>
        <w:numPr>
          <w:ilvl w:val="1"/>
          <w:numId w:val="4"/>
        </w:numPr>
        <w:spacing w:lineRule="auto" w:line="360" w:before="0"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Особенности минералов, задействованных в эксперименте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Для своего исследования мы выбрали минералы, на которых традиционно настаивают воду: элитный шунгит, аметист, турмалин и горный хрусталь.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i/>
          <w:sz w:val="28"/>
          <w:szCs w:val="28"/>
        </w:rPr>
        <w:t>Элитный шунгит</w:t>
      </w:r>
      <w:r>
        <w:rPr>
          <w:rFonts w:cs="Times New Roman" w:ascii="Times New Roman" w:hAnsi="Times New Roman"/>
          <w:sz w:val="28"/>
          <w:szCs w:val="28"/>
        </w:rPr>
        <w:t xml:space="preserve"> является горной породой. Его добывают в Карелии. Он считается древнейшей окаменелой нефтью. Шунгит традиционно используют для приготовления лечебной воды. «Элитный шунгит» - это высококачественный вид шунгита, редкого минерала с высоким содержанием углерода.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i/>
          <w:sz w:val="28"/>
          <w:szCs w:val="28"/>
        </w:rPr>
        <w:t>Аметист</w:t>
      </w:r>
      <w:r>
        <w:rPr>
          <w:rFonts w:cs="Times New Roman" w:ascii="Times New Roman" w:hAnsi="Times New Roman"/>
          <w:sz w:val="28"/>
          <w:szCs w:val="28"/>
        </w:rPr>
        <w:t xml:space="preserve"> является полудрагоценным камнем. Это разновидность кварца. Имеет фиолетовый цвет. Аметист был известен уже в Древнем Египте.</w:t>
      </w:r>
      <w:r>
        <w:rPr/>
        <w:t xml:space="preserve"> </w:t>
      </w:r>
      <w:r>
        <w:rPr>
          <w:rFonts w:cs="Times New Roman" w:ascii="Times New Roman" w:hAnsi="Times New Roman"/>
          <w:sz w:val="28"/>
          <w:szCs w:val="28"/>
        </w:rPr>
        <w:t>При нагреве выше 500 градусов Цельсия превращается в другой камень – цитрин. Аметист широко использовался для изготовления ювелирных изделий.</w:t>
      </w:r>
      <w:r>
        <w:rPr>
          <w:rFonts w:cs="Arial" w:ascii="Arial" w:hAnsi="Arial"/>
          <w:color w:val="262626"/>
          <w:shd w:fill="FFFFFF" w:val="clear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Крупные аметисты украшали корону русской царицы. В современном ювелирном производстве аметист применяется, главным образом, для изготовления ожерелий, брошек, бус, а также вставок в кольца, серьги и т.п. 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i/>
          <w:sz w:val="28"/>
          <w:szCs w:val="28"/>
        </w:rPr>
        <w:t>Турмалин</w:t>
      </w:r>
      <w:r>
        <w:rPr>
          <w:rFonts w:cs="Times New Roman" w:ascii="Times New Roman" w:hAnsi="Times New Roman"/>
          <w:sz w:val="28"/>
          <w:szCs w:val="28"/>
        </w:rPr>
        <w:t xml:space="preserve"> является поделочным камнем. Твердостъ турмалина высокая. Обладает электрическим зарядом. Если его потереть между ладоней, то он примагнитит волосы. Поэтому его применяют не только в ювелирном деле, но и в радиоэлектронике и приборостроении.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i/>
          <w:sz w:val="28"/>
          <w:szCs w:val="28"/>
        </w:rPr>
        <w:t>Горный хрусталь</w:t>
      </w:r>
      <w:r>
        <w:rPr>
          <w:rFonts w:cs="Times New Roman" w:ascii="Times New Roman" w:hAnsi="Times New Roman"/>
          <w:sz w:val="28"/>
          <w:szCs w:val="28"/>
        </w:rPr>
        <w:t xml:space="preserve"> полудрагоценный камень, который рекомендуют как естественный фильтр для воды. В переводе с греческого означает «горный лёд». </w:t>
      </w:r>
      <w:r>
        <w:rPr>
          <w:rFonts w:ascii="Allerta Stencil" w:hAnsi="Allerta Stencil"/>
          <w:color w:val="303030"/>
          <w:sz w:val="26"/>
          <w:szCs w:val="26"/>
          <w:shd w:fill="FFFFFF" w:val="clear"/>
        </w:rPr>
        <w:t xml:space="preserve">Еще правители древнего Египта использовали хрустальные шары для охлаждения </w:t>
      </w:r>
      <w:r>
        <w:rPr>
          <w:rFonts w:cs="Times New Roman" w:ascii="Times New Roman" w:hAnsi="Times New Roman"/>
          <w:sz w:val="28"/>
          <w:szCs w:val="28"/>
        </w:rPr>
        <w:t>рук. Античные греки и римляне вырезали из горного хрусталя печати, сосуды, украшения.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ListParagraph"/>
        <w:numPr>
          <w:ilvl w:val="0"/>
          <w:numId w:val="2"/>
        </w:numPr>
        <w:spacing w:lineRule="auto" w:line="360" w:before="0"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Практическое исследование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Главный вопрос эксперимента: влияет ли минеральная вода на рост растений?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Для эксперимента мы использовали необработанные минералы (шунгит, аметист, турмалин) и обработанный минерал – горный хрусталь  в форме шара. 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Для проведения эксперимента нами был проведен подготовительный этап: заготовлены горшочки с землей п. Нежинка Оренбургского района. Подготовлена минеральная вода. Для приготовления минеральной воды  использовалась обычная вода из скважины местности с. Нежинка Оренбургского района. В стакан с водой помещали минерал на срок от 3 часов до 2 суток. И затем поливали семена и ростки каждым видом минеральной воды. Для чистоты эксперимента была определена контрольная группа ростков, которые поливали водой без минералов.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Эксперимент проходил в два этапа.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5457190" cy="3619500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19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2.1. Первый этап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На первом этапе мы выращивали ростки зеленого лука, поливая их минеральной и обычной водой. Посадку проводили 29 октября 2022. Первые всходы появились уже 04 ноября 2022 года. Лучший результат по всхожести семян был отмечен у ростков, которые поливали приготовленной минеральной водой. Лучший рост по итогам эксперимента через пять недель был выявлен у ростков, которые поливали шунгитовой водой.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6120130" cy="4231640"/>
            <wp:effectExtent l="0" t="0" r="0" b="0"/>
            <wp:docPr id="2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3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2.2. Второй этап эксперимента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На втором этапе эксперимента мы выращивали ростки кудрявой петрушки и базилика. Посадку проводили 17 января 2023. Все ростки базилика погибли на пятый день после всходов (предположительно по причине зараженности земли, потому что мы не проводили предварительную подготовку и обработку земли).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Ростки кудрявой петрушки проросли на пятый день после посадки. Наилучший рост через 3 недели наблюдался у петрушки, которую поливали аметистовой водой.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0" distR="0">
            <wp:extent cx="6120130" cy="4032250"/>
            <wp:effectExtent l="0" t="0" r="0" b="0"/>
            <wp:docPr id="3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Заключение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В результате проведенного эксперимента мы можем подтвердить, что присутствие минералов в воде влияет на рост растений  (в частности зеленого лука и кудрявой петрушки). </w:t>
      </w:r>
    </w:p>
    <w:p>
      <w:pPr>
        <w:pStyle w:val="Normal"/>
        <w:spacing w:lineRule="auto" w:line="360" w:before="0"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Вывод.</w:t>
      </w:r>
      <w:r>
        <w:rPr>
          <w:rFonts w:cs="Times New Roman" w:ascii="Times New Roman" w:hAnsi="Times New Roman"/>
          <w:sz w:val="28"/>
          <w:szCs w:val="28"/>
        </w:rPr>
        <w:t xml:space="preserve"> Наилучшее влияние на интенсивность роста отмечена у шунгитовой и аметистовой воды. Мы можем рекомендовать полив растений шунгитовой и аметистовой водой для улучшения роста растений.                  </w:t>
      </w:r>
    </w:p>
    <w:p>
      <w:pPr>
        <w:pStyle w:val="Normal"/>
        <w:rPr/>
      </w:pPr>
      <w:r>
        <w:rPr/>
        <w:t xml:space="preserve">  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Список использованных источников</w:t>
      </w:r>
    </w:p>
    <w:p>
      <w:pPr>
        <w:pStyle w:val="ListParagraph"/>
        <w:numPr>
          <w:ilvl w:val="0"/>
          <w:numId w:val="3"/>
        </w:numPr>
        <w:shd w:val="clear" w:color="auto" w:fill="FFFFFF"/>
        <w:spacing w:lineRule="auto" w:line="360" w:before="0" w:after="0"/>
        <w:ind w:left="360" w:hanging="360"/>
        <w:contextualSpacing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cs="Times New Roman" w:ascii="Times New Roman" w:hAnsi="Times New Roman"/>
          <w:sz w:val="28"/>
          <w:szCs w:val="28"/>
        </w:rPr>
        <w:t>Здорик Т.Б. Камень, рождающий металл. – М., 1984. – С. 176.</w:t>
      </w:r>
    </w:p>
    <w:p>
      <w:pPr>
        <w:pStyle w:val="ListParagraph"/>
        <w:numPr>
          <w:ilvl w:val="0"/>
          <w:numId w:val="3"/>
        </w:numPr>
        <w:shd w:val="clear" w:color="auto" w:fill="FFFFFF"/>
        <w:spacing w:lineRule="auto" w:line="360" w:before="0" w:after="0"/>
        <w:ind w:left="360" w:hanging="360"/>
        <w:contextualSpacing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cs="Times New Roman" w:ascii="Times New Roman" w:hAnsi="Times New Roman"/>
          <w:sz w:val="28"/>
          <w:szCs w:val="28"/>
        </w:rPr>
        <w:t>Грин Д.: Что за камень? Гид по горным породам, минералам и окаменелостям. – М., 2021. С.76.</w:t>
      </w:r>
    </w:p>
    <w:p>
      <w:pPr>
        <w:pStyle w:val="ListParagraph"/>
        <w:numPr>
          <w:ilvl w:val="0"/>
          <w:numId w:val="3"/>
        </w:numPr>
        <w:shd w:val="clear" w:color="auto" w:fill="FFFFFF"/>
        <w:spacing w:lineRule="auto" w:line="360" w:before="0" w:after="0"/>
        <w:ind w:left="360" w:hanging="360"/>
        <w:contextualSpacing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  <w:t>Янцев О.В. Основы минералогии, кристаллографии и петрографии. – Екатеринбург, 2014. – С. 4.</w:t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color w:val="1A1A1A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1A1A1A"/>
          <w:sz w:val="28"/>
          <w:szCs w:val="28"/>
          <w:lang w:eastAsia="ru-RU"/>
        </w:rPr>
      </w:pPr>
      <w:r>
        <w:rPr/>
      </w:r>
      <w:bookmarkStart w:id="0" w:name="_GoBack"/>
      <w:bookmarkStart w:id="1" w:name="_GoBack"/>
      <w:bookmarkEnd w:id="1"/>
    </w:p>
    <w:sectPr>
      <w:footerReference w:type="default" r:id="rId5"/>
      <w:type w:val="nextPage"/>
      <w:pgSz w:w="11906" w:h="16838"/>
      <w:pgMar w:left="1134" w:right="1134" w:gutter="0" w:header="0" w:top="1134" w:footer="709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Allerta Stencil"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18"/>
      <w:jc w:val="center"/>
      <w:rPr/>
    </w:pPr>
    <w:r>
      <w:rPr/>
    </w:r>
  </w:p>
  <w:p>
    <w:pPr>
      <w:pStyle w:val="Style18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/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/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decimal"/>
      <w:lvlText w:val="%1.%2."/>
      <w:lvlJc w:val="left"/>
      <w:pPr>
        <w:tabs>
          <w:tab w:val="num" w:pos="0"/>
        </w:tabs>
        <w:ind w:left="1428" w:hanging="720"/>
      </w:pPr>
      <w:rPr/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136" w:hanging="720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204" w:hanging="1080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912" w:hanging="1080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980" w:hanging="1440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048" w:hanging="180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6756" w:hanging="1800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7824" w:hanging="2160"/>
      </w:pPr>
      <w:rPr/>
    </w:lvl>
  </w:abstractNum>
  <w:abstractNum w:abstractNumId="5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9" w:customStyle="1">
    <w:name w:val="Верхний колонтитул Знак"/>
    <w:basedOn w:val="DefaultParagraphFont"/>
    <w:uiPriority w:val="99"/>
    <w:qFormat/>
    <w:rsid w:val="00697346"/>
    <w:rPr/>
  </w:style>
  <w:style w:type="character" w:styleId="Style10" w:customStyle="1">
    <w:name w:val="Нижний колонтитул Знак"/>
    <w:basedOn w:val="DefaultParagraphFont"/>
    <w:uiPriority w:val="99"/>
    <w:qFormat/>
    <w:rsid w:val="00697346"/>
    <w:rPr/>
  </w:style>
  <w:style w:type="character" w:styleId="-">
    <w:name w:val="Hyperlink"/>
    <w:basedOn w:val="DefaultParagraphFont"/>
    <w:uiPriority w:val="99"/>
    <w:semiHidden/>
    <w:unhideWhenUsed/>
    <w:rsid w:val="00ba3f52"/>
    <w:rPr>
      <w:color w:val="0000FF"/>
      <w:u w:val="single"/>
    </w:rPr>
  </w:style>
  <w:style w:type="paragraph" w:styleId="Style11">
    <w:name w:val="Заголовок"/>
    <w:basedOn w:val="Normal"/>
    <w:next w:val="Style12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2">
    <w:name w:val="Body Text"/>
    <w:basedOn w:val="Normal"/>
    <w:pPr>
      <w:spacing w:lineRule="auto" w:line="276" w:before="0" w:after="140"/>
    </w:pPr>
    <w:rPr/>
  </w:style>
  <w:style w:type="paragraph" w:styleId="Style13">
    <w:name w:val="List"/>
    <w:basedOn w:val="Style12"/>
    <w:pPr/>
    <w:rPr>
      <w:rFonts w:cs="Arial"/>
    </w:rPr>
  </w:style>
  <w:style w:type="paragraph" w:styleId="Style14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15">
    <w:name w:val="Указатель"/>
    <w:basedOn w:val="Normal"/>
    <w:qFormat/>
    <w:pPr>
      <w:suppressLineNumbers/>
    </w:pPr>
    <w:rPr>
      <w:rFonts w:cs="Arial"/>
    </w:rPr>
  </w:style>
  <w:style w:type="paragraph" w:styleId="NormalWeb">
    <w:name w:val="Normal (Web)"/>
    <w:basedOn w:val="Normal"/>
    <w:uiPriority w:val="99"/>
    <w:semiHidden/>
    <w:unhideWhenUsed/>
    <w:qFormat/>
    <w:rsid w:val="002c2f7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yle16">
    <w:name w:val="Колонтитул"/>
    <w:basedOn w:val="Normal"/>
    <w:qFormat/>
    <w:pPr/>
    <w:rPr/>
  </w:style>
  <w:style w:type="paragraph" w:styleId="Style17">
    <w:name w:val="Header"/>
    <w:basedOn w:val="Normal"/>
    <w:link w:val="Style9"/>
    <w:uiPriority w:val="99"/>
    <w:unhideWhenUsed/>
    <w:rsid w:val="00697346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18">
    <w:name w:val="Footer"/>
    <w:basedOn w:val="Normal"/>
    <w:link w:val="Style10"/>
    <w:uiPriority w:val="99"/>
    <w:unhideWhenUsed/>
    <w:rsid w:val="00697346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ListParagraph">
    <w:name w:val="List Paragraph"/>
    <w:basedOn w:val="Normal"/>
    <w:uiPriority w:val="34"/>
    <w:qFormat/>
    <w:rsid w:val="00697346"/>
    <w:pPr>
      <w:spacing w:before="0" w:after="20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9">
    <w:name w:val="Table Grid"/>
    <w:basedOn w:val="a1"/>
    <w:uiPriority w:val="59"/>
    <w:rsid w:val="009e68d0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A7CE98-4636-472F-99B4-3D600EBEB9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</TotalTime>
  <Application>LibreOffice/7.5.0.3$Windows_X86_64 LibreOffice_project/c21113d003cd3efa8c53188764377a8272d9d6de</Application>
  <AppVersion>15.0000</AppVersion>
  <Pages>10</Pages>
  <Words>838</Words>
  <Characters>5435</Characters>
  <CharactersWithSpaces>6300</CharactersWithSpaces>
  <Paragraphs>81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2023-02-09T08:41:00Z</dcterms:created>
  <dc:creator>Home</dc:creator>
  <dc:description/>
  <dc:language>ru-RU</dc:language>
  <cp:lastModifiedBy/>
  <dcterms:modified xsi:type="dcterms:W3CDTF">2024-10-20T16:01:50Z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