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359" w:tblpY="-217"/>
        <w:tblW w:w="164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61"/>
        <w:gridCol w:w="5662"/>
        <w:gridCol w:w="5387"/>
      </w:tblGrid>
      <w:tr w:rsidR="00AA4814" w:rsidRPr="00923EC0" w:rsidTr="00574280">
        <w:trPr>
          <w:trHeight w:val="9639"/>
        </w:trPr>
        <w:tc>
          <w:tcPr>
            <w:tcW w:w="5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ge">
                    <wp:posOffset>38100</wp:posOffset>
                  </wp:positionV>
                  <wp:extent cx="2814320" cy="2105025"/>
                  <wp:effectExtent l="19050" t="0" r="5080" b="0"/>
                  <wp:wrapSquare wrapText="bothSides"/>
                  <wp:docPr id="1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432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b/>
                <w:color w:val="0000FF"/>
                <w:kern w:val="3"/>
                <w:sz w:val="48"/>
                <w:szCs w:val="48"/>
              </w:rPr>
              <w:t>«</w:t>
            </w:r>
            <w:r w:rsidRPr="00923EC0">
              <w:rPr>
                <w:rFonts w:ascii="Monotype Corsiva" w:hAnsi="Monotype Corsiva"/>
                <w:b/>
                <w:color w:val="0000FF"/>
                <w:kern w:val="3"/>
                <w:sz w:val="48"/>
                <w:szCs w:val="48"/>
              </w:rPr>
              <w:t>Как с пользой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Monotype Corsiva" w:hAnsi="Monotype Corsiva"/>
                <w:b/>
                <w:color w:val="0000FF"/>
                <w:kern w:val="3"/>
                <w:sz w:val="48"/>
                <w:szCs w:val="48"/>
              </w:rPr>
              <w:t>смотреть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Monotype Corsiva" w:hAnsi="Monotype Corsiva"/>
                <w:b/>
                <w:color w:val="0000FF"/>
                <w:kern w:val="3"/>
                <w:sz w:val="48"/>
                <w:szCs w:val="48"/>
              </w:rPr>
              <w:t>мультфильмы»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Monotype Corsiva" w:hAnsi="Monotype Corsiva"/>
                <w:b/>
                <w:color w:val="0000FF"/>
                <w:kern w:val="3"/>
                <w:sz w:val="48"/>
                <w:szCs w:val="48"/>
              </w:rPr>
            </w:pPr>
            <w:r>
              <w:rPr>
                <w:rFonts w:ascii="Times New Roman" w:hAnsi="Times New Roman"/>
                <w:noProof/>
                <w:kern w:val="3"/>
                <w:sz w:val="24"/>
                <w:szCs w:val="24"/>
                <w:lang w:eastAsia="ru-RU"/>
              </w:rPr>
              <w:drawing>
                <wp:inline distT="0" distB="0" distL="0" distR="0">
                  <wp:extent cx="2771775" cy="1885950"/>
                  <wp:effectExtent l="19050" t="0" r="9525" b="0"/>
                  <wp:docPr id="1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6"/>
                <w:szCs w:val="16"/>
              </w:rPr>
            </w:pP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3474"/>
              <w:textAlignment w:val="baseline"/>
              <w:rPr>
                <w:rFonts w:ascii="Times New Roman" w:hAnsi="Times New Roman"/>
                <w:kern w:val="3"/>
                <w:sz w:val="16"/>
                <w:szCs w:val="16"/>
              </w:rPr>
            </w:pP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3474"/>
              <w:textAlignment w:val="baseline"/>
              <w:rPr>
                <w:rFonts w:ascii="Times New Roman" w:hAnsi="Times New Roman"/>
                <w:kern w:val="3"/>
                <w:sz w:val="16"/>
                <w:szCs w:val="16"/>
              </w:rPr>
            </w:pPr>
          </w:p>
          <w:p w:rsidR="00AA4814" w:rsidRPr="00923EC0" w:rsidRDefault="00AA4814" w:rsidP="00AA4814">
            <w:pPr>
              <w:tabs>
                <w:tab w:val="left" w:pos="6534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kern w:val="3"/>
                <w:sz w:val="16"/>
                <w:szCs w:val="16"/>
              </w:rPr>
            </w:pPr>
            <w:r w:rsidRPr="00923EC0">
              <w:rPr>
                <w:rFonts w:ascii="Times New Roman" w:hAnsi="Times New Roman"/>
                <w:kern w:val="3"/>
                <w:sz w:val="16"/>
                <w:szCs w:val="16"/>
              </w:rPr>
              <w:t xml:space="preserve"> Учитель начальных классов</w:t>
            </w:r>
          </w:p>
          <w:p w:rsidR="00AA4814" w:rsidRPr="00923EC0" w:rsidRDefault="00AA4814" w:rsidP="00AA4814">
            <w:pPr>
              <w:tabs>
                <w:tab w:val="left" w:pos="6534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kern w:val="3"/>
                <w:sz w:val="16"/>
                <w:szCs w:val="16"/>
              </w:rPr>
            </w:pPr>
            <w:r>
              <w:rPr>
                <w:rFonts w:ascii="Times New Roman" w:hAnsi="Times New Roman"/>
                <w:kern w:val="3"/>
                <w:sz w:val="16"/>
                <w:szCs w:val="16"/>
              </w:rPr>
              <w:t xml:space="preserve">                                                           Кувшинова Ольга Николаевна                                                   Ученики 4а класса</w:t>
            </w:r>
          </w:p>
          <w:p w:rsidR="00AA4814" w:rsidRDefault="00AA4814" w:rsidP="00AA4814">
            <w:pPr>
              <w:tabs>
                <w:tab w:val="left" w:pos="6534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kern w:val="3"/>
                <w:sz w:val="16"/>
                <w:szCs w:val="16"/>
              </w:rPr>
            </w:pPr>
            <w:r>
              <w:rPr>
                <w:rFonts w:ascii="Times New Roman" w:hAnsi="Times New Roman"/>
                <w:kern w:val="3"/>
                <w:sz w:val="16"/>
                <w:szCs w:val="16"/>
              </w:rPr>
              <w:t xml:space="preserve">Филатов Никита, Пузина Дарья, </w:t>
            </w:r>
          </w:p>
          <w:p w:rsidR="00AA4814" w:rsidRPr="00923EC0" w:rsidRDefault="00AA4814" w:rsidP="00AA4814">
            <w:pPr>
              <w:tabs>
                <w:tab w:val="left" w:pos="6534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16"/>
                <w:szCs w:val="16"/>
              </w:rPr>
              <w:t>Агишев Руслан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kern w:val="3"/>
                <w:sz w:val="16"/>
                <w:szCs w:val="16"/>
              </w:rPr>
            </w:pPr>
          </w:p>
          <w:p w:rsidR="00AA4814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kern w:val="3"/>
                <w:sz w:val="16"/>
                <w:szCs w:val="16"/>
              </w:rPr>
              <w:t>МАОУ «Шарлыкская СОШ №1»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"/>
                <w:sz w:val="16"/>
                <w:szCs w:val="16"/>
              </w:rPr>
              <w:t>2024г.</w:t>
            </w:r>
          </w:p>
        </w:tc>
        <w:tc>
          <w:tcPr>
            <w:tcW w:w="5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b/>
                <w:color w:val="FF0000"/>
                <w:kern w:val="3"/>
                <w:sz w:val="18"/>
                <w:szCs w:val="18"/>
              </w:rPr>
              <w:t>Признаки «вредного мультика»: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главные герои мультфильма агрессивны, они стремятся нанести вред окружающим, нередко калечат или убивают других перс</w:t>
            </w:r>
            <w:r>
              <w:rPr>
                <w:rFonts w:ascii="Times New Roman" w:hAnsi="Times New Roman"/>
                <w:kern w:val="3"/>
                <w:sz w:val="18"/>
                <w:szCs w:val="18"/>
              </w:rPr>
              <w:t>онажей, причём подробности жёст</w:t>
            </w: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кого, агрессивного отношения многократно повторяются, детально раскрываются, «смакуются».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i/>
                <w:kern w:val="3"/>
                <w:sz w:val="18"/>
                <w:szCs w:val="18"/>
              </w:rPr>
              <w:t>Последствием просмотра такого мультфильма может стать проявление жестокости, безжалостности, агрессии ребёнком в реальной жизни. Регулярный просмотр агрессивных телепередач 8-летними детьми является предвестником совершения ими серьёзных уголовных преступлений к 30-летнему возрасту.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отклоняющееся поведение героев мультфильма никем не наказывается. Персонажа, нарушающего общепринятые правила, никто не шлёпает, не ставит в угол, не говорит, что так делать нельзя.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i/>
                <w:kern w:val="3"/>
                <w:sz w:val="18"/>
                <w:szCs w:val="18"/>
              </w:rPr>
              <w:t xml:space="preserve">     В итоге, у маленького телезрителя закрепляется представление о допустимости подобных форм поведения, снимаются табу, расшатываются эталоны хорошего и плохого поступка, допустимого и неприемлемого поведения.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демонстрируются опасные для жизни ребёнка формы поведения, повторять которые в реальной действительности нецелесообразно, глупо и даже просто опасно.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i/>
                <w:kern w:val="3"/>
                <w:sz w:val="18"/>
                <w:szCs w:val="18"/>
              </w:rPr>
              <w:t>Просмотр таких примеров для подражания может обернуться для ребёнка снижением порога чувствительности к опасности, а значит потенциальными травмами.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транслируются формы нестандартного полоролевого поведения: существа мужского пола ведут себя как представительницы женского пола и наоборот, надевают несоответствующую одежду, проявляют особый интерес к подобным себе по полу персонажам.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i/>
                <w:kern w:val="3"/>
                <w:sz w:val="18"/>
                <w:szCs w:val="18"/>
              </w:rPr>
              <w:t>Помните, что дошкольный возраст — это период активной половой идентификации ребёнка.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распространены сцены неуважительного отношения к людям, животным, растениям. Показано безнаказанное глумление, например, над старостью, немощностью, беспомощностью, слабостью.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i/>
                <w:kern w:val="3"/>
                <w:sz w:val="18"/>
                <w:szCs w:val="18"/>
              </w:rPr>
              <w:t xml:space="preserve">     «Воспитательный» эффект систематического просмотра подобных мультфильмов почувствуют близкие взрослые в форме циничных высказываний, неприличных жестов, непристойного поведения, грубости и безжалостности маленького телезрителя.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используются несимпатичные, а порой даже уродливые герои. Положительные персонажи должны быть симпатичными или даже красивыми, а отрицательные — наоборот.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i/>
                <w:kern w:val="3"/>
                <w:sz w:val="18"/>
                <w:szCs w:val="18"/>
              </w:rPr>
              <w:t>В случае, когда все персонажи ужасны, уродливы, страшны вне зависимости от их роли, у ребёнка нет четких ориентиров для оценки их поступков. Кроме того, когда ребенок вынужден подражать, идентифицировать себя с несимпатичным главным героем — неизбежно страдает внутреннее самоощущение малыша.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814" w:rsidRPr="00923EC0" w:rsidRDefault="00AA4814" w:rsidP="00AA4814">
            <w:pPr>
              <w:suppressAutoHyphens/>
              <w:autoSpaceDN w:val="0"/>
              <w:spacing w:after="30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kern w:val="3"/>
                <w:sz w:val="24"/>
                <w:szCs w:val="24"/>
                <w:lang w:eastAsia="ru-RU"/>
              </w:rPr>
              <w:drawing>
                <wp:inline distT="0" distB="0" distL="0" distR="0">
                  <wp:extent cx="2676525" cy="1828800"/>
                  <wp:effectExtent l="19050" t="0" r="9525" b="0"/>
                  <wp:docPr id="2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4814" w:rsidRPr="00923EC0" w:rsidRDefault="00AA4814" w:rsidP="00AA4814">
            <w:pPr>
              <w:suppressAutoHyphens/>
              <w:autoSpaceDN w:val="0"/>
              <w:spacing w:after="30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b/>
                <w:color w:val="FF0000"/>
                <w:kern w:val="3"/>
                <w:sz w:val="18"/>
                <w:szCs w:val="18"/>
              </w:rPr>
              <w:t>Рекомендации.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b/>
                <w:color w:val="0000FF"/>
                <w:kern w:val="3"/>
                <w:sz w:val="18"/>
                <w:szCs w:val="18"/>
              </w:rPr>
              <w:t>Во-первых</w:t>
            </w:r>
            <w:r w:rsidRPr="00923EC0">
              <w:rPr>
                <w:rFonts w:ascii="Times New Roman" w:hAnsi="Times New Roman"/>
                <w:b/>
                <w:kern w:val="3"/>
                <w:sz w:val="18"/>
                <w:szCs w:val="18"/>
              </w:rPr>
              <w:t>,</w:t>
            </w: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 xml:space="preserve"> следует отказаться от показа телевизионных передач и мультфильмов детям младше двух лет. Общение с голубым экраном не должно превышать 1,5 часов в день. Целесообразно ограничить просмотр телевизора ребёнком после перенесения тяжелой болезни, малышам с нарушениями центральной нервной системы, а также детям, пережившим стресс, невротически ослабленным, впечатлительным и внушаемым.</w:t>
            </w:r>
          </w:p>
          <w:p w:rsidR="00AA4814" w:rsidRPr="00923EC0" w:rsidRDefault="00AA4814" w:rsidP="00AA4814">
            <w:pPr>
              <w:tabs>
                <w:tab w:val="left" w:pos="307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b/>
                <w:color w:val="0000FF"/>
                <w:kern w:val="3"/>
                <w:sz w:val="18"/>
                <w:szCs w:val="18"/>
              </w:rPr>
              <w:t xml:space="preserve">      Во-вторых</w:t>
            </w: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, при выборе детской телепередачи или мультфильма родителям надо быть в десять раз осторожней, чем при выборе книги, потому что зрительные образы воздействуют на ребенка гораздо сильнее. С детьми нужно обязательно обсуждать содержание просмотренных фильмов, через воспроизведение последовательности событий у ребёнка складывается более ясная и цельная картинка происходящего. Не надо «перекармливать» детей никакими мультфильмами — хороший мультфильм должен быть наградой, праздником.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b/>
                <w:color w:val="0000FF"/>
                <w:kern w:val="3"/>
                <w:sz w:val="18"/>
                <w:szCs w:val="18"/>
              </w:rPr>
              <w:t xml:space="preserve">      В-третьих</w:t>
            </w: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, никакой мультфильм не заменит живого общения ребёнка с взрослым, в котором он так нуждается. Давайте отложим дела, и уделим малышу немного нашего внимания!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</w:rPr>
            </w:pP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kern w:val="3"/>
                <w:sz w:val="24"/>
                <w:szCs w:val="24"/>
                <w:lang w:eastAsia="ru-RU"/>
              </w:rPr>
              <w:drawing>
                <wp:inline distT="0" distB="0" distL="0" distR="0">
                  <wp:extent cx="2171700" cy="1514475"/>
                  <wp:effectExtent l="0" t="0" r="0" b="9525"/>
                  <wp:docPr id="2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814" w:rsidRPr="00923EC0" w:rsidTr="00574280">
        <w:trPr>
          <w:trHeight w:val="9493"/>
        </w:trPr>
        <w:tc>
          <w:tcPr>
            <w:tcW w:w="5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color w:val="CC0000"/>
                <w:kern w:val="3"/>
                <w:sz w:val="18"/>
                <w:szCs w:val="18"/>
              </w:rPr>
              <w:lastRenderedPageBreak/>
              <w:t>1. Первые мультфильмы.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color w:val="CC0000"/>
                <w:kern w:val="3"/>
                <w:sz w:val="18"/>
                <w:szCs w:val="18"/>
              </w:rPr>
              <w:t>От 2 до 3 лет.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«В лесной чаще», 1954г. - «Дедушка и внучек», 1950г.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«Снеговик-почтовик», 1955г.,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«Дед Мороз серый волк», 1971.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«Кораблик», 1956г.,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«Грибок-теремок», 1958г.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«Храбрый олененок», 1957.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«Машенькин концерт», 1949г. - «Мойдодыр», 1954г.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«Кем быть», 1948.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«Чудесный колокольчик», 1949г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«Три мешка хитростей», 1954г.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«Соломенный бычок», 1954г.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«Винни-Пух и все, все, все…», 3 серии, нач.1970х годов.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«Мама для мамонтенка», 1981г.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«Как львенок и черепаха песню пели», 1976г. Песня «Я на солнышке лежу».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«Умка», 1969г. Песня «Колыбельная медведицы».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«Песенка мышонка», 1967. Песенка «Какой чудесный день».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«Паровозик из Ромашкова», 1967г. Песенка «Поле большое, зеленый лесок».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«Палочка-выручалочка», 1962г., «Мешок яблок», 1974г.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«Котенок по имени гав», 5 выпусков, 1976-1982г., по сценарию Г. Остера.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«Хвосты», 1966 г. Сказка о том, как звери хвостами менялись.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«Заяц Коська и родничок», 1974. По мотивам сказки Н. Грибачева.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«Живая игрушка», 1982. Однажды одна маленькая девочка решила поиграть с зайчонком вместо куклы, и зайчик заболел.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«Мороз Иванович», 1981г. По мотивам русской народной сказки о прилежной и о ленивой сестрах.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«Одуванчик – толстые щеки», 1971. Как одуванчик рассмеялся.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«Беги ручеек», 1963г. История о том, как лесные обитатели спасли ручеек от жабы.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«Крошка енот», 1976г. Песенка «Улыбка».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«Муравьишка-хвастунишка», 1961г.,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«Путешествие муравья», 1983.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«Он попался!», 1981 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«Попался, который кусался», 1983г.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«Кубик и Тобик», 1984.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«Птичка Тари», 1976г.</w:t>
            </w:r>
          </w:p>
        </w:tc>
        <w:tc>
          <w:tcPr>
            <w:tcW w:w="5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color w:val="CC0000"/>
                <w:kern w:val="3"/>
                <w:sz w:val="18"/>
                <w:szCs w:val="18"/>
              </w:rPr>
              <w:t>2. Вторая мультступенька.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color w:val="CC0000"/>
                <w:kern w:val="3"/>
                <w:sz w:val="18"/>
                <w:szCs w:val="18"/>
              </w:rPr>
              <w:t>От 3 до 5 лет.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мультсериал «Смешарики».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«Трям! Здравствуйте!», 1980г. Песня «Облака, белогривые лошадки». И другие приключения медвежонка и ежика: «Зимняя сказка», «Осенние корабли», «Удивительная бочка».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 - серия «Обезьянки»: «Гирлянда из малышей», «Как обезьянки обедали» и другие, 1980-90х годов.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«По дороге с облаками», «Клад», «Подарок для слона», 1984г.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«Ушастик и его друзья», 6 серий, кукольный, 1979-1982г. О приключениях зайчонка Ушастика.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серия фильмов «38 попугаев», кукольный, 1976-1991 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«Кто сказал мяу», кукольный, 1962г.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«Приключения Хомы», 1978 г., «Раз горох, два горох», 1981.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«Цветик-семицветик», 1948г. По мотивам сказки В.Катаева.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«Гадкий утенок», 1956. Экранизация сказки Г.-Х. Андерсена.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«Варежка», кукольный, 1967г.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«Топчумба», кукольный, 1980г.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94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«Необыкновенный матч», 1955г., «Старые знакомые», 1956.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«Малыш и Карлсон», 1968г.,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 xml:space="preserve"> «Карлсон вернулся», 1970г.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«Маугли», 1973г. (5 частей)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серия фильмов «Трое из Простоквашино», 1978-1984г.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«Бременские музыканты», 1969г.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 xml:space="preserve"> «По следам бременских музыкантов», 1973 г. Песня «Ничего на свете лучше нету» и другие.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</w:rPr>
            </w:pP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kern w:val="3"/>
                <w:sz w:val="24"/>
                <w:szCs w:val="24"/>
                <w:lang w:eastAsia="ru-RU"/>
              </w:rPr>
              <w:drawing>
                <wp:inline distT="0" distB="0" distL="0" distR="0">
                  <wp:extent cx="3048000" cy="2371725"/>
                  <wp:effectExtent l="0" t="0" r="0" b="9525"/>
                  <wp:docPr id="2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37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814" w:rsidRPr="00923EC0" w:rsidRDefault="00AA4814" w:rsidP="00AA4814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color w:val="CC0000"/>
                <w:kern w:val="3"/>
                <w:sz w:val="18"/>
                <w:szCs w:val="18"/>
              </w:rPr>
              <w:t>Третья мультступенька.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ind w:left="720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color w:val="CC0000"/>
                <w:kern w:val="3"/>
                <w:sz w:val="18"/>
                <w:szCs w:val="18"/>
              </w:rPr>
              <w:t xml:space="preserve">                                           От 5 лет.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color w:val="CC0000"/>
                <w:kern w:val="3"/>
                <w:sz w:val="18"/>
                <w:szCs w:val="18"/>
              </w:rPr>
              <w:t>Когда ребенку начинают нравиться полнометражные сказки.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«Приключения Буратино», 1959г.. Экранизация сказки А. Толстого.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«Дюймовочка», 1964г. Экранизация сказки Г.-Х. Андерсена.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«Снегурочка», 1952г. По мотивам пьесы А. Островского.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«Двенадцать месяцев», 1956. По пьесе-сказке С. Маршака.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«Снежная королева», 1957г. Экранизация сказки Г.-Х. Андерсена.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«Царевна-лягушка», 1954г. По мотивам русской народной сказки.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«Тайна третьей планеты», 1981г. По мотивам повести К. Булычева «Путешествие Алисы».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художественные фильмы-сказки.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 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 xml:space="preserve">            </w:t>
            </w:r>
            <w:r w:rsidRPr="00923EC0">
              <w:rPr>
                <w:rFonts w:ascii="Times New Roman" w:hAnsi="Times New Roman"/>
                <w:color w:val="CC0000"/>
                <w:kern w:val="3"/>
                <w:sz w:val="18"/>
                <w:szCs w:val="18"/>
              </w:rPr>
              <w:t>4. Другие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«Ну, погоди!», 1989-1993г.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>- Сказки Уолта Диснея: «Принцесса-Лебедь», «Барби и Щелкунчик», «Барби и Лебединое озеро»  «Король лев», «Русалочка», «Красавица и чудовище».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923EC0">
              <w:rPr>
                <w:rFonts w:ascii="Times New Roman" w:hAnsi="Times New Roman"/>
                <w:kern w:val="3"/>
                <w:sz w:val="18"/>
                <w:szCs w:val="18"/>
              </w:rPr>
              <w:t xml:space="preserve">- Циклы классических мультфильмов Уолта Диснея: Том и Джерри, </w:t>
            </w:r>
            <w:r w:rsidRPr="00923EC0">
              <w:rPr>
                <w:rFonts w:ascii="Times New Roman" w:hAnsi="Times New Roman"/>
                <w:color w:val="000000"/>
                <w:kern w:val="3"/>
                <w:sz w:val="18"/>
                <w:szCs w:val="18"/>
              </w:rPr>
              <w:t>Микки Маус, пес Плуто, Гуффи и Дональд Дак.</w:t>
            </w: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</w:rPr>
            </w:pP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</w:rPr>
            </w:pP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</w:rPr>
            </w:pPr>
          </w:p>
          <w:p w:rsidR="00AA4814" w:rsidRPr="00923EC0" w:rsidRDefault="00AA4814" w:rsidP="00AA481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kern w:val="3"/>
                <w:sz w:val="24"/>
                <w:szCs w:val="24"/>
                <w:lang w:eastAsia="ru-RU"/>
              </w:rPr>
              <w:drawing>
                <wp:inline distT="0" distB="0" distL="0" distR="0">
                  <wp:extent cx="3048000" cy="2886075"/>
                  <wp:effectExtent l="19050" t="0" r="0" b="0"/>
                  <wp:docPr id="2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FFA" w:rsidRDefault="00000FFA"/>
    <w:sectPr w:rsidR="00000FFA" w:rsidSect="00AA48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A41A6"/>
    <w:multiLevelType w:val="hybridMultilevel"/>
    <w:tmpl w:val="72267972"/>
    <w:lvl w:ilvl="0" w:tplc="D57C93FA">
      <w:start w:val="3"/>
      <w:numFmt w:val="decimal"/>
      <w:lvlText w:val="%1."/>
      <w:lvlJc w:val="left"/>
      <w:pPr>
        <w:ind w:left="720" w:hanging="360"/>
      </w:pPr>
      <w:rPr>
        <w:rFonts w:hint="default"/>
        <w:color w:val="CC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A4814"/>
    <w:rsid w:val="00000FFA"/>
    <w:rsid w:val="004141E2"/>
    <w:rsid w:val="00574280"/>
    <w:rsid w:val="0060295C"/>
    <w:rsid w:val="00AA4814"/>
    <w:rsid w:val="00C9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</dc:creator>
  <cp:lastModifiedBy>MARCH</cp:lastModifiedBy>
  <cp:revision>2</cp:revision>
  <cp:lastPrinted>2024-04-23T12:55:00Z</cp:lastPrinted>
  <dcterms:created xsi:type="dcterms:W3CDTF">2024-10-08T09:57:00Z</dcterms:created>
  <dcterms:modified xsi:type="dcterms:W3CDTF">2024-10-08T09:57:00Z</dcterms:modified>
</cp:coreProperties>
</file>