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B671B" w:rsidRDefault="00FF21A1" w:rsidP="00AB545F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36"/>
          <w:szCs w:val="36"/>
        </w:rPr>
      </w:pPr>
      <w:r w:rsidRPr="00FF21A1">
        <w:rPr>
          <w:rFonts w:ascii="Times New Roman" w:eastAsia="Cambria" w:hAnsi="Times New Roman" w:cs="Times New Roman"/>
          <w:b/>
          <w:sz w:val="36"/>
          <w:szCs w:val="36"/>
        </w:rPr>
        <w:t>Создание комфортной городской среды на примере МБУ ДО ЦОТ ОМЕГА</w:t>
      </w:r>
    </w:p>
    <w:p w:rsidR="00FF21A1" w:rsidRDefault="00FF21A1" w:rsidP="00AB545F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36"/>
          <w:szCs w:val="36"/>
        </w:rPr>
      </w:pPr>
    </w:p>
    <w:p w:rsidR="00FF21A1" w:rsidRPr="00AB545F" w:rsidRDefault="00FF21A1" w:rsidP="00AB545F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:rsidR="002B671B" w:rsidRPr="00827C77" w:rsidRDefault="00000000" w:rsidP="00AB545F">
      <w:pPr>
        <w:spacing w:after="0" w:line="240" w:lineRule="auto"/>
        <w:rPr>
          <w:rFonts w:ascii="Times New Roman" w:eastAsia="Cambria" w:hAnsi="Times New Roman" w:cs="Times New Roman"/>
          <w:i/>
          <w:sz w:val="32"/>
          <w:szCs w:val="32"/>
        </w:rPr>
      </w:pPr>
      <w:r w:rsidRPr="00827C77">
        <w:rPr>
          <w:rFonts w:ascii="Times New Roman" w:eastAsia="Cambria" w:hAnsi="Times New Roman" w:cs="Times New Roman"/>
          <w:b/>
          <w:sz w:val="32"/>
          <w:szCs w:val="32"/>
        </w:rPr>
        <w:t xml:space="preserve">Команда: </w:t>
      </w:r>
      <w:r w:rsidR="00E06503" w:rsidRPr="00827C77">
        <w:rPr>
          <w:rFonts w:ascii="Times New Roman" w:eastAsia="Cambria" w:hAnsi="Times New Roman" w:cs="Times New Roman"/>
          <w:b/>
          <w:sz w:val="32"/>
          <w:szCs w:val="32"/>
        </w:rPr>
        <w:t>МБУ ДО ЦОТ «Омега»</w:t>
      </w:r>
    </w:p>
    <w:p w:rsidR="00AB545F" w:rsidRPr="00827C77" w:rsidRDefault="00AB545F" w:rsidP="00AB545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27C77">
        <w:rPr>
          <w:rFonts w:ascii="Times New Roman" w:hAnsi="Times New Roman" w:cs="Times New Roman"/>
          <w:b/>
          <w:bCs/>
          <w:sz w:val="32"/>
          <w:szCs w:val="32"/>
        </w:rPr>
        <w:t xml:space="preserve">Иваново ул. </w:t>
      </w:r>
      <w:proofErr w:type="spellStart"/>
      <w:r w:rsidRPr="00827C77">
        <w:rPr>
          <w:rFonts w:ascii="Times New Roman" w:hAnsi="Times New Roman" w:cs="Times New Roman"/>
          <w:b/>
          <w:bCs/>
          <w:sz w:val="32"/>
          <w:szCs w:val="32"/>
        </w:rPr>
        <w:t>Семенчикова</w:t>
      </w:r>
      <w:proofErr w:type="spellEnd"/>
      <w:r w:rsidRPr="00827C77">
        <w:rPr>
          <w:rFonts w:ascii="Times New Roman" w:hAnsi="Times New Roman" w:cs="Times New Roman"/>
          <w:b/>
          <w:bCs/>
          <w:sz w:val="32"/>
          <w:szCs w:val="32"/>
        </w:rPr>
        <w:t xml:space="preserve"> д.14</w:t>
      </w:r>
    </w:p>
    <w:p w:rsidR="00AB545F" w:rsidRPr="00827C77" w:rsidRDefault="00AB545F" w:rsidP="00AB545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27C77">
        <w:rPr>
          <w:rFonts w:ascii="Times New Roman" w:eastAsia="Times New Roman" w:hAnsi="Times New Roman" w:cs="Times New Roman"/>
          <w:b/>
          <w:bCs/>
          <w:sz w:val="32"/>
          <w:szCs w:val="32"/>
        </w:rPr>
        <w:t>Кадастровый номер: </w:t>
      </w:r>
      <w:hyperlink r:id="rId6" w:tgtFrame="_blank" w:history="1">
        <w:r w:rsidRPr="00827C77">
          <w:rPr>
            <w:rFonts w:ascii="Times New Roman" w:eastAsia="Times New Roman" w:hAnsi="Times New Roman" w:cs="Times New Roman"/>
            <w:sz w:val="32"/>
            <w:szCs w:val="32"/>
            <w:u w:val="single"/>
          </w:rPr>
          <w:t>37:24:020114:39</w:t>
        </w:r>
      </w:hyperlink>
    </w:p>
    <w:p w:rsidR="00AB545F" w:rsidRPr="00827C77" w:rsidRDefault="00AB545F" w:rsidP="00AB545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27C77">
        <w:rPr>
          <w:rFonts w:ascii="Times New Roman" w:eastAsia="Times New Roman" w:hAnsi="Times New Roman" w:cs="Times New Roman"/>
          <w:b/>
          <w:bCs/>
          <w:sz w:val="32"/>
          <w:szCs w:val="32"/>
        </w:rPr>
        <w:t>Категория земель: </w:t>
      </w:r>
      <w:r w:rsidRPr="00827C77">
        <w:rPr>
          <w:rFonts w:ascii="Times New Roman" w:eastAsia="Times New Roman" w:hAnsi="Times New Roman" w:cs="Times New Roman"/>
          <w:sz w:val="32"/>
          <w:szCs w:val="32"/>
        </w:rPr>
        <w:t>Земли поселений (земли населенных пунктов)</w:t>
      </w:r>
      <w:r w:rsidRPr="00827C77">
        <w:rPr>
          <w:rFonts w:ascii="Times New Roman" w:eastAsia="Times New Roman" w:hAnsi="Times New Roman" w:cs="Times New Roman"/>
          <w:sz w:val="32"/>
          <w:szCs w:val="32"/>
        </w:rPr>
        <w:br/>
        <w:t>для центра внешкольной работы и детского творчества</w:t>
      </w:r>
    </w:p>
    <w:p w:rsidR="00AB545F" w:rsidRPr="00827C77" w:rsidRDefault="00AB545F" w:rsidP="00AB545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  <w:proofErr w:type="gramStart"/>
      <w:r w:rsidRPr="00827C77">
        <w:rPr>
          <w:rFonts w:ascii="Times New Roman" w:hAnsi="Times New Roman" w:cs="Times New Roman"/>
          <w:b/>
          <w:bCs/>
          <w:sz w:val="32"/>
          <w:szCs w:val="32"/>
        </w:rPr>
        <w:t>Участок ,</w:t>
      </w:r>
      <w:proofErr w:type="gramEnd"/>
      <w:r w:rsidRPr="00827C77">
        <w:rPr>
          <w:rFonts w:ascii="Times New Roman" w:hAnsi="Times New Roman" w:cs="Times New Roman"/>
          <w:b/>
          <w:bCs/>
          <w:sz w:val="32"/>
          <w:szCs w:val="32"/>
        </w:rPr>
        <w:t xml:space="preserve"> участвующий в конкурсе площадью ~ 131 м</w:t>
      </w:r>
      <w:r w:rsidRPr="00827C77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 xml:space="preserve">2. </w:t>
      </w:r>
    </w:p>
    <w:p w:rsidR="00AB545F" w:rsidRPr="00827C77" w:rsidRDefault="00AB545F" w:rsidP="00AB545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27C77">
        <w:rPr>
          <w:rFonts w:ascii="Times New Roman" w:hAnsi="Times New Roman" w:cs="Times New Roman"/>
          <w:b/>
          <w:bCs/>
          <w:sz w:val="32"/>
          <w:szCs w:val="32"/>
        </w:rPr>
        <w:t>Длина участка 25 м, ширина 7 м</w:t>
      </w:r>
    </w:p>
    <w:p w:rsidR="00D44798" w:rsidRPr="00827C77" w:rsidRDefault="00D44798" w:rsidP="00AB545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D44798" w:rsidRPr="00827C77" w:rsidRDefault="00D44798" w:rsidP="00AB545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D44798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В нашем центре обучается 8400 детей по различным направленностям. Каждый день после занятий их встречают мамы, папы, бабушки и дедушки. Мы очень хотим сделать красивым и удобным место ожидания детей. </w:t>
      </w:r>
    </w:p>
    <w:p w:rsidR="00D44798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  <w:proofErr w:type="gramStart"/>
      <w:r w:rsidRPr="00827C77">
        <w:rPr>
          <w:rFonts w:ascii="Times New Roman" w:eastAsia="Cambria" w:hAnsi="Times New Roman" w:cs="Times New Roman"/>
          <w:sz w:val="32"/>
          <w:szCs w:val="32"/>
        </w:rPr>
        <w:t>Значительную  часть</w:t>
      </w:r>
      <w:proofErr w:type="gramEnd"/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 обучающихся ЦОТ ОМЕГА,  составляют маленькие художники. Для развития их эстетического восприятия, создания возможностей регулярно выходить на пленэр и учиться запечатлевать в своих работах красоту окружающего мира, мы разрабатываем проект озеленения неиспользуемой территории площадью 131 м</w:t>
      </w:r>
      <w:proofErr w:type="gramStart"/>
      <w:r w:rsidRPr="00827C77">
        <w:rPr>
          <w:rFonts w:ascii="Times New Roman" w:eastAsia="Cambria" w:hAnsi="Times New Roman" w:cs="Times New Roman"/>
          <w:sz w:val="32"/>
          <w:szCs w:val="32"/>
        </w:rPr>
        <w:t>2 .</w:t>
      </w:r>
      <w:proofErr w:type="gramEnd"/>
    </w:p>
    <w:p w:rsidR="00D44798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Это место самом центре города </w:t>
      </w:r>
      <w:proofErr w:type="gramStart"/>
      <w:r w:rsidRPr="00827C77">
        <w:rPr>
          <w:rFonts w:ascii="Times New Roman" w:eastAsia="Cambria" w:hAnsi="Times New Roman" w:cs="Times New Roman"/>
          <w:sz w:val="32"/>
          <w:szCs w:val="32"/>
        </w:rPr>
        <w:t>Иваново,  среди</w:t>
      </w:r>
      <w:proofErr w:type="gramEnd"/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 каменных джунглей, станет живописным оазисом для воплощения самых смелых творческих работ наших детей.</w:t>
      </w:r>
    </w:p>
    <w:p w:rsidR="00D44798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Кроме того, здесь смогут приятно проводить время родители наших обучающихся, ожидая их с занятий. </w:t>
      </w:r>
    </w:p>
    <w:p w:rsidR="00D44798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</w:p>
    <w:p w:rsidR="00AB545F" w:rsidRPr="00827C77" w:rsidRDefault="00D44798" w:rsidP="00D44798">
      <w:pPr>
        <w:spacing w:after="0" w:line="240" w:lineRule="auto"/>
        <w:rPr>
          <w:rFonts w:ascii="Times New Roman" w:eastAsia="Cambria" w:hAnsi="Times New Roman" w:cs="Times New Roman"/>
          <w:sz w:val="32"/>
          <w:szCs w:val="32"/>
        </w:rPr>
      </w:pPr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Территория входной группы большая. На ней имеются валуны, </w:t>
      </w:r>
      <w:proofErr w:type="gramStart"/>
      <w:r w:rsidRPr="00827C77">
        <w:rPr>
          <w:rFonts w:ascii="Times New Roman" w:eastAsia="Cambria" w:hAnsi="Times New Roman" w:cs="Times New Roman"/>
          <w:sz w:val="32"/>
          <w:szCs w:val="32"/>
        </w:rPr>
        <w:t>цветники,  деревья</w:t>
      </w:r>
      <w:proofErr w:type="gramEnd"/>
      <w:r w:rsidRPr="00827C77">
        <w:rPr>
          <w:rFonts w:ascii="Times New Roman" w:eastAsia="Cambria" w:hAnsi="Times New Roman" w:cs="Times New Roman"/>
          <w:sz w:val="32"/>
          <w:szCs w:val="32"/>
        </w:rPr>
        <w:t xml:space="preserve"> и кустарники, такие как: ясень, сирень, кедры, сумах, спирея, туи. Далее находится установленный в 2023 году памятник </w:t>
      </w:r>
      <w:r w:rsidRPr="00827C77">
        <w:rPr>
          <w:rFonts w:ascii="Times New Roman" w:eastAsia="Cambria" w:hAnsi="Times New Roman" w:cs="Times New Roman"/>
          <w:sz w:val="32"/>
          <w:szCs w:val="32"/>
        </w:rPr>
        <w:lastRenderedPageBreak/>
        <w:t>педагогам и наставникам в виде рук, выпускающих в небо птиц. И уже за ним расположен требующий внимания участок.</w:t>
      </w:r>
    </w:p>
    <w:p w:rsidR="005C39B7" w:rsidRDefault="005C39B7" w:rsidP="00D44798">
      <w:pPr>
        <w:spacing w:after="0" w:line="240" w:lineRule="auto"/>
        <w:rPr>
          <w:rFonts w:ascii="Times New Roman" w:eastAsia="Cambria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eastAsia="Cambria" w:hAnsi="Times New Roman" w:cs="Times New Roman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>
            <wp:extent cx="9915525" cy="6770333"/>
            <wp:effectExtent l="0" t="0" r="0" b="0"/>
            <wp:docPr id="21243529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9295" cy="6772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352" w:rsidRPr="00073352" w:rsidRDefault="00073352" w:rsidP="00D44798">
      <w:pPr>
        <w:spacing w:after="0" w:line="240" w:lineRule="auto"/>
        <w:rPr>
          <w:rFonts w:ascii="Times New Roman" w:eastAsia="Cambria" w:hAnsi="Times New Roman" w:cs="Times New Roman"/>
          <w:b/>
          <w:bCs/>
          <w:i/>
          <w:iCs/>
          <w:sz w:val="32"/>
          <w:szCs w:val="32"/>
        </w:rPr>
      </w:pPr>
      <w:r w:rsidRPr="00073352">
        <w:rPr>
          <w:rFonts w:ascii="Times New Roman" w:eastAsia="Cambria" w:hAnsi="Times New Roman" w:cs="Times New Roman"/>
          <w:b/>
          <w:bCs/>
          <w:i/>
          <w:iCs/>
          <w:sz w:val="32"/>
          <w:szCs w:val="32"/>
        </w:rPr>
        <w:lastRenderedPageBreak/>
        <w:t>План коммуникаций</w:t>
      </w:r>
    </w:p>
    <w:p w:rsidR="00590681" w:rsidRPr="00AB545F" w:rsidRDefault="00D65A10" w:rsidP="00AB545F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95201" cy="5656580"/>
            <wp:effectExtent l="0" t="0" r="5715" b="1270"/>
            <wp:docPr id="164655270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900" cy="565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10" w:rsidRPr="00AB545F" w:rsidRDefault="00D65A10" w:rsidP="00AB545F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  <w:r w:rsidRPr="00AB545F">
        <w:rPr>
          <w:rFonts w:ascii="Times New Roman" w:eastAsia="Cambria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14850" cy="6381750"/>
            <wp:effectExtent l="0" t="0" r="0" b="0"/>
            <wp:docPr id="62934800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71B" w:rsidRPr="00AB545F" w:rsidRDefault="002B671B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color w:val="00B050"/>
          <w:sz w:val="24"/>
          <w:szCs w:val="24"/>
          <w:u w:val="single"/>
        </w:rPr>
      </w:pPr>
    </w:p>
    <w:p w:rsidR="00EA7916" w:rsidRPr="00073352" w:rsidRDefault="00EA7916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sz w:val="32"/>
          <w:szCs w:val="32"/>
          <w:u w:val="single"/>
        </w:rPr>
      </w:pPr>
      <w:r w:rsidRPr="00073352">
        <w:rPr>
          <w:rFonts w:ascii="Times New Roman" w:eastAsia="Cambria" w:hAnsi="Times New Roman" w:cs="Times New Roman"/>
          <w:b/>
          <w:i/>
          <w:sz w:val="32"/>
          <w:szCs w:val="32"/>
          <w:u w:val="single"/>
        </w:rPr>
        <w:t>Существующая цветовая гамма</w:t>
      </w:r>
    </w:p>
    <w:p w:rsidR="00EA7916" w:rsidRDefault="00CE1BB0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sz w:val="24"/>
          <w:szCs w:val="24"/>
          <w:u w:val="single"/>
        </w:rPr>
      </w:pPr>
      <w:r w:rsidRPr="00AB545F">
        <w:rPr>
          <w:rFonts w:ascii="Times New Roman" w:eastAsia="Cambria" w:hAnsi="Times New Roman" w:cs="Times New Roman"/>
          <w:b/>
          <w:i/>
          <w:noProof/>
          <w:sz w:val="24"/>
          <w:szCs w:val="24"/>
          <w:u w:val="single"/>
        </w:rPr>
        <w:drawing>
          <wp:inline distT="0" distB="0" distL="0" distR="0">
            <wp:extent cx="4314825" cy="2884497"/>
            <wp:effectExtent l="0" t="0" r="0" b="0"/>
            <wp:docPr id="148638399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20" cy="290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545F">
        <w:rPr>
          <w:rFonts w:ascii="Times New Roman" w:eastAsia="Cambria" w:hAnsi="Times New Roman" w:cs="Times New Roman"/>
          <w:b/>
          <w:i/>
          <w:noProof/>
          <w:sz w:val="24"/>
          <w:szCs w:val="24"/>
          <w:u w:val="single"/>
        </w:rPr>
        <w:drawing>
          <wp:inline distT="0" distB="0" distL="0" distR="0">
            <wp:extent cx="2771775" cy="2906033"/>
            <wp:effectExtent l="0" t="0" r="0" b="8890"/>
            <wp:docPr id="185498436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393" cy="291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545F">
        <w:rPr>
          <w:rFonts w:ascii="Times New Roman" w:eastAsia="Cambria" w:hAnsi="Times New Roman" w:cs="Times New Roman"/>
          <w:b/>
          <w:i/>
          <w:noProof/>
          <w:sz w:val="24"/>
          <w:szCs w:val="24"/>
          <w:u w:val="single"/>
        </w:rPr>
        <w:drawing>
          <wp:inline distT="0" distB="0" distL="0" distR="0">
            <wp:extent cx="8263845" cy="2905125"/>
            <wp:effectExtent l="0" t="0" r="4445" b="0"/>
            <wp:docPr id="129369458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3685" cy="29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77" w:rsidRDefault="00827C77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sz w:val="24"/>
          <w:szCs w:val="24"/>
          <w:u w:val="single"/>
        </w:rPr>
      </w:pPr>
    </w:p>
    <w:p w:rsidR="00827C77" w:rsidRPr="00827C77" w:rsidRDefault="00827C77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sz w:val="32"/>
          <w:szCs w:val="32"/>
          <w:u w:val="single"/>
        </w:rPr>
      </w:pPr>
      <w:r w:rsidRPr="00827C77">
        <w:rPr>
          <w:rFonts w:ascii="Times New Roman" w:eastAsia="Cambria" w:hAnsi="Times New Roman" w:cs="Times New Roman"/>
          <w:b/>
          <w:i/>
          <w:sz w:val="32"/>
          <w:szCs w:val="32"/>
          <w:u w:val="single"/>
        </w:rPr>
        <w:t>Ассортиментная ведомость</w:t>
      </w:r>
    </w:p>
    <w:p w:rsidR="00590681" w:rsidRPr="00AB545F" w:rsidRDefault="00590681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color w:val="00B050"/>
          <w:sz w:val="24"/>
          <w:szCs w:val="24"/>
          <w:u w:val="single"/>
        </w:rPr>
      </w:pPr>
    </w:p>
    <w:tbl>
      <w:tblPr>
        <w:tblStyle w:val="a7"/>
        <w:tblpPr w:leftFromText="180" w:rightFromText="180" w:horzAnchor="margin" w:tblpY="879"/>
        <w:tblW w:w="15258" w:type="dxa"/>
        <w:tblLayout w:type="fixed"/>
        <w:tblLook w:val="04A0" w:firstRow="1" w:lastRow="0" w:firstColumn="1" w:lastColumn="0" w:noHBand="0" w:noVBand="1"/>
      </w:tblPr>
      <w:tblGrid>
        <w:gridCol w:w="1242"/>
        <w:gridCol w:w="2925"/>
        <w:gridCol w:w="2869"/>
        <w:gridCol w:w="1134"/>
        <w:gridCol w:w="7088"/>
      </w:tblGrid>
      <w:tr w:rsidR="005C39B7" w:rsidRPr="00416C82" w:rsidTr="001B6173">
        <w:tc>
          <w:tcPr>
            <w:tcW w:w="1242" w:type="dxa"/>
            <w:vAlign w:val="center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32"/>
                <w:szCs w:val="32"/>
              </w:rPr>
              <w:lastRenderedPageBreak/>
              <w:t>№ в ген.  плане</w:t>
            </w:r>
          </w:p>
        </w:tc>
        <w:tc>
          <w:tcPr>
            <w:tcW w:w="2925" w:type="dxa"/>
            <w:vAlign w:val="center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32"/>
                <w:szCs w:val="32"/>
              </w:rPr>
              <w:t xml:space="preserve">Название растения 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</w:p>
        </w:tc>
        <w:tc>
          <w:tcPr>
            <w:tcW w:w="2869" w:type="dxa"/>
            <w:vAlign w:val="center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32"/>
                <w:szCs w:val="32"/>
              </w:rPr>
              <w:t>Фото растения</w:t>
            </w:r>
          </w:p>
        </w:tc>
        <w:tc>
          <w:tcPr>
            <w:tcW w:w="1134" w:type="dxa"/>
            <w:vAlign w:val="center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32"/>
                <w:szCs w:val="32"/>
              </w:rPr>
              <w:t>Кол-во</w:t>
            </w:r>
          </w:p>
        </w:tc>
        <w:tc>
          <w:tcPr>
            <w:tcW w:w="7088" w:type="dxa"/>
            <w:vAlign w:val="center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32"/>
                <w:szCs w:val="32"/>
              </w:rPr>
              <w:t xml:space="preserve">Краткое описание растения 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32"/>
                <w:szCs w:val="32"/>
              </w:rPr>
            </w:pPr>
            <w:r w:rsidRPr="00416C82">
              <w:rPr>
                <w:rFonts w:asciiTheme="majorHAnsi" w:hAnsiTheme="majorHAnsi"/>
                <w:bCs/>
                <w:sz w:val="24"/>
                <w:szCs w:val="32"/>
              </w:rPr>
              <w:t>(можно найти в интернете)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1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Можжевельник скальный '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Skyrocket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' Экстра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11077D42" wp14:editId="675D0146">
                  <wp:extent cx="1552575" cy="1552575"/>
                  <wp:effectExtent l="0" t="0" r="9525" b="9525"/>
                  <wp:docPr id="88070088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Можжевельник скальный представляет собой декоративный хвойный кустарник, достигающий до 5-8 м в высоту. Ветви вертикально растущие, плотно прижаты к стволу. У молодого растения форма кроны коническая, с возрастом она округляется. Главная особенность вида - красивый голубой окрас хвои. В зависимости от сорта он может быть с зеленоватым, синим или серебристым оттенком.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2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вейник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Calamagrostis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acutiflora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'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Karl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Foerster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' 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7606D263" wp14:editId="7EC218BF">
                  <wp:extent cx="1685925" cy="1685925"/>
                  <wp:effectExtent l="0" t="0" r="9525" b="9525"/>
                  <wp:docPr id="14512729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22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C7739F">
              <w:rPr>
                <w:rFonts w:asciiTheme="majorHAnsi" w:hAnsiTheme="majorHAnsi"/>
                <w:bCs/>
                <w:sz w:val="28"/>
                <w:szCs w:val="28"/>
              </w:rPr>
              <w:t>Травы с метельчатыми или иногда колосовидными соцветиями с одноцветковыми колосками. Ось колоска снабжена волосками, которые во время созревания придают пушистость всему соцветию.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3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тунберга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"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Bonanza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Gold "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Bogozam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" (Бонанза Голд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Богозам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) 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773C5018" wp14:editId="5FD99A89">
                  <wp:extent cx="1803400" cy="1352550"/>
                  <wp:effectExtent l="0" t="0" r="6350" b="0"/>
                  <wp:docPr id="99634705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183" cy="1353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 xml:space="preserve">отличается разнообразной окраской листьев, поэтому его часто высаживают на заметных пространствах, чтобы украсить загородный участок. Летом листочки кустарника могут быть зелеными, желтыми и красноватыми, осенью приобретают яркую окраску. Побеги весной красного или оранжевого оттенков, с наступлением осенних месяцев они становятся коричневыми или бурыми. </w:t>
            </w: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На побегах растут колючки, их длина приблизительно 1 см.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Спирея серая "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Grefsheim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" (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Грефшейм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) 100-120, С20, (К-ПМ21)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3A0A5050" wp14:editId="38B7DF09">
                  <wp:extent cx="1964267" cy="1104900"/>
                  <wp:effectExtent l="0" t="0" r="0" b="0"/>
                  <wp:docPr id="72755049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052" cy="1105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9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Куст от 90 до 180 см. Ветви взрослых растений дугообразно изгибаются вниз. Листья ланцетовидные, сверху серо-зелёные, с нижней стороны светло-серо-зелёные. Соцветия — щитки, многочисленные, располагаются по всей длине побегов. Цветки белые. В культуре. Спирея серая — быстрорастущий декоративный кустарник.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5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Гортензия метельчатая (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Hydrangea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paniculata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`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Skyfall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`)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00F42B2C" wp14:editId="3228F4BA">
                  <wp:extent cx="1676400" cy="1676400"/>
                  <wp:effectExtent l="0" t="0" r="0" b="0"/>
                  <wp:docPr id="1959807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это растение можно нередко увидеть в ландшафтном дизайне современных частных домов или в оформлении декоративных уличных двориков. Древовидная гортензия «Анабель» представляет собой кустарник листопадного типа куполовидной формы, который выращивается исключительно в декоративных целях.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6</w:t>
            </w:r>
          </w:p>
        </w:tc>
        <w:tc>
          <w:tcPr>
            <w:tcW w:w="2925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F562C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Можжевельник казацкий "</w:t>
            </w:r>
            <w:proofErr w:type="spellStart"/>
            <w:r w:rsidRPr="00F562C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Tamariscifolia</w:t>
            </w:r>
            <w:proofErr w:type="spellEnd"/>
            <w:r w:rsidRPr="00F562C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" 60-80, С35, (МП22)</w:t>
            </w: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684150D2" wp14:editId="2CC6780C">
                  <wp:extent cx="1811424" cy="1019175"/>
                  <wp:effectExtent l="0" t="0" r="0" b="0"/>
                  <wp:docPr id="115029430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23872" cy="1026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 xml:space="preserve">Кустарник высотой 1-2 м и шириной 1,5-2 м с распростертыми или восходящими ветвями. Хвоя игловидная, слегка согнутая, тупо-заостренная, темно-зеленая с белой полоской сверху. Светолюбив, засухоустойчив. 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7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Овсяница сизая "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Varna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" (Варна) С3, (ЦП21)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54F827CB" wp14:editId="4F1B82DE">
                  <wp:extent cx="1676400" cy="1257300"/>
                  <wp:effectExtent l="0" t="0" r="0" b="0"/>
                  <wp:docPr id="73586768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19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Популярная в ландшафтном дизайне, неприхотливая и зимостойкая осока с сизо-зелеными листьями.</w:t>
            </w:r>
          </w:p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- Используется для создания цветовых акцентов, фона для других растений, одноцветных массивов зелени.</w:t>
            </w:r>
          </w:p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 xml:space="preserve">- Быстро разрастается за счет </w:t>
            </w:r>
            <w:proofErr w:type="gramStart"/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горизонтальных подземных побегов</w:t>
            </w:r>
            <w:proofErr w:type="gramEnd"/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 xml:space="preserve"> дающих новые растения.</w:t>
            </w:r>
          </w:p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- Высота 20-40 см.</w:t>
            </w:r>
          </w:p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- При цветении образует поникающие колоски до 10 см длиной.</w:t>
            </w:r>
          </w:p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416C82">
              <w:rPr>
                <w:rFonts w:asciiTheme="majorHAnsi" w:hAnsiTheme="majorHAnsi"/>
                <w:bCs/>
                <w:sz w:val="28"/>
                <w:szCs w:val="28"/>
              </w:rPr>
              <w:t>- Полностью зимостойка.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Шалфей дубравный "Rose Queen" (Роуз Квин) Р9-С3, (ЦП-ПМ20)</w:t>
            </w:r>
          </w:p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6D785C9B" wp14:editId="3D859DF8">
                  <wp:extent cx="1685925" cy="1152525"/>
                  <wp:effectExtent l="0" t="0" r="0" b="0"/>
                  <wp:docPr id="151813085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Pr="00416C82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30</w:t>
            </w:r>
          </w:p>
        </w:tc>
        <w:tc>
          <w:tcPr>
            <w:tcW w:w="7088" w:type="dxa"/>
          </w:tcPr>
          <w:p w:rsidR="005C39B7" w:rsidRPr="00416C82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126210">
              <w:rPr>
                <w:rFonts w:asciiTheme="majorHAnsi" w:hAnsiTheme="majorHAnsi"/>
                <w:bCs/>
                <w:sz w:val="28"/>
                <w:szCs w:val="28"/>
              </w:rPr>
              <w:t>многолетнее растение семейства Яснотковые. растет в несколько стеблей высотой 35 – 90 см. Нижние листья у него собраны в прикорневую розетку, и они довольно крупные – до 10 см в длину. На цветоносах листочки поменьше. Цветки темно-фиолетовые, собраны в соцветие, напоминающее колос. Цвете с июня по конец августа.</w:t>
            </w:r>
          </w:p>
        </w:tc>
      </w:tr>
      <w:tr w:rsidR="005C39B7" w:rsidRPr="00416C82" w:rsidTr="001B6173">
        <w:tc>
          <w:tcPr>
            <w:tcW w:w="1242" w:type="dxa"/>
          </w:tcPr>
          <w:p w:rsidR="005C39B7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9</w:t>
            </w:r>
          </w:p>
        </w:tc>
        <w:tc>
          <w:tcPr>
            <w:tcW w:w="2925" w:type="dxa"/>
          </w:tcPr>
          <w:p w:rsidR="005C39B7" w:rsidRDefault="005C39B7" w:rsidP="001B617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Газон "Зеленый квадрат" универсальный</w:t>
            </w:r>
          </w:p>
          <w:p w:rsidR="005C39B7" w:rsidRDefault="005C39B7" w:rsidP="001B6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69" w:type="dxa"/>
          </w:tcPr>
          <w:p w:rsidR="005C39B7" w:rsidRDefault="005C39B7" w:rsidP="001B6173">
            <w:pPr>
              <w:rPr>
                <w:rFonts w:asciiTheme="majorHAnsi" w:hAnsiTheme="majorHAnsi"/>
                <w:bCs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noProof/>
                <w:sz w:val="28"/>
                <w:szCs w:val="28"/>
              </w:rPr>
              <w:drawing>
                <wp:inline distT="0" distB="0" distL="0" distR="0" wp14:anchorId="4A0A1014" wp14:editId="7F17B910">
                  <wp:extent cx="1638300" cy="1087421"/>
                  <wp:effectExtent l="0" t="0" r="0" b="0"/>
                  <wp:docPr id="79482419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005" cy="1099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C39B7" w:rsidRDefault="005C39B7" w:rsidP="001B6173">
            <w:pPr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Cs/>
                <w:sz w:val="28"/>
                <w:szCs w:val="28"/>
              </w:rPr>
              <w:t>8,77 кг</w:t>
            </w:r>
          </w:p>
        </w:tc>
        <w:tc>
          <w:tcPr>
            <w:tcW w:w="7088" w:type="dxa"/>
          </w:tcPr>
          <w:p w:rsidR="005C39B7" w:rsidRPr="00126210" w:rsidRDefault="005C39B7" w:rsidP="001B6173">
            <w:pPr>
              <w:rPr>
                <w:rFonts w:asciiTheme="majorHAnsi" w:hAnsiTheme="majorHAnsi"/>
                <w:bCs/>
                <w:sz w:val="28"/>
                <w:szCs w:val="28"/>
              </w:rPr>
            </w:pPr>
            <w:r w:rsidRPr="00745DDD">
              <w:rPr>
                <w:rFonts w:asciiTheme="majorHAnsi" w:hAnsiTheme="majorHAnsi"/>
                <w:bCs/>
                <w:sz w:val="28"/>
                <w:szCs w:val="28"/>
              </w:rPr>
              <w:t>Эта смесь хороша тем, что достаточно неприхотлива и не требует регулярного ухода.</w:t>
            </w:r>
          </w:p>
        </w:tc>
      </w:tr>
    </w:tbl>
    <w:p w:rsidR="00A11720" w:rsidRPr="00AB545F" w:rsidRDefault="00A11720" w:rsidP="00AB545F">
      <w:pPr>
        <w:spacing w:after="0" w:line="240" w:lineRule="auto"/>
        <w:rPr>
          <w:rFonts w:ascii="Times New Roman" w:eastAsia="Cambria" w:hAnsi="Times New Roman" w:cs="Times New Roman"/>
          <w:b/>
          <w:i/>
          <w:color w:val="00B050"/>
          <w:sz w:val="24"/>
          <w:szCs w:val="24"/>
          <w:u w:val="single"/>
        </w:rPr>
      </w:pPr>
    </w:p>
    <w:p w:rsidR="00E06503" w:rsidRPr="00AB545F" w:rsidRDefault="00590681" w:rsidP="00AB545F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  <w:r w:rsidRPr="00AB545F">
        <w:rPr>
          <w:rFonts w:ascii="Times New Roman" w:eastAsia="Cambria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91275" cy="6391275"/>
            <wp:effectExtent l="0" t="0" r="9525" b="9525"/>
            <wp:docPr id="56762097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681" w:rsidRPr="00AB545F" w:rsidRDefault="00590681" w:rsidP="00AB545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AB545F">
        <w:rPr>
          <w:rFonts w:ascii="Times New Roman" w:eastAsia="Cambria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91275" cy="6391275"/>
            <wp:effectExtent l="0" t="0" r="9525" b="9525"/>
            <wp:docPr id="12269680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F00" w:rsidRPr="00AB545F" w:rsidRDefault="00832F00" w:rsidP="00AB545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D65A10" w:rsidRPr="00AB545F" w:rsidRDefault="00D65A10" w:rsidP="00AB545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B545F">
        <w:rPr>
          <w:rFonts w:ascii="Times New Roman" w:hAnsi="Times New Roman" w:cs="Times New Roman"/>
          <w:bCs/>
          <w:sz w:val="24"/>
          <w:szCs w:val="24"/>
        </w:rPr>
        <w:t xml:space="preserve">Выше представлен перечень </w:t>
      </w:r>
      <w:proofErr w:type="gramStart"/>
      <w:r w:rsidRPr="00AB545F">
        <w:rPr>
          <w:rFonts w:ascii="Times New Roman" w:hAnsi="Times New Roman" w:cs="Times New Roman"/>
          <w:bCs/>
          <w:sz w:val="24"/>
          <w:szCs w:val="24"/>
        </w:rPr>
        <w:t>многолетников .</w:t>
      </w:r>
      <w:proofErr w:type="gramEnd"/>
      <w:r w:rsidRPr="00AB545F">
        <w:rPr>
          <w:rFonts w:ascii="Times New Roman" w:hAnsi="Times New Roman" w:cs="Times New Roman"/>
          <w:bCs/>
          <w:sz w:val="24"/>
          <w:szCs w:val="24"/>
        </w:rPr>
        <w:t xml:space="preserve"> Цветник вида миксбордер. Живую изгородь из спиреи серой делаем из расчета наличия непрезентабельного забора из неокрашенного профлиста. Она цветет в мае. Все остальное время будет зеленым «забором» Т.к. участок угловой – в углу сзади сажаем можжевельник скальный. Между ними дерен. Его </w:t>
      </w:r>
      <w:proofErr w:type="spellStart"/>
      <w:r w:rsidRPr="00AB545F">
        <w:rPr>
          <w:rFonts w:ascii="Times New Roman" w:hAnsi="Times New Roman" w:cs="Times New Roman"/>
          <w:bCs/>
          <w:sz w:val="24"/>
          <w:szCs w:val="24"/>
        </w:rPr>
        <w:t>многоколоритная</w:t>
      </w:r>
      <w:proofErr w:type="spellEnd"/>
      <w:r w:rsidRPr="00AB545F">
        <w:rPr>
          <w:rFonts w:ascii="Times New Roman" w:hAnsi="Times New Roman" w:cs="Times New Roman"/>
          <w:bCs/>
          <w:sz w:val="24"/>
          <w:szCs w:val="24"/>
        </w:rPr>
        <w:t xml:space="preserve"> листва будет сочетаться весной и летом с остальными растениями, а в холодное время года листва постепенно приобретет красный </w:t>
      </w:r>
      <w:proofErr w:type="gramStart"/>
      <w:r w:rsidRPr="00AB545F">
        <w:rPr>
          <w:rFonts w:ascii="Times New Roman" w:hAnsi="Times New Roman" w:cs="Times New Roman"/>
          <w:bCs/>
          <w:sz w:val="24"/>
          <w:szCs w:val="24"/>
        </w:rPr>
        <w:t>оттенок</w:t>
      </w:r>
      <w:proofErr w:type="gramEnd"/>
      <w:r w:rsidRPr="00AB545F">
        <w:rPr>
          <w:rFonts w:ascii="Times New Roman" w:hAnsi="Times New Roman" w:cs="Times New Roman"/>
          <w:bCs/>
          <w:sz w:val="24"/>
          <w:szCs w:val="24"/>
        </w:rPr>
        <w:t xml:space="preserve"> как и его ствол, он будет сочетаться с красным оттенком барбариса </w:t>
      </w:r>
      <w:proofErr w:type="spellStart"/>
      <w:r w:rsidRPr="00AB545F">
        <w:rPr>
          <w:rFonts w:ascii="Times New Roman" w:hAnsi="Times New Roman" w:cs="Times New Roman"/>
          <w:bCs/>
          <w:sz w:val="24"/>
          <w:szCs w:val="24"/>
        </w:rPr>
        <w:t>Турберга</w:t>
      </w:r>
      <w:proofErr w:type="spellEnd"/>
      <w:r w:rsidRPr="00AB545F">
        <w:rPr>
          <w:rFonts w:ascii="Times New Roman" w:hAnsi="Times New Roman" w:cs="Times New Roman"/>
          <w:bCs/>
          <w:sz w:val="24"/>
          <w:szCs w:val="24"/>
        </w:rPr>
        <w:t xml:space="preserve">. С противоположной стороны можжевельника гортензия. Ее цветы с июля месяца будут контрастировать с красным оттенком барбариса. Ниже ярусом можжевельник казацкий. Обрамляет всю композицию миксбордера шалфей и осока сизая. </w:t>
      </w:r>
    </w:p>
    <w:p w:rsidR="00D65A10" w:rsidRPr="00AB545F" w:rsidRDefault="00D65A10" w:rsidP="00AB545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65A10" w:rsidRPr="00AB545F" w:rsidRDefault="00D65A10" w:rsidP="00AB545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B545F">
        <w:rPr>
          <w:rFonts w:ascii="Times New Roman" w:hAnsi="Times New Roman" w:cs="Times New Roman"/>
          <w:bCs/>
          <w:sz w:val="24"/>
          <w:szCs w:val="24"/>
        </w:rPr>
        <w:t>Вторая часть участка</w:t>
      </w:r>
      <w:proofErr w:type="gramStart"/>
      <w:r w:rsidRPr="00AB545F">
        <w:rPr>
          <w:rFonts w:ascii="Times New Roman" w:hAnsi="Times New Roman" w:cs="Times New Roman"/>
          <w:bCs/>
          <w:sz w:val="24"/>
          <w:szCs w:val="24"/>
        </w:rPr>
        <w:t>- это</w:t>
      </w:r>
      <w:proofErr w:type="gramEnd"/>
      <w:r w:rsidRPr="00AB545F">
        <w:rPr>
          <w:rFonts w:ascii="Times New Roman" w:hAnsi="Times New Roman" w:cs="Times New Roman"/>
          <w:bCs/>
          <w:sz w:val="24"/>
          <w:szCs w:val="24"/>
        </w:rPr>
        <w:t xml:space="preserve"> зона с лавочками и миксбордером между ними. В центре композиции пузыреплодник </w:t>
      </w:r>
      <w:proofErr w:type="spellStart"/>
      <w:r w:rsidRPr="00AB545F">
        <w:rPr>
          <w:rFonts w:ascii="Times New Roman" w:hAnsi="Times New Roman" w:cs="Times New Roman"/>
          <w:bCs/>
          <w:sz w:val="24"/>
          <w:szCs w:val="24"/>
        </w:rPr>
        <w:t>диабло</w:t>
      </w:r>
      <w:proofErr w:type="spellEnd"/>
      <w:r w:rsidRPr="00AB545F">
        <w:rPr>
          <w:rFonts w:ascii="Times New Roman" w:hAnsi="Times New Roman" w:cs="Times New Roman"/>
          <w:bCs/>
          <w:sz w:val="24"/>
          <w:szCs w:val="24"/>
        </w:rPr>
        <w:t>, его цвет перекликается с первым миксбордером. Обрамляет композицию шалфей с осокой сизой. Сзади них ячмень гривастый для заполнения объема в высоту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73AA94" wp14:editId="7E63DAC2">
            <wp:extent cx="5940425" cy="3341370"/>
            <wp:effectExtent l="0" t="0" r="3175" b="0"/>
            <wp:docPr id="11262918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29187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b/>
          <w:bCs/>
          <w:sz w:val="24"/>
          <w:szCs w:val="24"/>
        </w:rPr>
        <w:t xml:space="preserve">Движение </w:t>
      </w:r>
      <w:proofErr w:type="gramStart"/>
      <w:r w:rsidRPr="00AB545F">
        <w:rPr>
          <w:rFonts w:ascii="Times New Roman" w:hAnsi="Times New Roman" w:cs="Times New Roman"/>
          <w:b/>
          <w:bCs/>
          <w:sz w:val="24"/>
          <w:szCs w:val="24"/>
        </w:rPr>
        <w:t>солнца</w:t>
      </w:r>
      <w:r w:rsidRPr="00AB545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B545F">
        <w:rPr>
          <w:rFonts w:ascii="Times New Roman" w:hAnsi="Times New Roman" w:cs="Times New Roman"/>
          <w:sz w:val="24"/>
          <w:szCs w:val="24"/>
        </w:rPr>
        <w:t xml:space="preserve"> в 9 утра на восточной стороне, проектируемый участок в тени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AB54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CC535D" wp14:editId="54A6FF9C">
            <wp:extent cx="4781450" cy="6377825"/>
            <wp:effectExtent l="0" t="0" r="635" b="4445"/>
            <wp:docPr id="8364294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457" cy="640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7C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26925" cy="5905500"/>
            <wp:effectExtent l="0" t="0" r="0" b="0"/>
            <wp:docPr id="17281468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674" cy="591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sz w:val="24"/>
          <w:szCs w:val="24"/>
        </w:rPr>
        <w:t xml:space="preserve">В 12:30 солнце над проектируемым участком, </w:t>
      </w:r>
      <w:proofErr w:type="gramStart"/>
      <w:r w:rsidRPr="00AB545F">
        <w:rPr>
          <w:rFonts w:ascii="Times New Roman" w:hAnsi="Times New Roman" w:cs="Times New Roman"/>
          <w:sz w:val="24"/>
          <w:szCs w:val="24"/>
        </w:rPr>
        <w:t>максимально  освещен</w:t>
      </w:r>
      <w:proofErr w:type="gramEnd"/>
      <w:r w:rsidRPr="00AB545F">
        <w:rPr>
          <w:rFonts w:ascii="Times New Roman" w:hAnsi="Times New Roman" w:cs="Times New Roman"/>
          <w:sz w:val="24"/>
          <w:szCs w:val="24"/>
        </w:rPr>
        <w:t>, тень создается соседними домами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A8E1EF" wp14:editId="5AF054A1">
            <wp:extent cx="3577526" cy="4771949"/>
            <wp:effectExtent l="0" t="0" r="4445" b="0"/>
            <wp:docPr id="19651305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359" cy="478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sz w:val="24"/>
          <w:szCs w:val="24"/>
        </w:rPr>
        <w:t>16:00 участок затенен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b/>
          <w:bCs/>
          <w:sz w:val="24"/>
          <w:szCs w:val="24"/>
        </w:rPr>
        <w:t>Ветра</w:t>
      </w:r>
      <w:r w:rsidRPr="00AB545F">
        <w:rPr>
          <w:rFonts w:ascii="Times New Roman" w:hAnsi="Times New Roman" w:cs="Times New Roman"/>
          <w:sz w:val="24"/>
          <w:szCs w:val="24"/>
        </w:rPr>
        <w:t>: доминирующие ветра южные, часто порывистые, многоквартирные дома не блокируют их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b/>
          <w:bCs/>
          <w:sz w:val="24"/>
          <w:szCs w:val="24"/>
        </w:rPr>
        <w:t>Застоя воды</w:t>
      </w:r>
      <w:r w:rsidRPr="00AB545F">
        <w:rPr>
          <w:rFonts w:ascii="Times New Roman" w:hAnsi="Times New Roman" w:cs="Times New Roman"/>
          <w:sz w:val="24"/>
          <w:szCs w:val="24"/>
        </w:rPr>
        <w:t xml:space="preserve"> на участке нет ввиду того, что почва супесчаная, чернозем</w:t>
      </w: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29D" w:rsidRPr="00AB545F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b/>
          <w:bCs/>
          <w:sz w:val="24"/>
          <w:szCs w:val="24"/>
        </w:rPr>
        <w:t>Рельеф</w:t>
      </w:r>
      <w:r w:rsidRPr="00AB54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545F">
        <w:rPr>
          <w:rFonts w:ascii="Times New Roman" w:hAnsi="Times New Roman" w:cs="Times New Roman"/>
          <w:sz w:val="24"/>
          <w:szCs w:val="24"/>
        </w:rPr>
        <w:t>ровный ,</w:t>
      </w:r>
      <w:proofErr w:type="gramEnd"/>
      <w:r w:rsidRPr="00AB545F">
        <w:rPr>
          <w:rFonts w:ascii="Times New Roman" w:hAnsi="Times New Roman" w:cs="Times New Roman"/>
          <w:sz w:val="24"/>
          <w:szCs w:val="24"/>
        </w:rPr>
        <w:t xml:space="preserve"> без перепада высот</w:t>
      </w:r>
    </w:p>
    <w:p w:rsidR="0058429D" w:rsidRPr="00827C77" w:rsidRDefault="0058429D" w:rsidP="00AB5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45F">
        <w:rPr>
          <w:rFonts w:ascii="Times New Roman" w:hAnsi="Times New Roman" w:cs="Times New Roman"/>
          <w:b/>
          <w:bCs/>
          <w:sz w:val="24"/>
          <w:szCs w:val="24"/>
        </w:rPr>
        <w:t>Снег</w:t>
      </w:r>
      <w:r w:rsidRPr="00AB545F">
        <w:rPr>
          <w:rFonts w:ascii="Times New Roman" w:hAnsi="Times New Roman" w:cs="Times New Roman"/>
          <w:sz w:val="24"/>
          <w:szCs w:val="24"/>
        </w:rPr>
        <w:t xml:space="preserve"> не складируется, на данном участке отсутствует его падение с крыш, ввиду их отсутствия</w:t>
      </w:r>
      <w:proofErr w:type="gramStart"/>
      <w:r w:rsidRPr="00AB545F">
        <w:rPr>
          <w:rFonts w:ascii="Times New Roman" w:hAnsi="Times New Roman" w:cs="Times New Roman"/>
          <w:sz w:val="24"/>
          <w:szCs w:val="24"/>
        </w:rPr>
        <w:t>. ,</w:t>
      </w:r>
      <w:proofErr w:type="gramEnd"/>
      <w:r w:rsidRPr="00AB545F">
        <w:rPr>
          <w:rFonts w:ascii="Times New Roman" w:hAnsi="Times New Roman" w:cs="Times New Roman"/>
          <w:sz w:val="24"/>
          <w:szCs w:val="24"/>
        </w:rPr>
        <w:t xml:space="preserve"> дорожка чистится на проектируемый участок, т.к нет необходимости на данный момент его чистить</w:t>
      </w:r>
    </w:p>
    <w:p w:rsidR="00BA0509" w:rsidRDefault="00BA0509" w:rsidP="00BA050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</w:pPr>
      <w:r w:rsidRPr="00BA05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  <w:lastRenderedPageBreak/>
        <w:t>уход за реализованным ландшафтным объектом</w:t>
      </w:r>
    </w:p>
    <w:p w:rsidR="00827C77" w:rsidRPr="00BA0509" w:rsidRDefault="00827C77" w:rsidP="00BA050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апрель</w:t>
      </w: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2й год после посадки.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обрезка кустарников и хвойных растений. Очистка внутри крон хвойных. Обработка хвойных иммуностимуляторами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Май: 2й год после посадки.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Корневая и внекорневая подкормка. Рыхление прополка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Июнь: 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1й год после посадки. </w:t>
      </w:r>
      <w:r w:rsidRPr="00BA0509">
        <w:rPr>
          <w:rFonts w:ascii="Times New Roman" w:hAnsi="Times New Roman" w:cs="Times New Roman"/>
          <w:color w:val="0E0E0F"/>
          <w:sz w:val="24"/>
          <w:szCs w:val="24"/>
        </w:rPr>
        <w:t>систематический полив до полного увлажнения корнеобитаемого слоя и подкормки растений органическими и минеральными удобрениями</w:t>
      </w:r>
      <w:proofErr w:type="gramStart"/>
      <w:r w:rsidRPr="00BA0509">
        <w:rPr>
          <w:rFonts w:ascii="Times New Roman" w:hAnsi="Times New Roman" w:cs="Times New Roman"/>
          <w:color w:val="0E0E0F"/>
          <w:sz w:val="24"/>
          <w:szCs w:val="24"/>
        </w:rPr>
        <w:t>; Для</w:t>
      </w:r>
      <w:proofErr w:type="gramEnd"/>
      <w:r w:rsidRPr="00BA0509">
        <w:rPr>
          <w:rFonts w:ascii="Times New Roman" w:hAnsi="Times New Roman" w:cs="Times New Roman"/>
          <w:color w:val="0E0E0F"/>
          <w:sz w:val="24"/>
          <w:szCs w:val="24"/>
        </w:rPr>
        <w:t xml:space="preserve"> смыва осевшей на листьях и хвое грязи и пыли необходимо проводить дождевание и обмыв крон деревьев и кустарников, особенно в жаркие дни. Дождевание и обмыв крон следует проводить в ранние утренние часы (не позднее 8-9 ч) или вечером (после 18-19 ч)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2й год после посадки. 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Внесение органических и минеральных удобрений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для растений (корневая подкормка и внекорневая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подкормка по листу)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0509">
        <w:rPr>
          <w:rFonts w:ascii="Times New Roman" w:hAnsi="Times New Roman" w:cs="Times New Roman"/>
          <w:b/>
          <w:bCs/>
          <w:sz w:val="24"/>
          <w:szCs w:val="24"/>
        </w:rPr>
        <w:t>июль: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0509">
        <w:rPr>
          <w:rFonts w:ascii="Times New Roman" w:hAnsi="Times New Roman" w:cs="Times New Roman"/>
          <w:sz w:val="24"/>
          <w:szCs w:val="24"/>
        </w:rPr>
        <w:t>самый жаркий месяц. Обильный полив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1й год после посадки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Рыхление и прополка почвы, незакрытой мульчей, в цветниках и композициях Полив деревьев, кустарников, многолетников (при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необходимости)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2й год после посадки. 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Рыхление и прополка почвы, незакрытой мульчей, в цветниках и композициях Полив деревьев, кустарников, многолетников (при необходимости)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август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Рыхление и прополка почвы, незакрытой мульчей, в цветниках и композициях Формирующая обрезка лиственных и хвойных деревьев и кустарников (при необходимости) Полив деревьев, кустарников, многолетников (при Необходимости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0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сентябрь-октябрь</w:t>
      </w:r>
    </w:p>
    <w:p w:rsidR="00BA0509" w:rsidRPr="00BA0509" w:rsidRDefault="00BA0509" w:rsidP="00B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Внесение органических и минеральных «осенних» удобрений для растений </w:t>
      </w:r>
      <w:proofErr w:type="spellStart"/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>Влагозарядный</w:t>
      </w:r>
      <w:proofErr w:type="spellEnd"/>
      <w:r w:rsidRPr="00BA050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полив (при отсутствии естественных осадков) Очищение мест посадок от растительных остатков Укрытие растений, которые требуют защиты от перепадов температур, от снежных навалов</w:t>
      </w:r>
    </w:p>
    <w:p w:rsidR="00BA0509" w:rsidRPr="00BA0509" w:rsidRDefault="00BA0509" w:rsidP="00BA05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B671B" w:rsidRPr="00AB545F" w:rsidRDefault="002B671B" w:rsidP="003C048C">
      <w:pPr>
        <w:spacing w:after="0" w:line="240" w:lineRule="auto"/>
        <w:rPr>
          <w:rFonts w:ascii="Times New Roman" w:hAnsi="Times New Roman" w:cs="Times New Roman"/>
          <w:i/>
          <w:color w:val="00B050"/>
          <w:sz w:val="24"/>
          <w:szCs w:val="24"/>
        </w:rPr>
      </w:pPr>
    </w:p>
    <w:sectPr w:rsidR="002B671B" w:rsidRPr="00AB545F">
      <w:pgSz w:w="16838" w:h="11906" w:orient="landscape"/>
      <w:pgMar w:top="993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71B"/>
    <w:rsid w:val="00073352"/>
    <w:rsid w:val="002B671B"/>
    <w:rsid w:val="003C048C"/>
    <w:rsid w:val="0058429D"/>
    <w:rsid w:val="00590681"/>
    <w:rsid w:val="005C39B7"/>
    <w:rsid w:val="00827C77"/>
    <w:rsid w:val="00832F00"/>
    <w:rsid w:val="00A11720"/>
    <w:rsid w:val="00AB545F"/>
    <w:rsid w:val="00BA0509"/>
    <w:rsid w:val="00CE1BB0"/>
    <w:rsid w:val="00D23890"/>
    <w:rsid w:val="00D44798"/>
    <w:rsid w:val="00D65A10"/>
    <w:rsid w:val="00E06503"/>
    <w:rsid w:val="00E602D1"/>
    <w:rsid w:val="00EA7916"/>
    <w:rsid w:val="00EF6D7A"/>
    <w:rsid w:val="00F25D94"/>
    <w:rsid w:val="00FF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8F0D"/>
  <w15:docId w15:val="{7C7D00AA-14FD-4C72-A248-341F1FBC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BE6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0B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57C5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7">
    <w:name w:val="Table Grid"/>
    <w:basedOn w:val="a1"/>
    <w:uiPriority w:val="59"/>
    <w:rsid w:val="005C39B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egrp365.org/reestr?egrp=37:24:020114:39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avI5sFaJTc9VfTBQS2pO8bCNu9w==">AMUW2mUrg77A2bgz/RXxmnLvNxN/sn9JJhXZE4pdE6qbZeLdku9icO/wr5UmYdxItReq8twIYOPtgqJNIhqv/Hbpk8kNHrMiWnIgCRtFShaotF8sVo61zIk=</go:docsCustomData>
</go:gDocsCustomXmlDataStorage>
</file>

<file path=customXml/itemProps1.xml><?xml version="1.0" encoding="utf-8"?>
<ds:datastoreItem xmlns:ds="http://schemas.openxmlformats.org/officeDocument/2006/customXml" ds:itemID="{4B1FA8FF-B65A-47B9-A915-CE2F03D6E9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Анна Кролева</cp:lastModifiedBy>
  <cp:revision>16</cp:revision>
  <dcterms:created xsi:type="dcterms:W3CDTF">2024-03-22T10:18:00Z</dcterms:created>
  <dcterms:modified xsi:type="dcterms:W3CDTF">2024-08-30T13:15:00Z</dcterms:modified>
</cp:coreProperties>
</file>