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ind w:firstLine="454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УДК 376.3</w:t>
      </w:r>
    </w:p>
    <w:p w:rsidR="00000000" w:rsidDel="00000000" w:rsidP="00000000" w:rsidRDefault="00000000" w:rsidRPr="00000000" w14:paraId="00000002">
      <w:pPr>
        <w:spacing w:after="0" w:line="360" w:lineRule="auto"/>
        <w:ind w:firstLine="454"/>
        <w:jc w:val="right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Мархиева Т.В.,</w:t>
      </w:r>
    </w:p>
    <w:p w:rsidR="00000000" w:rsidDel="00000000" w:rsidP="00000000" w:rsidRDefault="00000000" w:rsidRPr="00000000" w14:paraId="00000003">
      <w:pPr>
        <w:spacing w:after="0" w:line="360" w:lineRule="auto"/>
        <w:ind w:firstLine="454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студентка ФГАОУ ВО СКФУ, </w:t>
      </w:r>
    </w:p>
    <w:p w:rsidR="00000000" w:rsidDel="00000000" w:rsidP="00000000" w:rsidRDefault="00000000" w:rsidRPr="00000000" w14:paraId="00000004">
      <w:pPr>
        <w:spacing w:after="0" w:line="360" w:lineRule="auto"/>
        <w:ind w:firstLine="454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г. Ставрополь, РФ </w:t>
      </w:r>
    </w:p>
    <w:p w:rsidR="00000000" w:rsidDel="00000000" w:rsidP="00000000" w:rsidRDefault="00000000" w:rsidRPr="00000000" w14:paraId="00000005">
      <w:pPr>
        <w:spacing w:after="0" w:line="360" w:lineRule="auto"/>
        <w:ind w:firstLine="454"/>
        <w:jc w:val="right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научный руководитель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Сальникова О.Д.,</w:t>
      </w:r>
    </w:p>
    <w:p w:rsidR="00000000" w:rsidDel="00000000" w:rsidP="00000000" w:rsidRDefault="00000000" w:rsidRPr="00000000" w14:paraId="00000006">
      <w:pPr>
        <w:spacing w:after="0" w:line="360" w:lineRule="auto"/>
        <w:ind w:firstLine="454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к.п.н., доц. ФГАОУ ВО СКФУ, </w:t>
      </w:r>
    </w:p>
    <w:p w:rsidR="00000000" w:rsidDel="00000000" w:rsidP="00000000" w:rsidRDefault="00000000" w:rsidRPr="00000000" w14:paraId="00000007">
      <w:pPr>
        <w:spacing w:after="0" w:line="360" w:lineRule="auto"/>
        <w:ind w:firstLine="454"/>
        <w:jc w:val="right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г. Ставрополь, РФ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360" w:lineRule="auto"/>
        <w:ind w:firstLine="709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ind w:firstLine="709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color w:val="52525c"/>
          <w:sz w:val="21"/>
          <w:szCs w:val="21"/>
          <w:rtl w:val="0"/>
        </w:rPr>
        <w:t xml:space="preserve">ОСОБЕННОСТИ СОЦИАЛЬНОЙ АДАПТАЦИИ ЛИЦ С НАРУШЕНИЯМИ СЛУХА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ind w:firstLine="709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rFonts w:ascii="Helvetica Neue" w:cs="Helvetica Neue" w:eastAsia="Helvetica Neue" w:hAnsi="Helvetica Neue"/>
          <w:color w:val="52525c"/>
          <w:sz w:val="21"/>
          <w:szCs w:val="21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color w:val="52525c"/>
          <w:sz w:val="21"/>
          <w:szCs w:val="21"/>
          <w:rtl w:val="0"/>
        </w:rPr>
        <w:t xml:space="preserve">Аннотация:</w:t>
      </w:r>
      <w:r w:rsidDel="00000000" w:rsidR="00000000" w:rsidRPr="00000000">
        <w:rPr>
          <w:rFonts w:ascii="Helvetica Neue" w:cs="Helvetica Neue" w:eastAsia="Helvetica Neue" w:hAnsi="Helvetica Neue"/>
          <w:color w:val="52525c"/>
          <w:sz w:val="21"/>
          <w:szCs w:val="21"/>
          <w:rtl w:val="0"/>
        </w:rPr>
        <w:t xml:space="preserve"> в статье рассмотрены проблемы, с которыми сталкиваются люди с сенсорными нарушениями, в частности с нарушениями слуха, в процессе социализации и интеграции. Объясняется, почему лицам с особыми образовательными потребностями (ООП) гораздо труднее найти свое место в обществе, а также предлагаются некоторые рекомендации по преодолению барьеров для успешной социальной адаптации и интеграции.</w:t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rFonts w:ascii="Helvetica Neue" w:cs="Helvetica Neue" w:eastAsia="Helvetica Neue" w:hAnsi="Helvetica Neue"/>
          <w:color w:val="52525c"/>
          <w:sz w:val="21"/>
          <w:szCs w:val="21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color w:val="52525c"/>
          <w:sz w:val="21"/>
          <w:szCs w:val="21"/>
          <w:rtl w:val="0"/>
        </w:rPr>
        <w:t xml:space="preserve">Ключевые слова:</w:t>
      </w:r>
      <w:r w:rsidDel="00000000" w:rsidR="00000000" w:rsidRPr="00000000">
        <w:rPr>
          <w:rFonts w:ascii="Helvetica Neue" w:cs="Helvetica Neue" w:eastAsia="Helvetica Neue" w:hAnsi="Helvetica Neue"/>
          <w:color w:val="52525c"/>
          <w:sz w:val="21"/>
          <w:szCs w:val="21"/>
          <w:rtl w:val="0"/>
        </w:rPr>
        <w:t xml:space="preserve"> </w:t>
      </w:r>
      <w:hyperlink r:id="rId6">
        <w:r w:rsidDel="00000000" w:rsidR="00000000" w:rsidRPr="00000000">
          <w:rPr>
            <w:rFonts w:ascii="Helvetica Neue" w:cs="Helvetica Neue" w:eastAsia="Helvetica Neue" w:hAnsi="Helvetica Neue"/>
            <w:color w:val="337ab7"/>
            <w:sz w:val="21"/>
            <w:szCs w:val="21"/>
            <w:rtl w:val="0"/>
          </w:rPr>
          <w:t xml:space="preserve">интеграция</w:t>
        </w:r>
      </w:hyperlink>
      <w:r w:rsidDel="00000000" w:rsidR="00000000" w:rsidRPr="00000000">
        <w:rPr>
          <w:rFonts w:ascii="Helvetica Neue" w:cs="Helvetica Neue" w:eastAsia="Helvetica Neue" w:hAnsi="Helvetica Neue"/>
          <w:color w:val="52525c"/>
          <w:sz w:val="21"/>
          <w:szCs w:val="21"/>
          <w:rtl w:val="0"/>
        </w:rPr>
        <w:t xml:space="preserve">, </w:t>
      </w:r>
      <w:hyperlink r:id="rId7">
        <w:r w:rsidDel="00000000" w:rsidR="00000000" w:rsidRPr="00000000">
          <w:rPr>
            <w:rFonts w:ascii="Helvetica Neue" w:cs="Helvetica Neue" w:eastAsia="Helvetica Neue" w:hAnsi="Helvetica Neue"/>
            <w:color w:val="337ab7"/>
            <w:sz w:val="21"/>
            <w:szCs w:val="21"/>
            <w:rtl w:val="0"/>
          </w:rPr>
          <w:t xml:space="preserve">ограниченные возможности здоровья</w:t>
        </w:r>
      </w:hyperlink>
      <w:r w:rsidDel="00000000" w:rsidR="00000000" w:rsidRPr="00000000">
        <w:rPr>
          <w:rFonts w:ascii="Helvetica Neue" w:cs="Helvetica Neue" w:eastAsia="Helvetica Neue" w:hAnsi="Helvetica Neue"/>
          <w:color w:val="52525c"/>
          <w:sz w:val="21"/>
          <w:szCs w:val="21"/>
          <w:rtl w:val="0"/>
        </w:rPr>
        <w:t xml:space="preserve">, </w:t>
      </w:r>
      <w:hyperlink r:id="rId8">
        <w:r w:rsidDel="00000000" w:rsidR="00000000" w:rsidRPr="00000000">
          <w:rPr>
            <w:rFonts w:ascii="Helvetica Neue" w:cs="Helvetica Neue" w:eastAsia="Helvetica Neue" w:hAnsi="Helvetica Neue"/>
            <w:color w:val="337ab7"/>
            <w:sz w:val="21"/>
            <w:szCs w:val="21"/>
            <w:rtl w:val="0"/>
          </w:rPr>
          <w:t xml:space="preserve">нарушения слуха</w:t>
        </w:r>
      </w:hyperlink>
      <w:r w:rsidDel="00000000" w:rsidR="00000000" w:rsidRPr="00000000">
        <w:rPr>
          <w:rFonts w:ascii="Helvetica Neue" w:cs="Helvetica Neue" w:eastAsia="Helvetica Neue" w:hAnsi="Helvetica Neue"/>
          <w:color w:val="52525c"/>
          <w:sz w:val="21"/>
          <w:szCs w:val="21"/>
          <w:rtl w:val="0"/>
        </w:rPr>
        <w:t xml:space="preserve">, </w:t>
      </w:r>
      <w:hyperlink r:id="rId9">
        <w:r w:rsidDel="00000000" w:rsidR="00000000" w:rsidRPr="00000000">
          <w:rPr>
            <w:rFonts w:ascii="Helvetica Neue" w:cs="Helvetica Neue" w:eastAsia="Helvetica Neue" w:hAnsi="Helvetica Neue"/>
            <w:color w:val="337ab7"/>
            <w:sz w:val="21"/>
            <w:szCs w:val="21"/>
            <w:rtl w:val="0"/>
          </w:rPr>
          <w:t xml:space="preserve">социальная адаптация</w:t>
        </w:r>
      </w:hyperlink>
      <w:r w:rsidDel="00000000" w:rsidR="00000000" w:rsidRPr="00000000">
        <w:rPr>
          <w:rFonts w:ascii="Helvetica Neue" w:cs="Helvetica Neue" w:eastAsia="Helvetica Neue" w:hAnsi="Helvetica Neue"/>
          <w:color w:val="52525c"/>
          <w:sz w:val="21"/>
          <w:szCs w:val="21"/>
          <w:rtl w:val="0"/>
        </w:rPr>
        <w:t xml:space="preserve">.</w:t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Helvetica Neue" w:cs="Helvetica Neue" w:eastAsia="Helvetica Neue" w:hAnsi="Helvetica Neue"/>
          <w:color w:val="52525c"/>
          <w:sz w:val="21"/>
          <w:szCs w:val="21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52525c"/>
          <w:sz w:val="21"/>
          <w:szCs w:val="21"/>
          <w:rtl w:val="0"/>
        </w:rPr>
        <w:t xml:space="preserve">﻿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ind w:firstLine="320"/>
        <w:jc w:val="both"/>
        <w:rPr>
          <w:rFonts w:ascii="Helvetica Neue" w:cs="Helvetica Neue" w:eastAsia="Helvetica Neue" w:hAnsi="Helvetica Neue"/>
          <w:color w:val="52525c"/>
          <w:sz w:val="21"/>
          <w:szCs w:val="21"/>
        </w:rPr>
      </w:pPr>
      <w:r w:rsidDel="00000000" w:rsidR="00000000" w:rsidRPr="00000000">
        <w:rPr>
          <w:rFonts w:ascii="Helvetica Neue" w:cs="Helvetica Neue" w:eastAsia="Helvetica Neue" w:hAnsi="Helvetica Neue"/>
          <w:color w:val="52525c"/>
          <w:sz w:val="21"/>
          <w:szCs w:val="21"/>
          <w:rtl w:val="0"/>
        </w:rPr>
        <w:t xml:space="preserve">Центральными проблемами ребёнка с особыми образовательными потребностями (ООП) являются ограничение его связи с миром и собственной мобильности, бедность контактов со сверстниками и взрослыми, недоступность ряда культурных ценностей, а иногда и элементарного образования [3].</w:t>
      </w:r>
    </w:p>
    <w:p w:rsidR="00000000" w:rsidDel="00000000" w:rsidP="00000000" w:rsidRDefault="00000000" w:rsidRPr="00000000" w14:paraId="0000000F">
      <w:pPr>
        <w:spacing w:line="360" w:lineRule="auto"/>
        <w:ind w:firstLine="320"/>
        <w:jc w:val="both"/>
        <w:rPr>
          <w:rFonts w:ascii="Helvetica Neue" w:cs="Helvetica Neue" w:eastAsia="Helvetica Neue" w:hAnsi="Helvetica Neue"/>
          <w:color w:val="52525c"/>
          <w:sz w:val="21"/>
          <w:szCs w:val="21"/>
        </w:rPr>
      </w:pPr>
      <w:r w:rsidDel="00000000" w:rsidR="00000000" w:rsidRPr="00000000">
        <w:rPr>
          <w:rFonts w:ascii="Helvetica Neue" w:cs="Helvetica Neue" w:eastAsia="Helvetica Neue" w:hAnsi="Helvetica Neue"/>
          <w:color w:val="52525c"/>
          <w:sz w:val="21"/>
          <w:szCs w:val="21"/>
          <w:rtl w:val="0"/>
        </w:rPr>
        <w:t xml:space="preserve">Сенсорные нарушения могут быть как врожденными, так и приобретенными. И в первом и во втором случае ориентация, адаптация и реабилитация человека с нарушениями в развитии сводятся к оказанию ему психологической помощи, поддержке и педагогическому обучению [4].</w:t>
      </w:r>
    </w:p>
    <w:p w:rsidR="00000000" w:rsidDel="00000000" w:rsidP="00000000" w:rsidRDefault="00000000" w:rsidRPr="00000000" w14:paraId="00000010">
      <w:pPr>
        <w:spacing w:line="360" w:lineRule="auto"/>
        <w:ind w:firstLine="320"/>
        <w:jc w:val="both"/>
        <w:rPr>
          <w:rFonts w:ascii="Helvetica Neue" w:cs="Helvetica Neue" w:eastAsia="Helvetica Neue" w:hAnsi="Helvetica Neue"/>
          <w:color w:val="52525c"/>
          <w:sz w:val="21"/>
          <w:szCs w:val="21"/>
        </w:rPr>
      </w:pPr>
      <w:r w:rsidDel="00000000" w:rsidR="00000000" w:rsidRPr="00000000">
        <w:rPr>
          <w:rFonts w:ascii="Helvetica Neue" w:cs="Helvetica Neue" w:eastAsia="Helvetica Neue" w:hAnsi="Helvetica Neue"/>
          <w:color w:val="52525c"/>
          <w:sz w:val="21"/>
          <w:szCs w:val="21"/>
          <w:rtl w:val="0"/>
        </w:rPr>
        <w:t xml:space="preserve">Умение общаться с окружающими людьми является важным условием для социальной адаптации детей с нарушениями слуха. Из этого следует, что первостепенной задачей для педагогов является оказание помощи детям в освоении форм полноценного общения с людьми [1].</w:t>
      </w:r>
    </w:p>
    <w:p w:rsidR="00000000" w:rsidDel="00000000" w:rsidP="00000000" w:rsidRDefault="00000000" w:rsidRPr="00000000" w14:paraId="00000011">
      <w:pPr>
        <w:spacing w:line="360" w:lineRule="auto"/>
        <w:ind w:firstLine="320"/>
        <w:jc w:val="both"/>
        <w:rPr>
          <w:rFonts w:ascii="Helvetica Neue" w:cs="Helvetica Neue" w:eastAsia="Helvetica Neue" w:hAnsi="Helvetica Neue"/>
          <w:color w:val="52525c"/>
          <w:sz w:val="21"/>
          <w:szCs w:val="21"/>
        </w:rPr>
      </w:pPr>
      <w:r w:rsidDel="00000000" w:rsidR="00000000" w:rsidRPr="00000000">
        <w:rPr>
          <w:rFonts w:ascii="Helvetica Neue" w:cs="Helvetica Neue" w:eastAsia="Helvetica Neue" w:hAnsi="Helvetica Neue"/>
          <w:color w:val="52525c"/>
          <w:sz w:val="21"/>
          <w:szCs w:val="21"/>
          <w:rtl w:val="0"/>
        </w:rPr>
        <w:t xml:space="preserve">Образовательному учреждению отводится важное значение в процессе социальной адаптации детей с ООП. В связи с этим необходимо совершенствовать технологии и содержание обучения и воспитания детей с ООП, ставить цели и задачи не только для социальной адаптации этих детей, но и для интеграции в общество.</w:t>
      </w:r>
    </w:p>
    <w:p w:rsidR="00000000" w:rsidDel="00000000" w:rsidP="00000000" w:rsidRDefault="00000000" w:rsidRPr="00000000" w14:paraId="00000012">
      <w:pPr>
        <w:spacing w:line="360" w:lineRule="auto"/>
        <w:ind w:firstLine="320"/>
        <w:jc w:val="both"/>
        <w:rPr>
          <w:rFonts w:ascii="Helvetica Neue" w:cs="Helvetica Neue" w:eastAsia="Helvetica Neue" w:hAnsi="Helvetica Neue"/>
          <w:color w:val="52525c"/>
          <w:sz w:val="21"/>
          <w:szCs w:val="21"/>
        </w:rPr>
      </w:pPr>
      <w:r w:rsidDel="00000000" w:rsidR="00000000" w:rsidRPr="00000000">
        <w:rPr>
          <w:rFonts w:ascii="Helvetica Neue" w:cs="Helvetica Neue" w:eastAsia="Helvetica Neue" w:hAnsi="Helvetica Neue"/>
          <w:color w:val="52525c"/>
          <w:sz w:val="21"/>
          <w:szCs w:val="21"/>
          <w:rtl w:val="0"/>
        </w:rPr>
        <w:t xml:space="preserve">Процесс социализации детей требует системного, комплексного подхода, единой программы непрерывного образования, охватывающей все направления, все области образования и всех участников процесса социализации, начиная с диагностического этапа [3].</w:t>
      </w:r>
    </w:p>
    <w:p w:rsidR="00000000" w:rsidDel="00000000" w:rsidP="00000000" w:rsidRDefault="00000000" w:rsidRPr="00000000" w14:paraId="00000013">
      <w:pPr>
        <w:spacing w:line="360" w:lineRule="auto"/>
        <w:ind w:firstLine="320"/>
        <w:jc w:val="both"/>
        <w:rPr>
          <w:rFonts w:ascii="Helvetica Neue" w:cs="Helvetica Neue" w:eastAsia="Helvetica Neue" w:hAnsi="Helvetica Neue"/>
          <w:color w:val="52525c"/>
          <w:sz w:val="21"/>
          <w:szCs w:val="21"/>
        </w:rPr>
      </w:pPr>
      <w:r w:rsidDel="00000000" w:rsidR="00000000" w:rsidRPr="00000000">
        <w:rPr>
          <w:rFonts w:ascii="Helvetica Neue" w:cs="Helvetica Neue" w:eastAsia="Helvetica Neue" w:hAnsi="Helvetica Neue"/>
          <w:color w:val="52525c"/>
          <w:sz w:val="21"/>
          <w:szCs w:val="21"/>
          <w:rtl w:val="0"/>
        </w:rPr>
        <w:t xml:space="preserve">Социальная ориентация, адаптация, профессиональная и трудовая реабилитация людей с глубокими сенсорными нарушениями (в частности, с нарушениями слуха) – серьезная и сложная задача, стоящая перед обществом [4].</w:t>
      </w:r>
    </w:p>
    <w:p w:rsidR="00000000" w:rsidDel="00000000" w:rsidP="00000000" w:rsidRDefault="00000000" w:rsidRPr="00000000" w14:paraId="00000014">
      <w:pPr>
        <w:spacing w:line="360" w:lineRule="auto"/>
        <w:ind w:firstLine="320"/>
        <w:jc w:val="both"/>
        <w:rPr>
          <w:rFonts w:ascii="Helvetica Neue" w:cs="Helvetica Neue" w:eastAsia="Helvetica Neue" w:hAnsi="Helvetica Neue"/>
          <w:color w:val="52525c"/>
          <w:sz w:val="21"/>
          <w:szCs w:val="21"/>
        </w:rPr>
      </w:pPr>
      <w:r w:rsidDel="00000000" w:rsidR="00000000" w:rsidRPr="00000000">
        <w:rPr>
          <w:rFonts w:ascii="Helvetica Neue" w:cs="Helvetica Neue" w:eastAsia="Helvetica Neue" w:hAnsi="Helvetica Neue"/>
          <w:color w:val="52525c"/>
          <w:sz w:val="21"/>
          <w:szCs w:val="21"/>
          <w:rtl w:val="0"/>
        </w:rPr>
        <w:t xml:space="preserve">Жертвами неблагоприятных условий социализации могут стать не только подростки с особыми образовательными потребностями, в частности лица с нарушениями слуха, но и абсолютно здоровые молодые люди [2].</w:t>
      </w:r>
    </w:p>
    <w:p w:rsidR="00000000" w:rsidDel="00000000" w:rsidP="00000000" w:rsidRDefault="00000000" w:rsidRPr="00000000" w14:paraId="00000015">
      <w:pPr>
        <w:spacing w:line="360" w:lineRule="auto"/>
        <w:ind w:firstLine="320"/>
        <w:jc w:val="both"/>
        <w:rPr>
          <w:rFonts w:ascii="Helvetica Neue" w:cs="Helvetica Neue" w:eastAsia="Helvetica Neue" w:hAnsi="Helvetica Neue"/>
          <w:color w:val="52525c"/>
          <w:sz w:val="21"/>
          <w:szCs w:val="21"/>
        </w:rPr>
      </w:pPr>
      <w:r w:rsidDel="00000000" w:rsidR="00000000" w:rsidRPr="00000000">
        <w:rPr>
          <w:rFonts w:ascii="Helvetica Neue" w:cs="Helvetica Neue" w:eastAsia="Helvetica Neue" w:hAnsi="Helvetica Neue"/>
          <w:color w:val="52525c"/>
          <w:sz w:val="21"/>
          <w:szCs w:val="21"/>
          <w:rtl w:val="0"/>
        </w:rPr>
        <w:t xml:space="preserve">Нас сегодняшний день у людей с нарушениями слуха есть возможность стать полноценными участниками социальной жизни. Но, зачастую, воспользоваться этой возможностью они не способны: даже если у такого ребенка в дошкольном учреждении и в школе была сформирована речь и сформированы навыки самостоятельного передвижения, то отсутствие опыта длительного контакта со слышащими ровесниками делает его к моменту окончания школы социально не принимаемым [4].</w:t>
      </w:r>
    </w:p>
    <w:p w:rsidR="00000000" w:rsidDel="00000000" w:rsidP="00000000" w:rsidRDefault="00000000" w:rsidRPr="00000000" w14:paraId="00000016">
      <w:pPr>
        <w:spacing w:line="360" w:lineRule="auto"/>
        <w:ind w:firstLine="320"/>
        <w:jc w:val="both"/>
        <w:rPr>
          <w:rFonts w:ascii="Helvetica Neue" w:cs="Helvetica Neue" w:eastAsia="Helvetica Neue" w:hAnsi="Helvetica Neue"/>
          <w:color w:val="52525c"/>
          <w:sz w:val="21"/>
          <w:szCs w:val="21"/>
        </w:rPr>
      </w:pPr>
      <w:r w:rsidDel="00000000" w:rsidR="00000000" w:rsidRPr="00000000">
        <w:rPr>
          <w:rFonts w:ascii="Helvetica Neue" w:cs="Helvetica Neue" w:eastAsia="Helvetica Neue" w:hAnsi="Helvetica Neue"/>
          <w:color w:val="52525c"/>
          <w:sz w:val="21"/>
          <w:szCs w:val="21"/>
          <w:rtl w:val="0"/>
        </w:rPr>
        <w:t xml:space="preserve">Для социализации детей с нарушениями слуха необходимо создать условия для постепенного усвоения детьми социально значимого опыта поведения, норм общения с окружающими людьми, нравственной и трудовой культуры. Проблемы социальной адаптации и реабилитации детей с нарушениями слуха решаются в условиях целенаправленного социально-педагогического воздействия через их включение в доступные области бытовой, индивидуальной и общественно значимой деятельности с учетом личных интересов и возможностей детей [3].</w:t>
      </w:r>
    </w:p>
    <w:p w:rsidR="00000000" w:rsidDel="00000000" w:rsidP="00000000" w:rsidRDefault="00000000" w:rsidRPr="00000000" w14:paraId="00000017">
      <w:pPr>
        <w:spacing w:line="360" w:lineRule="auto"/>
        <w:ind w:firstLine="320"/>
        <w:jc w:val="both"/>
        <w:rPr>
          <w:rFonts w:ascii="Helvetica Neue" w:cs="Helvetica Neue" w:eastAsia="Helvetica Neue" w:hAnsi="Helvetica Neue"/>
          <w:color w:val="52525c"/>
          <w:sz w:val="21"/>
          <w:szCs w:val="21"/>
        </w:rPr>
      </w:pPr>
      <w:r w:rsidDel="00000000" w:rsidR="00000000" w:rsidRPr="00000000">
        <w:rPr>
          <w:rFonts w:ascii="Helvetica Neue" w:cs="Helvetica Neue" w:eastAsia="Helvetica Neue" w:hAnsi="Helvetica Neue"/>
          <w:color w:val="52525c"/>
          <w:sz w:val="21"/>
          <w:szCs w:val="21"/>
          <w:rtl w:val="0"/>
        </w:rPr>
        <w:t xml:space="preserve">Процессы социальной ориентации, реабилитации становятся двусторонними, когда адекватное восприятие людей с нарушениями развития остальными членами общества становится не менее важным, чем адаптация этих людей к обществу [4].</w:t>
      </w:r>
    </w:p>
    <w:p w:rsidR="00000000" w:rsidDel="00000000" w:rsidP="00000000" w:rsidRDefault="00000000" w:rsidRPr="00000000" w14:paraId="00000018">
      <w:pPr>
        <w:spacing w:line="360" w:lineRule="auto"/>
        <w:ind w:firstLine="320"/>
        <w:jc w:val="both"/>
        <w:rPr>
          <w:rFonts w:ascii="Helvetica Neue" w:cs="Helvetica Neue" w:eastAsia="Helvetica Neue" w:hAnsi="Helvetica Neue"/>
          <w:color w:val="52525c"/>
          <w:sz w:val="21"/>
          <w:szCs w:val="21"/>
        </w:rPr>
      </w:pPr>
      <w:r w:rsidDel="00000000" w:rsidR="00000000" w:rsidRPr="00000000">
        <w:rPr>
          <w:rFonts w:ascii="Helvetica Neue" w:cs="Helvetica Neue" w:eastAsia="Helvetica Neue" w:hAnsi="Helvetica Neue"/>
          <w:color w:val="52525c"/>
          <w:sz w:val="21"/>
          <w:szCs w:val="21"/>
          <w:rtl w:val="0"/>
        </w:rPr>
        <w:t xml:space="preserve">Данная проблема тесно связана не только с психологией и педагогикой, целью которых является изучение возрастных особенностей социализации, но и с общественно-политическим устройством человеческого общества, его функционированием и развитием под воздействием различных факторов в разные периоды развития возрастной психологии. Современные исследования напрямую связаны с изучением механизма социализации личности ребёнка [1].</w:t>
      </w:r>
    </w:p>
    <w:p w:rsidR="00000000" w:rsidDel="00000000" w:rsidP="00000000" w:rsidRDefault="00000000" w:rsidRPr="00000000" w14:paraId="00000019">
      <w:pPr>
        <w:spacing w:line="360" w:lineRule="auto"/>
        <w:ind w:firstLine="320"/>
        <w:jc w:val="both"/>
        <w:rPr>
          <w:rFonts w:ascii="Helvetica Neue" w:cs="Helvetica Neue" w:eastAsia="Helvetica Neue" w:hAnsi="Helvetica Neue"/>
          <w:color w:val="52525c"/>
          <w:sz w:val="21"/>
          <w:szCs w:val="21"/>
        </w:rPr>
      </w:pPr>
      <w:r w:rsidDel="00000000" w:rsidR="00000000" w:rsidRPr="00000000">
        <w:rPr>
          <w:rFonts w:ascii="Helvetica Neue" w:cs="Helvetica Neue" w:eastAsia="Helvetica Neue" w:hAnsi="Helvetica Neue"/>
          <w:color w:val="52525c"/>
          <w:sz w:val="21"/>
          <w:szCs w:val="21"/>
          <w:rtl w:val="0"/>
        </w:rPr>
        <w:t xml:space="preserve">Важной задачей социализации детей с нарушениями слуха является интеграция таких детей в общество, чтобы они могли приобрести и усвоить определённые ценности и общепринятые нормы поведения, необходимые для жизни в обществе [3].</w:t>
      </w:r>
    </w:p>
    <w:p w:rsidR="00000000" w:rsidDel="00000000" w:rsidP="00000000" w:rsidRDefault="00000000" w:rsidRPr="00000000" w14:paraId="0000001A">
      <w:pPr>
        <w:pStyle w:val="Heading5"/>
        <w:keepNext w:val="0"/>
        <w:keepLines w:val="0"/>
        <w:spacing w:after="160" w:before="160" w:line="264" w:lineRule="auto"/>
        <w:jc w:val="both"/>
        <w:rPr>
          <w:rFonts w:ascii="Helvetica Neue" w:cs="Helvetica Neue" w:eastAsia="Helvetica Neue" w:hAnsi="Helvetica Neue"/>
          <w:i w:val="1"/>
          <w:color w:val="52525c"/>
          <w:sz w:val="21"/>
          <w:szCs w:val="21"/>
        </w:rPr>
      </w:pPr>
      <w:bookmarkStart w:colFirst="0" w:colLast="0" w:name="_gjdgxs" w:id="0"/>
      <w:bookmarkEnd w:id="0"/>
      <w:r w:rsidDel="00000000" w:rsidR="00000000" w:rsidRPr="00000000">
        <w:rPr>
          <w:rFonts w:ascii="Helvetica Neue" w:cs="Helvetica Neue" w:eastAsia="Helvetica Neue" w:hAnsi="Helvetica Neue"/>
          <w:i w:val="1"/>
          <w:color w:val="52525c"/>
          <w:sz w:val="21"/>
          <w:szCs w:val="21"/>
          <w:rtl w:val="0"/>
        </w:rPr>
        <w:t xml:space="preserve">Список литературы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after="0" w:line="360" w:lineRule="auto"/>
        <w:ind w:left="720" w:hanging="360"/>
        <w:rPr/>
      </w:pPr>
      <w:r w:rsidDel="00000000" w:rsidR="00000000" w:rsidRPr="00000000">
        <w:rPr>
          <w:rFonts w:ascii="Arial" w:cs="Arial" w:eastAsia="Arial" w:hAnsi="Arial"/>
          <w:color w:val="52525c"/>
          <w:sz w:val="21"/>
          <w:szCs w:val="21"/>
          <w:rtl w:val="0"/>
        </w:rPr>
        <w:t xml:space="preserve">1. Ибрагимова Р.Ю. Социальные проблемы лиц с нарушениями слуха / Р.Ю. Ибрагимова // Психология и педагогика: методика и проблемы практического применения. – 2010. – №11 (1). – С. 121–126.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after="0" w:line="360" w:lineRule="auto"/>
        <w:ind w:left="720" w:hanging="360"/>
        <w:rPr/>
      </w:pPr>
      <w:r w:rsidDel="00000000" w:rsidR="00000000" w:rsidRPr="00000000">
        <w:rPr>
          <w:rFonts w:ascii="Arial" w:cs="Arial" w:eastAsia="Arial" w:hAnsi="Arial"/>
          <w:color w:val="52525c"/>
          <w:sz w:val="21"/>
          <w:szCs w:val="21"/>
          <w:rtl w:val="0"/>
        </w:rPr>
        <w:t xml:space="preserve">2. Олейникова Л.Т. Социализация старших подростков с нарушениями слуха / Л.Т. Олейникова // Известия Волгоградского государственного педагогического университета. – 2011. – №1 (55). – С. 75–78.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spacing w:after="0" w:line="360" w:lineRule="auto"/>
        <w:ind w:left="720" w:hanging="360"/>
        <w:rPr/>
      </w:pPr>
      <w:r w:rsidDel="00000000" w:rsidR="00000000" w:rsidRPr="00000000">
        <w:rPr>
          <w:rFonts w:ascii="Arial" w:cs="Arial" w:eastAsia="Arial" w:hAnsi="Arial"/>
          <w:color w:val="52525c"/>
          <w:sz w:val="21"/>
          <w:szCs w:val="21"/>
          <w:rtl w:val="0"/>
        </w:rPr>
        <w:t xml:space="preserve">3. Чичкова Т.И. Социализация детей с нарушением слуха в современном обществе [Текст] / Т.И. Чичкова // Молодой ученый. – 2016. – №26 (130). – С. 705–708 [Электронный ресурс]. – Режим доступа: https://moluch.ru/archive/130/36053/ (дата обращения: 06.03.2021).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spacing w:line="360" w:lineRule="auto"/>
        <w:ind w:left="720" w:hanging="360"/>
        <w:rPr/>
      </w:pPr>
      <w:r w:rsidDel="00000000" w:rsidR="00000000" w:rsidRPr="00000000">
        <w:rPr>
          <w:rFonts w:ascii="Helvetica Neue" w:cs="Helvetica Neue" w:eastAsia="Helvetica Neue" w:hAnsi="Helvetica Neue"/>
          <w:color w:val="52525c"/>
          <w:sz w:val="21"/>
          <w:szCs w:val="21"/>
          <w:rtl w:val="0"/>
        </w:rPr>
        <w:t xml:space="preserve">4. Сурдопедагогика: учеб. для студентов высш. пед. учеб. заведений / И.Г. Багрова, Т.Г. Богданова, Е.А. Большакова [и др.]; под ред. Е.Г. Речицкой. – М.: Владос, 2004. – 655 с. (Коррекционная педагогика).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360" w:lineRule="auto"/>
        <w:ind w:firstLine="454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© Мархиева Т.В., 2023</w:t>
      </w:r>
    </w:p>
    <w:p w:rsidR="00000000" w:rsidDel="00000000" w:rsidP="00000000" w:rsidRDefault="00000000" w:rsidRPr="00000000" w14:paraId="00000020">
      <w:pPr>
        <w:spacing w:after="0" w:line="360" w:lineRule="auto"/>
        <w:ind w:firstLine="454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bookmarkStart w:colFirst="0" w:colLast="0" w:name="_30j0zll" w:id="1"/>
      <w:bookmarkEnd w:id="1"/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© Сальникова О.Д., 2023</w:t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 Unicode MS"/>
  <w:font w:name="Arial"/>
  <w:font w:name="Arim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Helvetica Neue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Helvetica Neue" w:cs="Helvetica Neue" w:eastAsia="Helvetica Neue" w:hAnsi="Helvetica Neue"/>
        <w:b w:val="0"/>
        <w:i w:val="0"/>
        <w:smallCaps w:val="0"/>
        <w:strike w:val="0"/>
        <w:color w:val="52525c"/>
        <w:sz w:val="21"/>
        <w:szCs w:val="2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phsreda.com/ru/keyword/1956/articles" TargetMode="External"/><Relationship Id="rId5" Type="http://schemas.openxmlformats.org/officeDocument/2006/relationships/styles" Target="styles.xml"/><Relationship Id="rId6" Type="http://schemas.openxmlformats.org/officeDocument/2006/relationships/hyperlink" Target="https://phsreda.com/ru/keyword/20/articles" TargetMode="External"/><Relationship Id="rId7" Type="http://schemas.openxmlformats.org/officeDocument/2006/relationships/hyperlink" Target="https://phsreda.com/ru/keyword/72/articles" TargetMode="External"/><Relationship Id="rId8" Type="http://schemas.openxmlformats.org/officeDocument/2006/relationships/hyperlink" Target="https://phsreda.com/ru/keyword/1044/articles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mo-regular.ttf"/><Relationship Id="rId2" Type="http://schemas.openxmlformats.org/officeDocument/2006/relationships/font" Target="fonts/Arimo-bold.ttf"/><Relationship Id="rId3" Type="http://schemas.openxmlformats.org/officeDocument/2006/relationships/font" Target="fonts/Arimo-italic.ttf"/><Relationship Id="rId4" Type="http://schemas.openxmlformats.org/officeDocument/2006/relationships/font" Target="fonts/Arimo-boldItalic.ttf"/><Relationship Id="rId5" Type="http://schemas.openxmlformats.org/officeDocument/2006/relationships/font" Target="fonts/HelveticaNeue-regular.ttf"/><Relationship Id="rId6" Type="http://schemas.openxmlformats.org/officeDocument/2006/relationships/font" Target="fonts/HelveticaNeue-bold.ttf"/><Relationship Id="rId7" Type="http://schemas.openxmlformats.org/officeDocument/2006/relationships/font" Target="fonts/HelveticaNeue-italic.ttf"/><Relationship Id="rId8" Type="http://schemas.openxmlformats.org/officeDocument/2006/relationships/font" Target="fonts/HelveticaNeue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