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2.jpeg" ContentType="image/jpeg"/>
  <Override PartName="/word/media/image1.jpeg" ContentType="image/jpeg"/>
  <Override PartName="/word/media/image4.jpeg" ContentType="image/jpeg"/>
  <Override PartName="/word/media/image3.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b w:val="false"/>
          <w:bCs w:val="false"/>
          <w:sz w:val="24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8"/>
        </w:rPr>
        <w:t>МИНИСТЕРСТВО ОБРАЗОВАНИЯ БЕЛГОРОДСКОЙ ОБЛАСТИ</w:t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  <w:sz w:val="24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8"/>
        </w:rPr>
        <w:t xml:space="preserve">ОБЛАСТНОЕ ГОСУДАРСТВЕННОЕ АВТОНОМНОЕ ПРОФЕССИОНАЛЬНОЕ ОБРАЗОВАТЕЛЬНОЕ УЧРЕЖДЕНИЕ </w:t>
      </w:r>
    </w:p>
    <w:p>
      <w:pPr>
        <w:pStyle w:val="Normal"/>
        <w:spacing w:lineRule="auto" w:line="240" w:before="0" w:after="0"/>
        <w:jc w:val="center"/>
        <w:rPr>
          <w:b w:val="false"/>
          <w:bCs w:val="false"/>
          <w:sz w:val="24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8"/>
        </w:rPr>
        <w:t>«СТАРООСКОЛЬСКИЙ МЕДИЦИНСКИЙ КОЛЛЕДЖ»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52"/>
          <w:szCs w:val="52"/>
        </w:rPr>
      </w:pPr>
      <w:r>
        <w:rPr>
          <w:rFonts w:eastAsia="Calibri" w:cs="Times New Roman" w:ascii="Times New Roman" w:hAnsi="Times New Roman"/>
          <w:sz w:val="52"/>
          <w:szCs w:val="52"/>
        </w:rPr>
      </w:r>
    </w:p>
    <w:p>
      <w:pPr>
        <w:pStyle w:val="Normal"/>
        <w:spacing w:lineRule="auto" w:line="240" w:before="0" w:after="0"/>
        <w:jc w:val="center"/>
        <w:rPr>
          <w:rFonts w:ascii="Tinos" w:hAnsi="Tinos"/>
          <w:sz w:val="32"/>
        </w:rPr>
      </w:pPr>
      <w:r>
        <w:rPr>
          <w:rFonts w:ascii="Tinos" w:hAnsi="Tinos"/>
          <w:sz w:val="32"/>
          <w:szCs w:val="24"/>
        </w:rPr>
        <w:t xml:space="preserve">Методическая разработка семинарско-практического занятия </w:t>
      </w:r>
    </w:p>
    <w:p>
      <w:pPr>
        <w:pStyle w:val="Normal"/>
        <w:spacing w:lineRule="auto" w:line="240" w:before="0" w:after="0"/>
        <w:jc w:val="center"/>
        <w:rPr>
          <w:rFonts w:ascii="Tinos" w:hAnsi="Tinos"/>
          <w:sz w:val="32"/>
        </w:rPr>
      </w:pPr>
      <w:r>
        <w:rPr>
          <w:rFonts w:ascii="Tinos" w:hAnsi="Tinos"/>
          <w:sz w:val="32"/>
          <w:szCs w:val="24"/>
        </w:rPr>
        <w:t>Специальность 31.02.05 Стоматология ортопедическая</w:t>
      </w:r>
    </w:p>
    <w:p>
      <w:pPr>
        <w:pStyle w:val="Normal"/>
        <w:spacing w:lineRule="auto" w:line="240" w:before="0" w:after="0"/>
        <w:jc w:val="center"/>
        <w:rPr>
          <w:rFonts w:ascii="Tinos" w:hAnsi="Tinos"/>
          <w:sz w:val="32"/>
        </w:rPr>
      </w:pPr>
      <w:r>
        <w:rPr>
          <w:rFonts w:ascii="Tinos" w:hAnsi="Tinos"/>
          <w:sz w:val="32"/>
        </w:rPr>
        <w:t xml:space="preserve">ПМ.06. Технология изготовления нейлоновых протезов </w:t>
      </w:r>
    </w:p>
    <w:p>
      <w:pPr>
        <w:pStyle w:val="Normal"/>
        <w:spacing w:lineRule="auto" w:line="240" w:before="0" w:after="0"/>
        <w:jc w:val="center"/>
        <w:rPr/>
      </w:pPr>
      <w:r>
        <w:rPr>
          <w:rStyle w:val="2Arial95pt1"/>
          <w:rFonts w:cs="Times New Roman" w:ascii="Tinos" w:hAnsi="Tinos"/>
          <w:b w:val="false"/>
          <w:color w:val="auto"/>
          <w:sz w:val="32"/>
          <w:szCs w:val="24"/>
        </w:rPr>
        <w:t>Раздел 1. Изготовление съемных пластиночных протезов из нейлона</w:t>
      </w:r>
      <w:r>
        <w:rPr>
          <w:rFonts w:ascii="Tinos" w:hAnsi="Tinos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nos" w:hAnsi="Tinos"/>
          <w:sz w:val="28"/>
          <w:szCs w:val="28"/>
        </w:rPr>
        <w:t>Тема 1.4</w:t>
      </w:r>
      <w:r>
        <w:rPr>
          <w:rFonts w:ascii="Tinos" w:hAnsi="Tinos"/>
          <w:b/>
          <w:sz w:val="28"/>
          <w:szCs w:val="28"/>
        </w:rPr>
        <w:t xml:space="preserve">. </w:t>
      </w:r>
      <w:r>
        <w:rPr>
          <w:rStyle w:val="2Arial95pt"/>
          <w:rFonts w:cs="Times New Roman" w:ascii="Tinos" w:hAnsi="Tinos"/>
          <w:b/>
          <w:color w:val="auto"/>
          <w:sz w:val="28"/>
          <w:szCs w:val="28"/>
        </w:rPr>
        <w:t>Подбор искусственных зубов.  Постановка искусственных зубов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32"/>
          <w:szCs w:val="44"/>
        </w:rPr>
      </w:pPr>
      <w:r>
        <w:rPr/>
        <w:drawing>
          <wp:inline distT="0" distB="0" distL="0" distR="0">
            <wp:extent cx="3797935" cy="2795905"/>
            <wp:effectExtent l="0" t="0" r="0" b="0"/>
            <wp:docPr id="1" name="Рисунок 1" descr="https://zooble.com.ua/uploads/images/offers/full/1fdfwfrewfwfrfdffewffsdvsdfsdffsdfdsfsd-94361-0-1543573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zooble.com.ua/uploads/images/offers/full/1fdfwfrewfwfrfdffewffsdvsdfsdffsdfdsfsd-94361-0-154357376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935" cy="279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32"/>
        </w:rPr>
      </w:pPr>
      <w:r>
        <w:rPr>
          <w:rFonts w:eastAsia="Calibri" w:cs="Times New Roman" w:ascii="Times New Roman" w:hAnsi="Times New Roman"/>
          <w:sz w:val="28"/>
          <w:szCs w:val="32"/>
        </w:rPr>
        <w:t>Подготовлено, преподавател</w:t>
      </w:r>
      <w:r>
        <w:rPr>
          <w:rFonts w:eastAsia="Calibri" w:cs="Times New Roman" w:ascii="Times New Roman" w:hAnsi="Times New Roman"/>
          <w:sz w:val="28"/>
          <w:szCs w:val="32"/>
        </w:rPr>
        <w:t>ями</w:t>
      </w:r>
      <w:r>
        <w:rPr>
          <w:rFonts w:eastAsia="Calibri" w:cs="Times New Roman" w:ascii="Times New Roman" w:hAnsi="Times New Roman"/>
          <w:sz w:val="28"/>
          <w:szCs w:val="32"/>
        </w:rPr>
        <w:t xml:space="preserve"> зуботехнических дисциплин «СМК»: Бесединым Н.Н., Емельяновым А.Ю.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г. Старый Оскол 2023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Тип занятия</w:t>
      </w:r>
      <w:r>
        <w:rPr>
          <w:rFonts w:ascii="Times New Roman" w:hAnsi="Times New Roman"/>
          <w:sz w:val="24"/>
          <w:szCs w:val="24"/>
        </w:rPr>
        <w:t>: семинарско-практическое занятие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sz w:val="24"/>
          <w:szCs w:val="26"/>
        </w:rPr>
        <w:t>Цели занятия:</w:t>
      </w:r>
    </w:p>
    <w:p>
      <w:pPr>
        <w:pStyle w:val="Normal"/>
        <w:spacing w:lineRule="auto" w:line="240" w:before="0" w:after="0"/>
        <w:ind w:firstLine="708"/>
        <w:jc w:val="both"/>
        <w:rPr>
          <w:rStyle w:val="2Arial95pt1"/>
          <w:rFonts w:ascii="Times New Roman" w:hAnsi="Times New Roman" w:cs="Times New Roman"/>
          <w:b w:val="false"/>
          <w:color w:val="auto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Учебная</w:t>
      </w:r>
      <w:r>
        <w:rPr>
          <w:rFonts w:ascii="Times New Roman" w:hAnsi="Times New Roman"/>
          <w:sz w:val="24"/>
          <w:szCs w:val="24"/>
        </w:rPr>
        <w:t xml:space="preserve">: овладеть указанным видом профессиональной деятельности и соответствующими профессиональными компетенциями. Освоить  навыки  изготовления  </w:t>
      </w:r>
      <w:r>
        <w:rPr>
          <w:rStyle w:val="2Arial95pt1"/>
          <w:rFonts w:cs="Times New Roman" w:ascii="Times New Roman" w:hAnsi="Times New Roman"/>
          <w:b w:val="false"/>
          <w:color w:val="auto"/>
          <w:sz w:val="24"/>
          <w:szCs w:val="24"/>
        </w:rPr>
        <w:t>съемных пластиночных протезов из нейлона.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Развивающая</w:t>
      </w:r>
      <w:r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формирование навыков самообразования, самореализации личности. Развитие практических навыков,  речи,  мышления  и памяти. 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u w:val="single"/>
        </w:rPr>
        <w:t>Воспитательная</w:t>
      </w:r>
      <w:r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Hlk82890951"/>
      <w:r>
        <w:rPr>
          <w:rFonts w:eastAsia="Times New Roman" w:cs="Arial Unicode MS" w:ascii="Times New Roman" w:hAnsi="Times New Roman"/>
          <w:sz w:val="24"/>
          <w:szCs w:val="24"/>
          <w:lang w:eastAsia="ru-RU" w:bidi="ru-RU"/>
        </w:rPr>
        <w:t>содействовать формированию познавательного интереса к предмету, к выбранной профессии; воспитывать профессиональную культуру; ответственность к выполненной работе;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284" w:leader="none"/>
        </w:tabs>
        <w:spacing w:lineRule="auto" w:line="240" w:before="0" w:after="0"/>
        <w:ind w:hanging="284" w:left="284"/>
        <w:jc w:val="both"/>
        <w:rPr>
          <w:rFonts w:ascii="Times New Roman" w:hAnsi="Times New Roman" w:eastAsia="Times New Roman" w:cs="Arial Unicode MS"/>
          <w:sz w:val="24"/>
          <w:szCs w:val="24"/>
          <w:lang w:eastAsia="ru-RU" w:bidi="ru-RU"/>
        </w:rPr>
      </w:pPr>
      <w:r>
        <w:rPr>
          <w:rFonts w:eastAsia="Times New Roman" w:cs="Arial Unicode MS" w:ascii="Times New Roman" w:hAnsi="Times New Roman"/>
          <w:sz w:val="24"/>
          <w:szCs w:val="24"/>
          <w:lang w:eastAsia="ru-RU" w:bidi="ru-RU"/>
        </w:rPr>
        <w:t>формировать устойчивый интерес к получаемой профессии;</w:t>
      </w:r>
    </w:p>
    <w:p>
      <w:pPr>
        <w:pStyle w:val="Normal"/>
        <w:widowControl w:val="false"/>
        <w:spacing w:lineRule="auto" w:line="240" w:before="0" w:after="0"/>
        <w:ind w:left="284"/>
        <w:jc w:val="both"/>
        <w:rPr>
          <w:rFonts w:ascii="Times New Roman" w:hAnsi="Times New Roman" w:eastAsia="Times New Roman" w:cs="Arial Unicode MS"/>
          <w:sz w:val="24"/>
          <w:szCs w:val="24"/>
          <w:lang w:eastAsia="ru-RU" w:bidi="ru-RU"/>
        </w:rPr>
      </w:pPr>
      <w:r>
        <w:rPr>
          <w:rFonts w:eastAsia="Times New Roman" w:cs="Arial Unicode MS" w:ascii="Times New Roman" w:hAnsi="Times New Roman"/>
          <w:b/>
          <w:bCs/>
          <w:sz w:val="24"/>
          <w:szCs w:val="24"/>
          <w:lang w:eastAsia="ru-RU" w:bidi="ru-RU"/>
        </w:rPr>
        <w:t>в том числе в рамках реализации программы воспитания учащихся содействовать формированию личностных результатов</w:t>
      </w:r>
      <w:r>
        <w:rPr>
          <w:rFonts w:eastAsia="Times New Roman" w:cs="Arial Unicode MS" w:ascii="Times New Roman" w:hAnsi="Times New Roman"/>
          <w:sz w:val="24"/>
          <w:szCs w:val="24"/>
          <w:lang w:eastAsia="ru-RU" w:bidi="ru-RU"/>
        </w:rPr>
        <w:t>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 Unicode MS"/>
          <w:sz w:val="24"/>
          <w:szCs w:val="24"/>
          <w:lang w:eastAsia="ru-RU" w:bidi="ru-RU"/>
        </w:rPr>
      </w:pPr>
      <w:r>
        <w:rPr>
          <w:rFonts w:eastAsia="Times New Roman" w:cs="Arial Unicode MS" w:ascii="Times New Roman" w:hAnsi="Times New Roman"/>
          <w:sz w:val="24"/>
          <w:szCs w:val="24"/>
          <w:lang w:eastAsia="ru-RU" w:bidi="ru-RU"/>
        </w:rPr>
        <w:t>ЛР 4.  Проявлять и демонстрировать уважение к людям труда, осознавать ценность собственного труда;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 Unicode MS"/>
          <w:sz w:val="24"/>
          <w:szCs w:val="24"/>
          <w:lang w:eastAsia="ru-RU" w:bidi="ru-RU"/>
        </w:rPr>
      </w:pPr>
      <w:r>
        <w:rPr>
          <w:rFonts w:eastAsia="Times New Roman" w:cs="Arial Unicode MS" w:ascii="Times New Roman" w:hAnsi="Times New Roman"/>
          <w:sz w:val="24"/>
          <w:szCs w:val="24"/>
          <w:lang w:eastAsia="ru-RU" w:bidi="ru-RU"/>
        </w:rPr>
        <w:t>ЛР 7.  Осознавать приоритетную ценность личности человека; уважающий собственную и чужую уникальность в различных ситуациях, во всех формах и видах деятельности;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 Unicode MS"/>
          <w:sz w:val="24"/>
          <w:szCs w:val="24"/>
          <w:lang w:eastAsia="ru-RU" w:bidi="ru-RU"/>
        </w:rPr>
      </w:pPr>
      <w:r>
        <w:rPr>
          <w:rFonts w:eastAsia="Times New Roman" w:cs="Arial Unicode MS" w:ascii="Times New Roman" w:hAnsi="Times New Roman"/>
          <w:sz w:val="24"/>
          <w:szCs w:val="24"/>
          <w:lang w:eastAsia="ru-RU" w:bidi="ru-RU"/>
        </w:rPr>
        <w:t xml:space="preserve">ЛР 10. Заботится о защите окружающей среды, собственной и чужой безопасности, в том числе цифровой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 Unicode MS"/>
          <w:sz w:val="24"/>
          <w:szCs w:val="24"/>
          <w:lang w:eastAsia="ru-RU" w:bidi="ru-RU"/>
        </w:rPr>
      </w:pPr>
      <w:r>
        <w:rPr>
          <w:rFonts w:eastAsia="Times New Roman" w:cs="Arial Unicode MS" w:ascii="Times New Roman" w:hAnsi="Times New Roman"/>
          <w:sz w:val="24"/>
          <w:szCs w:val="24"/>
          <w:lang w:eastAsia="ru-RU" w:bidi="ru-RU"/>
        </w:rPr>
        <w:t>ЛР 11. Проявлять уважение к эстетическим ценностям, обладать основами эстетической культуры.</w:t>
      </w:r>
      <w:bookmarkEnd w:id="0"/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Межпредметные связи:</w:t>
      </w:r>
      <w:r>
        <w:rPr>
          <w:rFonts w:ascii="Times New Roman" w:hAnsi="Times New Roman"/>
          <w:sz w:val="24"/>
          <w:szCs w:val="24"/>
        </w:rPr>
        <w:t xml:space="preserve"> ОП.02. Зуботехническое материаловедение с курсом охраны труда и техники безопасности. ОП.01. Анатомия и физиология человека с курсом биомеханики зубочелюстной системы.  ПМ.01. Изготовление съемных пластиночных протезов.</w:t>
      </w:r>
      <w:r>
        <w:rPr>
          <w:rFonts w:ascii="Times New Roman" w:hAnsi="Times New Roman"/>
          <w:sz w:val="24"/>
        </w:rPr>
        <w:t xml:space="preserve"> ПМ.06.Технология изготовления нейлоновых протезов</w:t>
      </w:r>
      <w:r>
        <w:rPr>
          <w:sz w:val="24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i/>
          <w:i/>
          <w:sz w:val="24"/>
          <w:szCs w:val="26"/>
        </w:rPr>
      </w:pPr>
      <w:r>
        <w:rPr>
          <w:rFonts w:ascii="Times New Roman" w:hAnsi="Times New Roman"/>
          <w:i/>
          <w:sz w:val="24"/>
          <w:szCs w:val="26"/>
        </w:rPr>
        <w:t xml:space="preserve">После изучения темы студент должен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иметь практический опыт</w:t>
      </w:r>
      <w:r>
        <w:rPr>
          <w:rFonts w:ascii="Times New Roman" w:hAnsi="Times New Roman"/>
          <w:sz w:val="24"/>
          <w:szCs w:val="24"/>
          <w:u w:val="single"/>
        </w:rPr>
        <w:t>:</w:t>
      </w:r>
    </w:p>
    <w:p>
      <w:pPr>
        <w:pStyle w:val="22"/>
        <w:widowControl w:val="false"/>
        <w:tabs>
          <w:tab w:val="clear" w:pos="708"/>
          <w:tab w:val="left" w:pos="252" w:leader="none"/>
        </w:tabs>
        <w:ind w:hanging="360" w:left="360"/>
        <w:jc w:val="both"/>
        <w:rPr/>
      </w:pPr>
      <w:r>
        <w:rPr/>
        <w:t>-  работы с современными зуботехническими материалами с учетом соблюдения</w:t>
      </w:r>
    </w:p>
    <w:p>
      <w:pPr>
        <w:pStyle w:val="22"/>
        <w:widowControl w:val="false"/>
        <w:tabs>
          <w:tab w:val="clear" w:pos="708"/>
          <w:tab w:val="left" w:pos="252" w:leader="none"/>
        </w:tabs>
        <w:ind w:hanging="360" w:left="360"/>
        <w:jc w:val="both"/>
        <w:rPr/>
      </w:pPr>
      <w:r>
        <w:rPr/>
        <w:t xml:space="preserve">техники безопасности при воздействии профессиональных вредностей; </w:t>
      </w:r>
    </w:p>
    <w:p>
      <w:pPr>
        <w:pStyle w:val="22"/>
        <w:widowControl w:val="false"/>
        <w:tabs>
          <w:tab w:val="clear" w:pos="708"/>
          <w:tab w:val="left" w:pos="252" w:leader="none"/>
        </w:tabs>
        <w:ind w:hanging="360" w:left="360"/>
        <w:jc w:val="both"/>
        <w:rPr/>
      </w:pPr>
      <w:r>
        <w:rPr/>
        <w:t xml:space="preserve">- </w:t>
      </w:r>
      <w:r>
        <w:rPr>
          <w:rStyle w:val="2Arial95pt"/>
          <w:rFonts w:cs="Times New Roman"/>
          <w:color w:val="auto"/>
          <w:sz w:val="24"/>
          <w:szCs w:val="28"/>
        </w:rPr>
        <w:t>выбора искусственных зубов, их подготовки</w:t>
      </w:r>
      <w:r>
        <w:rPr/>
        <w:t>;</w:t>
      </w:r>
    </w:p>
    <w:p>
      <w:pPr>
        <w:pStyle w:val="22"/>
        <w:widowControl w:val="false"/>
        <w:tabs>
          <w:tab w:val="clear" w:pos="708"/>
          <w:tab w:val="left" w:pos="252" w:leader="none"/>
        </w:tabs>
        <w:ind w:hanging="360" w:left="360"/>
        <w:jc w:val="both"/>
        <w:rPr>
          <w:rStyle w:val="2Arial95pt"/>
          <w:color w:val="auto"/>
          <w:sz w:val="24"/>
          <w:szCs w:val="24"/>
        </w:rPr>
      </w:pPr>
      <w:r>
        <w:rPr/>
        <w:t xml:space="preserve">- </w:t>
      </w:r>
      <w:r>
        <w:rPr>
          <w:rStyle w:val="2Arial95pt"/>
          <w:rFonts w:cs="Times New Roman"/>
          <w:color w:val="auto"/>
          <w:sz w:val="24"/>
          <w:szCs w:val="24"/>
        </w:rPr>
        <w:t>постановки искусственных зубов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  <w:sz w:val="24"/>
          <w:szCs w:val="24"/>
          <w:lang w:eastAsia="ru-RU" w:bidi="ru-RU"/>
        </w:rPr>
      </w:pPr>
      <w:r>
        <w:rPr>
          <w:rFonts w:ascii="Times New Roman" w:hAnsi="Times New Roman"/>
          <w:b/>
          <w:sz w:val="24"/>
          <w:szCs w:val="24"/>
          <w:u w:val="single"/>
        </w:rPr>
        <w:t>уметь</w:t>
      </w:r>
      <w:r>
        <w:rPr>
          <w:rFonts w:ascii="Times New Roman" w:hAnsi="Times New Roman"/>
          <w:sz w:val="24"/>
          <w:szCs w:val="24"/>
          <w:u w:val="single"/>
        </w:rPr>
        <w:t>:</w:t>
      </w:r>
    </w:p>
    <w:p>
      <w:pPr>
        <w:pStyle w:val="22"/>
        <w:widowControl w:val="false"/>
        <w:tabs>
          <w:tab w:val="clear" w:pos="708"/>
          <w:tab w:val="left" w:pos="0" w:leader="none"/>
        </w:tabs>
        <w:ind w:hanging="360" w:left="360"/>
        <w:jc w:val="both"/>
        <w:rPr/>
      </w:pPr>
      <w:r>
        <w:rPr/>
        <w:t>- работать с современными зуботехническими материалами с учетом соблюдения техники</w:t>
      </w:r>
    </w:p>
    <w:p>
      <w:pPr>
        <w:pStyle w:val="22"/>
        <w:widowControl w:val="false"/>
        <w:tabs>
          <w:tab w:val="clear" w:pos="708"/>
          <w:tab w:val="left" w:pos="0" w:leader="none"/>
        </w:tabs>
        <w:ind w:hanging="360" w:left="360"/>
        <w:jc w:val="both"/>
        <w:rPr/>
      </w:pPr>
      <w:r>
        <w:rPr/>
        <w:t>безопасности при воздействии профессиональных вредностей;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/>
        <w:t xml:space="preserve">- </w:t>
      </w:r>
      <w:r>
        <w:rPr>
          <w:rFonts w:ascii="Times New Roman" w:hAnsi="Times New Roman"/>
          <w:sz w:val="24"/>
        </w:rPr>
        <w:t>выбирать искусственные зубы, правильно подготавливать их для постановки</w:t>
      </w:r>
      <w:r>
        <w:rPr>
          <w:rStyle w:val="2Arial95pt"/>
          <w:rFonts w:cs="Times New Roman" w:ascii="Times New Roman" w:hAnsi="Times New Roman"/>
          <w:color w:val="auto"/>
          <w:sz w:val="24"/>
          <w:szCs w:val="28"/>
        </w:rPr>
        <w:t>;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>
      <w:pPr>
        <w:pStyle w:val="22"/>
        <w:widowControl w:val="false"/>
        <w:tabs>
          <w:tab w:val="clear" w:pos="708"/>
          <w:tab w:val="left" w:pos="252" w:leader="none"/>
        </w:tabs>
        <w:ind w:hanging="360" w:left="360"/>
        <w:jc w:val="both"/>
        <w:rPr>
          <w:rStyle w:val="2Arial95pt"/>
          <w:color w:val="auto"/>
          <w:sz w:val="24"/>
          <w:szCs w:val="24"/>
        </w:rPr>
      </w:pPr>
      <w:r>
        <w:rPr/>
        <w:t xml:space="preserve">- производить </w:t>
      </w:r>
      <w:r>
        <w:rPr>
          <w:rStyle w:val="2Arial95pt"/>
          <w:rFonts w:cs="Times New Roman"/>
          <w:color w:val="auto"/>
          <w:sz w:val="24"/>
          <w:szCs w:val="24"/>
        </w:rPr>
        <w:t>постановку искусственных зубов для нейлонового протеза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знать</w:t>
      </w:r>
      <w:r>
        <w:rPr>
          <w:rFonts w:ascii="Times New Roman" w:hAnsi="Times New Roman"/>
          <w:sz w:val="24"/>
          <w:szCs w:val="24"/>
          <w:u w:val="single"/>
        </w:rPr>
        <w:t>:</w:t>
      </w:r>
    </w:p>
    <w:p>
      <w:pPr>
        <w:pStyle w:val="Normal"/>
        <w:tabs>
          <w:tab w:val="clear" w:pos="708"/>
          <w:tab w:val="left" w:pos="325" w:leader="none"/>
        </w:tabs>
        <w:spacing w:lineRule="auto" w:line="240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классификацию и свойства материалов, применяемых при изготовлении</w:t>
      </w:r>
    </w:p>
    <w:p>
      <w:pPr>
        <w:pStyle w:val="Normal"/>
        <w:tabs>
          <w:tab w:val="clear" w:pos="708"/>
          <w:tab w:val="left" w:pos="325" w:leader="none"/>
        </w:tabs>
        <w:spacing w:lineRule="auto" w:line="240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Style w:val="2Arial95pt1"/>
          <w:rFonts w:cs="Times New Roman" w:ascii="Times New Roman" w:hAnsi="Times New Roman"/>
          <w:b w:val="false"/>
          <w:color w:val="auto"/>
          <w:sz w:val="24"/>
          <w:szCs w:val="24"/>
        </w:rPr>
        <w:t>съемных пластиночных протезов из нейлона</w:t>
      </w:r>
      <w:r>
        <w:rPr>
          <w:rFonts w:ascii="Times New Roman" w:hAnsi="Times New Roman"/>
          <w:sz w:val="24"/>
          <w:szCs w:val="24"/>
        </w:rPr>
        <w:t xml:space="preserve">; </w:t>
      </w:r>
    </w:p>
    <w:p>
      <w:pPr>
        <w:pStyle w:val="Normal"/>
        <w:spacing w:lineRule="auto" w:line="240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анатомо-физиологические особенности зубочелюстной системы при  частичном и полном</w:t>
      </w:r>
    </w:p>
    <w:p>
      <w:pPr>
        <w:pStyle w:val="Normal"/>
        <w:spacing w:lineRule="auto" w:line="240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отсутствии зубов;</w:t>
      </w:r>
    </w:p>
    <w:p>
      <w:pPr>
        <w:pStyle w:val="Normal"/>
        <w:spacing w:lineRule="auto" w:line="240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виды и конструктивные особенности съемных пластиночных протезов.</w:t>
      </w:r>
    </w:p>
    <w:p>
      <w:pPr>
        <w:pStyle w:val="Normal"/>
        <w:keepNext w:val="true"/>
        <w:tabs>
          <w:tab w:val="clear" w:pos="708"/>
          <w:tab w:val="left" w:pos="360" w:leader="none"/>
          <w:tab w:val="left" w:pos="1134" w:leader="none"/>
        </w:tabs>
        <w:spacing w:lineRule="auto" w:line="240" w:before="0" w:after="0"/>
        <w:ind w:hanging="360" w:left="360"/>
        <w:jc w:val="both"/>
        <w:rPr>
          <w:rStyle w:val="2Arial95pt1"/>
          <w:rFonts w:ascii="Times New Roman" w:hAnsi="Times New Roman" w:cs="Times New Roman"/>
          <w:b w:val="false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клинико-лабораторные этапы, и технологию изготовления </w:t>
      </w:r>
      <w:r>
        <w:rPr>
          <w:rStyle w:val="2Arial95pt1"/>
          <w:rFonts w:cs="Times New Roman" w:ascii="Times New Roman" w:hAnsi="Times New Roman"/>
          <w:b w:val="false"/>
          <w:color w:val="auto"/>
          <w:sz w:val="24"/>
          <w:szCs w:val="24"/>
        </w:rPr>
        <w:t>съемных пластиночных</w:t>
      </w:r>
    </w:p>
    <w:p>
      <w:pPr>
        <w:pStyle w:val="Normal"/>
        <w:keepNext w:val="true"/>
        <w:tabs>
          <w:tab w:val="clear" w:pos="708"/>
          <w:tab w:val="left" w:pos="360" w:leader="none"/>
          <w:tab w:val="left" w:pos="1134" w:leader="none"/>
        </w:tabs>
        <w:spacing w:lineRule="auto" w:line="240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Style w:val="2Arial95pt1"/>
          <w:rFonts w:cs="Times New Roman" w:ascii="Times New Roman" w:hAnsi="Times New Roman"/>
          <w:b w:val="false"/>
          <w:color w:val="auto"/>
          <w:sz w:val="24"/>
          <w:szCs w:val="24"/>
        </w:rPr>
        <w:t>протезов из нейлона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Normal"/>
        <w:spacing w:lineRule="auto" w:line="240" w:before="0" w:after="0"/>
        <w:jc w:val="both"/>
        <w:rPr>
          <w:rStyle w:val="2Arial95pt"/>
          <w:rFonts w:ascii="Times New Roman" w:hAnsi="Times New Roman" w:cs="Times New Roman"/>
          <w:color w:val="auto"/>
          <w:sz w:val="24"/>
          <w:szCs w:val="28"/>
        </w:rPr>
      </w:pPr>
      <w:r>
        <w:rPr/>
        <w:t xml:space="preserve">- </w:t>
      </w:r>
      <w:r>
        <w:rPr>
          <w:rFonts w:ascii="Times New Roman" w:hAnsi="Times New Roman"/>
          <w:sz w:val="24"/>
        </w:rPr>
        <w:t>правила подбора искусственных зубов, технику их обработки для постановки в базис</w:t>
      </w:r>
      <w:r>
        <w:rPr>
          <w:rStyle w:val="2Arial95pt"/>
          <w:rFonts w:cs="Times New Roman" w:ascii="Times New Roman" w:hAnsi="Times New Roman"/>
          <w:color w:val="auto"/>
          <w:sz w:val="24"/>
          <w:szCs w:val="28"/>
        </w:rPr>
        <w:t>.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ab/>
        <w:t>Результатом освоения профессионального модуля является овладение обучающимися</w:t>
      </w:r>
    </w:p>
    <w:p>
      <w:pPr>
        <w:pStyle w:val="Normal"/>
        <w:spacing w:lineRule="auto" w:line="240" w:before="0" w:after="0"/>
        <w:ind w:hanging="360" w:left="36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данным видом профессиональной деятельности, в том числе  профессиональными </w:t>
      </w:r>
      <w:r>
        <w:rPr>
          <w:rFonts w:ascii="Times New Roman" w:hAnsi="Times New Roman"/>
          <w:sz w:val="24"/>
          <w:szCs w:val="24"/>
        </w:rPr>
        <w:t>(ПК)</w:t>
      </w:r>
      <w:r>
        <w:rPr>
          <w:rFonts w:ascii="Times New Roman" w:hAnsi="Times New Roman"/>
          <w:i/>
          <w:sz w:val="24"/>
          <w:szCs w:val="24"/>
        </w:rPr>
        <w:t xml:space="preserve"> и</w:t>
      </w:r>
    </w:p>
    <w:p>
      <w:pPr>
        <w:pStyle w:val="Normal"/>
        <w:spacing w:lineRule="auto" w:line="240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общими (</w:t>
      </w:r>
      <w:r>
        <w:rPr>
          <w:rFonts w:ascii="Times New Roman" w:hAnsi="Times New Roman"/>
          <w:sz w:val="24"/>
          <w:szCs w:val="24"/>
        </w:rPr>
        <w:t xml:space="preserve">ОК) </w:t>
      </w:r>
      <w:r>
        <w:rPr>
          <w:rFonts w:ascii="Times New Roman" w:hAnsi="Times New Roman"/>
          <w:i/>
          <w:sz w:val="24"/>
          <w:szCs w:val="24"/>
        </w:rPr>
        <w:t>компетенциями.</w:t>
      </w:r>
      <w:r>
        <w:rPr>
          <w:rFonts w:ascii="Times New Roman" w:hAnsi="Times New Roman"/>
          <w:sz w:val="24"/>
          <w:szCs w:val="24"/>
        </w:rPr>
        <w:t xml:space="preserve"> (Приложение 1)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  <w:u w:val="single"/>
        </w:rPr>
        <w:t>Технические средства обучения</w:t>
      </w:r>
      <w:r>
        <w:rPr>
          <w:rFonts w:ascii="Times New Roman" w:hAnsi="Times New Roman"/>
          <w:bCs/>
          <w:sz w:val="24"/>
          <w:szCs w:val="28"/>
        </w:rPr>
        <w:t xml:space="preserve">: </w:t>
      </w:r>
      <w:r>
        <w:rPr>
          <w:rFonts w:ascii="Times New Roman" w:hAnsi="Times New Roman"/>
          <w:sz w:val="24"/>
          <w:szCs w:val="28"/>
        </w:rPr>
        <w:t>компьютер.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/>
          <w:bCs/>
          <w:iCs/>
          <w:sz w:val="24"/>
          <w:szCs w:val="28"/>
          <w:u w:val="single"/>
        </w:rPr>
        <w:t>Методическое обеспечение</w:t>
      </w:r>
      <w:r>
        <w:rPr>
          <w:rFonts w:ascii="Times New Roman" w:hAnsi="Times New Roman"/>
          <w:bCs/>
          <w:iCs/>
          <w:sz w:val="24"/>
          <w:szCs w:val="28"/>
        </w:rPr>
        <w:t>:</w:t>
      </w:r>
      <w:r>
        <w:rPr>
          <w:rFonts w:ascii="Times New Roman" w:hAnsi="Times New Roman"/>
          <w:sz w:val="24"/>
          <w:szCs w:val="28"/>
        </w:rPr>
        <w:t xml:space="preserve"> рабочая программа, методическая разработка занятия,  дидактический материал к занятию. Учебные видеофильмы, презентации по теме.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8"/>
          <w:u w:val="single"/>
        </w:rPr>
        <w:t>Оборудование и технологическое оснащение рабочих мест:</w:t>
      </w:r>
      <w:r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sz w:val="24"/>
        </w:rPr>
        <w:t>в соответствии с рабочей программой профессионального модуля.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занятия</w:t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73"/>
        <w:gridCol w:w="6379"/>
        <w:gridCol w:w="2128"/>
      </w:tblGrid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Наименование структурного элемента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Ориентировочное время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Организационная часть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 мин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Начальная мотивация учебной деятельности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5 мин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Актуализация опорных знаний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10 мин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Контроль знаний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15 мин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20 мин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Самостоятельная работа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100 мин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Закрепление материала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15 мин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Подведение итогов. Выводы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5 мин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Домашнее задание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3 мин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Заключительное слово. Рефлексия.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5 мин</w:t>
            </w:r>
          </w:p>
        </w:tc>
      </w:tr>
      <w:tr>
        <w:trPr>
          <w:trHeight w:val="423" w:hRule="atLeast"/>
        </w:trPr>
        <w:tc>
          <w:tcPr>
            <w:tcW w:w="70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Cs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Cs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270 минут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занятия</w:t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3190"/>
        <w:gridCol w:w="3190"/>
        <w:gridCol w:w="3191"/>
      </w:tblGrid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Деятельность преподавателя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Деятельность студента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Методическое обоснование</w:t>
            </w:r>
          </w:p>
        </w:tc>
      </w:tr>
      <w:tr>
        <w:trPr/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Организационная часть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 проверяет готовность группы к занятию, наличие формы, отмечает отсутствующих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Студенты занимают рабочее место; дежурные проверяют наличие инструментов и материалов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Способствует дисциплинированности, аккуратности.</w:t>
            </w:r>
          </w:p>
        </w:tc>
      </w:tr>
      <w:tr>
        <w:trPr/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Начальная мотивация учебной деятельности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 сообщает тему занятия, ее цель, значение, связь с современностью. Дает перечень умений и навыков, которыми студенты должны овладеть в ходе занятия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Студенты записывают в дневниках тему, цели и план занятия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лучшей ориентации студентов при проведении занятий</w:t>
            </w:r>
          </w:p>
        </w:tc>
      </w:tr>
      <w:tr>
        <w:trPr/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Актуализация опорных знаний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 предлагает студентам воспроизвести ранее усвоенные знания и применить их в новых ситуациях (фронтальный опрос)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Студенты отвечают на вопросы, восстанавливают в памяти и конкретизируют материал, пройденный ранее.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Данный этап нацеливает студентов на осознание восприятия и осмысление материала.</w:t>
            </w:r>
          </w:p>
        </w:tc>
      </w:tr>
      <w:tr>
        <w:trPr/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Контроль знаний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 предлагает студентам вопросы для устного ответа; дает письменные задания по карточкам; тесты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Студенты получают задания и отвечают на поставленные вопросы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выявления степени подготовки студентов по данной теме, пробелов в знаниях, развития навыков самоконтроля</w:t>
            </w:r>
          </w:p>
        </w:tc>
      </w:tr>
      <w:tr>
        <w:trPr/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Изучение нового материала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 рассказывает новый материал; алгоритм выполнения данного практического задания. Демонстрирует этапы изготовления манипуляций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Студенты слушают преподавателя и следят за выполнением манипуляций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определенных навыков и умений по новой теме.</w:t>
            </w:r>
          </w:p>
        </w:tc>
      </w:tr>
    </w:tbl>
    <w:p>
      <w:pPr>
        <w:pStyle w:val="Normal"/>
        <w:spacing w:before="0" w:after="0"/>
        <w:ind w:hanging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tbl>
      <w:tblPr>
        <w:tblW w:w="9551" w:type="dxa"/>
        <w:jc w:val="left"/>
        <w:tblInd w:w="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3184"/>
        <w:gridCol w:w="3183"/>
        <w:gridCol w:w="3184"/>
      </w:tblGrid>
      <w:tr>
        <w:trPr/>
        <w:tc>
          <w:tcPr>
            <w:tcW w:w="9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color="auto" w:fill="auto"/>
              <w:spacing w:lineRule="auto" w:line="240"/>
              <w:ind w:hanging="720" w:left="1080" w:right="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>Самостоятельная работа</w:t>
            </w:r>
          </w:p>
        </w:tc>
      </w:tr>
      <w:tr>
        <w:trPr>
          <w:trHeight w:val="1731" w:hRule="atLeast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Преподаватель осуществляет контроль оказывает индивидуальную помощь в работе каждому студенту развивает мануальные навыки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Arial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Студенты самостоятельно</w:t>
            </w:r>
            <w:r>
              <w:rPr>
                <w:rStyle w:val="2Arial95pt"/>
                <w:rFonts w:cs="Times New Roman" w:ascii="Times New Roman" w:hAnsi="Times New Roman"/>
                <w:color w:val="auto"/>
                <w:sz w:val="24"/>
                <w:szCs w:val="24"/>
              </w:rPr>
              <w:t xml:space="preserve"> </w:t>
            </w:r>
            <w:r>
              <w:rPr/>
              <w:t xml:space="preserve">– </w:t>
            </w:r>
            <w:r>
              <w:rPr>
                <w:rStyle w:val="2Arial95pt"/>
                <w:rFonts w:cs="Times New Roman" w:ascii="Times New Roman" w:hAnsi="Times New Roman"/>
                <w:color w:val="auto"/>
                <w:sz w:val="24"/>
                <w:szCs w:val="28"/>
              </w:rPr>
              <w:t>выбирают  искусственные зубы, производят их подготовку для постановки в базис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Самостоятельная работа способствует формированию манипуляционных и эстетических навыков</w:t>
            </w:r>
          </w:p>
        </w:tc>
      </w:tr>
      <w:tr>
        <w:trPr/>
        <w:tc>
          <w:tcPr>
            <w:tcW w:w="9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color="auto" w:fill="auto"/>
              <w:spacing w:lineRule="auto" w:line="240"/>
              <w:ind w:hanging="720" w:left="1080" w:right="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>Закрепление материала</w:t>
            </w:r>
          </w:p>
        </w:tc>
      </w:tr>
      <w:tr>
        <w:trPr/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Преподаватель при закреплении материала задает студентам вопросы или предлагает ситуационный задачи.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Студенты получают карточки с задачами или отвечают на вопросы преподавателя. Заполняют рабочие тетради.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Решение ситуационных задач способствует логическому мышлению студентов. Заполнение рабочих тетрадей способствует закреплению полученных знаний</w:t>
            </w:r>
          </w:p>
        </w:tc>
      </w:tr>
      <w:tr>
        <w:trPr/>
        <w:tc>
          <w:tcPr>
            <w:tcW w:w="9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color="auto" w:fill="auto"/>
              <w:spacing w:lineRule="auto" w:line="240"/>
              <w:ind w:hanging="720" w:left="1080" w:right="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>Подведение итогов занятия. Выводы.</w:t>
            </w:r>
          </w:p>
        </w:tc>
      </w:tr>
      <w:tr>
        <w:trPr/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Преподаватель оценивает работу каждого студента. Производится разбор оценки с учетом теоретического ответа. Отмечает лучшие работы.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Студенты принимают активное участие в разборе ошибок; просматривают лучшие работы.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Дает возможность увидеть понять и исправить свои ошибки</w:t>
            </w:r>
          </w:p>
        </w:tc>
      </w:tr>
      <w:tr>
        <w:trPr/>
        <w:tc>
          <w:tcPr>
            <w:tcW w:w="9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numPr>
                <w:ilvl w:val="0"/>
                <w:numId w:val="2"/>
              </w:numPr>
              <w:shd w:val="clear" w:color="auto" w:fill="auto"/>
              <w:spacing w:lineRule="auto" w:line="240"/>
              <w:ind w:hanging="720" w:left="1080" w:right="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>Домашнее задание</w:t>
            </w:r>
          </w:p>
        </w:tc>
      </w:tr>
      <w:tr>
        <w:trPr/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Преподаватель указывает литературу необходимую для изучения данной темы; темы рефератов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Студенты записывают домашнее задание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"/>
              <w:shd w:val="clear" w:color="auto" w:fill="auto"/>
              <w:spacing w:lineRule="auto" w:line="240"/>
              <w:ind w:right="2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Способствует формированию навыков самоподготовки</w:t>
            </w:r>
          </w:p>
        </w:tc>
      </w:tr>
      <w:tr>
        <w:trPr/>
        <w:tc>
          <w:tcPr>
            <w:tcW w:w="9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Заключительное слово. Рефлексия.</w:t>
            </w:r>
          </w:p>
        </w:tc>
      </w:tr>
      <w:tr>
        <w:trPr/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  подводит итог занятия. Рефлексия.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Студенты высказывают свое мнение о прошедшем занятии.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студентом осуществлённой им деятельности.</w:t>
            </w:r>
          </w:p>
        </w:tc>
      </w:tr>
    </w:tbl>
    <w:p>
      <w:pPr>
        <w:pStyle w:val="BodyText"/>
        <w:shd w:val="clear" w:color="auto" w:fill="auto"/>
        <w:spacing w:lineRule="auto" w:line="240"/>
        <w:ind w:right="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 w:before="0" w:after="0"/>
        <w:ind w:firstLine="284"/>
        <w:jc w:val="center"/>
        <w:rPr>
          <w:b/>
          <w:bCs/>
          <w:i/>
          <w:i/>
          <w:iCs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Повторение изученного ранее материала</w:t>
      </w:r>
    </w:p>
    <w:p>
      <w:pPr>
        <w:pStyle w:val="Normal"/>
        <w:spacing w:lineRule="auto" w:line="276" w:before="0"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Вопросы для фронтального опроса.</w:t>
      </w:r>
    </w:p>
    <w:p>
      <w:pPr>
        <w:pStyle w:val="ListParagraph"/>
        <w:numPr>
          <w:ilvl w:val="0"/>
          <w:numId w:val="4"/>
        </w:numPr>
        <w:spacing w:lineRule="auto" w:line="276" w:before="0" w:after="0"/>
        <w:contextualSpacing/>
        <w:rPr/>
      </w:pPr>
      <w:r>
        <w:rPr>
          <w:rFonts w:cs="Times New Roman" w:ascii="Times New Roman" w:hAnsi="Times New Roman"/>
          <w:sz w:val="28"/>
          <w:szCs w:val="28"/>
        </w:rPr>
        <w:t>Составьте алгоритм постановки искусственных зубов на верхнюю челюсть на искусственной десне.</w:t>
      </w:r>
    </w:p>
    <w:p>
      <w:pPr>
        <w:pStyle w:val="ListParagraph"/>
        <w:numPr>
          <w:ilvl w:val="0"/>
          <w:numId w:val="4"/>
        </w:numPr>
        <w:spacing w:lineRule="auto" w:line="276" w:before="0" w:after="0"/>
        <w:contextualSpacing/>
        <w:rPr/>
      </w:pPr>
      <w:r>
        <w:rPr>
          <w:rFonts w:cs="Times New Roman" w:ascii="Times New Roman" w:hAnsi="Times New Roman"/>
          <w:sz w:val="28"/>
          <w:szCs w:val="28"/>
        </w:rPr>
        <w:t>Составьте алгоритм изготовления гипсовой модели по слепку из термопластичной массы.</w:t>
      </w:r>
    </w:p>
    <w:p>
      <w:pPr>
        <w:pStyle w:val="ListParagraph"/>
        <w:numPr>
          <w:ilvl w:val="0"/>
          <w:numId w:val="4"/>
        </w:numPr>
        <w:spacing w:lineRule="auto" w:line="276" w:before="0" w:after="0"/>
        <w:contextualSpacing/>
        <w:rPr/>
      </w:pPr>
      <w:r>
        <w:rPr>
          <w:rFonts w:cs="Times New Roman" w:ascii="Times New Roman" w:hAnsi="Times New Roman"/>
          <w:sz w:val="28"/>
          <w:szCs w:val="28"/>
        </w:rPr>
        <w:t>Дайте характеристику термопластичных оттискных материалов.</w:t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hanging="0" w:left="644"/>
        <w:contextualSpacing/>
        <w:jc w:val="center"/>
        <w:rPr>
          <w:i/>
          <w:i/>
          <w:iCs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  <w:t>Вопросы для письменной работы</w:t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hanging="0" w:left="644"/>
        <w:contextualSpacing/>
        <w:rPr/>
      </w:pPr>
      <w:r>
        <w:rPr>
          <w:rFonts w:cs="Times New Roman" w:ascii="Times New Roman" w:hAnsi="Times New Roman"/>
          <w:b/>
          <w:sz w:val="28"/>
          <w:szCs w:val="28"/>
        </w:rPr>
        <w:t>Задание 1.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40" w:before="0" w:after="0"/>
        <w:ind w:hanging="0" w:left="283" w:right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 Перечислите свойства нейлоновых протезов?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hanging="0" w:left="283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2. Перечислите преимущества и недостатки нейлоновых протезов: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hanging="0" w:left="283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Какие показания к применению имеют нейлоновые протезы: 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hanging="0" w:left="283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eastAsia="Times New Roman"/>
          <w:b/>
          <w:i/>
          <w:i/>
          <w:sz w:val="28"/>
          <w:szCs w:val="24"/>
          <w:lang w:eastAsia="ru-RU"/>
        </w:rPr>
      </w:pPr>
      <w:r>
        <w:rPr>
          <w:rFonts w:eastAsia="Times New Roman" w:ascii="Times New Roman" w:hAnsi="Times New Roman"/>
          <w:b/>
          <w:i/>
          <w:sz w:val="28"/>
          <w:szCs w:val="24"/>
          <w:lang w:eastAsia="ru-RU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eastAsia="Times New Roman"/>
          <w:b/>
          <w:i/>
          <w:i/>
          <w:sz w:val="28"/>
          <w:szCs w:val="24"/>
          <w:lang w:eastAsia="ru-RU"/>
        </w:rPr>
      </w:pPr>
      <w:r>
        <w:rPr>
          <w:rFonts w:eastAsia="Times New Roman" w:ascii="Times New Roman" w:hAnsi="Times New Roman"/>
          <w:b/>
          <w:i/>
          <w:sz w:val="28"/>
          <w:szCs w:val="24"/>
          <w:lang w:eastAsia="ru-RU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eastAsia="Times New Roman"/>
          <w:b/>
          <w:i/>
          <w:i/>
          <w:sz w:val="28"/>
          <w:szCs w:val="24"/>
          <w:lang w:eastAsia="ru-RU"/>
        </w:rPr>
      </w:pPr>
      <w:r>
        <w:rPr>
          <w:rFonts w:eastAsia="Times New Roman" w:ascii="Times New Roman" w:hAnsi="Times New Roman"/>
          <w:b/>
          <w:i/>
          <w:sz w:val="28"/>
          <w:szCs w:val="24"/>
          <w:lang w:eastAsia="ru-RU"/>
        </w:rPr>
        <w:t>Объяснение нового материала</w:t>
      </w:r>
    </w:p>
    <w:p>
      <w:pPr>
        <w:pStyle w:val="NormalWeb"/>
        <w:spacing w:lineRule="auto" w:line="276" w:beforeAutospacing="0" w:before="0" w:afterAutospacing="0" w:after="0"/>
        <w:jc w:val="both"/>
        <w:rPr>
          <w:highlight w:val="none"/>
          <w:shd w:fill="auto" w:val="clear"/>
        </w:rPr>
      </w:pPr>
      <w:r>
        <w:rPr>
          <w:sz w:val="28"/>
          <w:szCs w:val="28"/>
          <w:shd w:fill="auto" w:val="clear"/>
        </w:rPr>
        <w:t>После изготовления воскового базиса приступают к расста</w:t>
        <w:softHyphen/>
        <w:t>новке зубов. Так как у нейлона нет химической связи с акрило</w:t>
        <w:softHyphen/>
        <w:t>выми зубами, поэтому на искусственных зубах создаются спе</w:t>
        <w:softHyphen/>
        <w:t>циальные ретенционные пункты — ретенционные (диаторические) отверстия. При сверлении ретенционных отверстий старайтесь отступать по возможности дальше от основания зуба.</w:t>
      </w:r>
    </w:p>
    <w:p>
      <w:pPr>
        <w:pStyle w:val="NormalWeb"/>
        <w:spacing w:lineRule="auto" w:line="276" w:beforeAutospacing="0" w:before="0" w:afterAutospacing="0" w:after="0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2510790" cy="1752600"/>
            <wp:effectExtent l="0" t="0" r="0" b="0"/>
            <wp:docPr id="2" name="Рисунок 33" descr="C:\Users\DNS\Pictures\мед колледж\image08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3" descr="C:\Users\DNS\Pictures\мед колледж\image083_1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shd w:fill="F5EFE0" w:val="clear"/>
        </w:rPr>
      </w:pPr>
      <w:r>
        <w:rPr>
          <w:rFonts w:ascii="Times New Roman" w:hAnsi="Times New Roman"/>
          <w:sz w:val="28"/>
          <w:szCs w:val="28"/>
        </w:rPr>
        <w:tab/>
        <w:t>Во фронтальных зубах ретенционные отверстия смещены к язычной</w:t>
      </w:r>
      <w:r>
        <w:rPr>
          <w:rFonts w:ascii="Times New Roman" w:hAnsi="Times New Roman"/>
          <w:sz w:val="28"/>
          <w:szCs w:val="28"/>
          <w:shd w:fill="F5EFE0" w:val="clear"/>
        </w:rPr>
        <w:t xml:space="preserve"> </w:t>
      </w:r>
      <w:r>
        <w:rPr>
          <w:rFonts w:ascii="Times New Roman" w:hAnsi="Times New Roman"/>
          <w:sz w:val="28"/>
          <w:szCs w:val="28"/>
        </w:rPr>
        <w:t>поверхности так, чтобы они не были заметны в протезе</w:t>
      </w:r>
    </w:p>
    <w:p>
      <w:pPr>
        <w:pStyle w:val="Normal"/>
        <w:spacing w:lineRule="auto" w:line="240" w:before="0" w:after="0"/>
        <w:jc w:val="center"/>
        <w:rPr>
          <w:rFonts w:ascii="Helvetica" w:hAnsi="Helvetica" w:cs="Helvetica"/>
          <w:sz w:val="25"/>
          <w:szCs w:val="25"/>
          <w:shd w:fill="F5EFE0" w:val="clear"/>
        </w:rPr>
      </w:pPr>
      <w:r>
        <w:rPr/>
        <w:drawing>
          <wp:inline distT="0" distB="0" distL="0" distR="0">
            <wp:extent cx="4171950" cy="1541780"/>
            <wp:effectExtent l="0" t="0" r="0" b="0"/>
            <wp:docPr id="3" name="Рисунок 34" descr="C:\Users\DNS\Pictures\мед колледж\image08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4" descr="C:\Users\DNS\Pictures\мед колледж\image085_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Искусственные зубы с ретенционными отверстиями соот</w:t>
        <w:softHyphen/>
        <w:t>ветственно прикусу устанавливаются на восковой базис. Зубы не должны располагаться непосредственно на альвеолярном Гребне. Между искусственным зубом и альвеолярным гребнем должен быть слой воска, иначе термопластический материал во время инжекции может не попасть в ретенционные отверстия. Убедитесь, что есть место для слоя полиамидного материала.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3806190" cy="1602740"/>
            <wp:effectExtent l="0" t="0" r="0" b="0"/>
            <wp:docPr id="4" name="Рисунок 35" descr="C:\Users\DNS\Pictures\мед колледж\image08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5" descr="C:\Users\DNS\Pictures\мед колледж\image086_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eastAsia="Times New Roman"/>
          <w:b/>
          <w:i/>
          <w:i/>
          <w:sz w:val="28"/>
          <w:szCs w:val="24"/>
          <w:lang w:eastAsia="ru-RU"/>
        </w:rPr>
      </w:pPr>
      <w:r>
        <w:rPr>
          <w:rFonts w:eastAsia="Times New Roman" w:ascii="Times New Roman" w:hAnsi="Times New Roman"/>
          <w:b/>
          <w:i/>
          <w:sz w:val="28"/>
          <w:szCs w:val="24"/>
          <w:lang w:eastAsia="ru-RU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eastAsia="Times New Roman"/>
          <w:b/>
          <w:i/>
          <w:i/>
          <w:sz w:val="28"/>
          <w:szCs w:val="24"/>
          <w:lang w:eastAsia="ru-RU"/>
        </w:rPr>
      </w:pPr>
      <w:r>
        <w:rPr>
          <w:rFonts w:eastAsia="Times New Roman" w:ascii="Times New Roman" w:hAnsi="Times New Roman"/>
          <w:b/>
          <w:i/>
          <w:sz w:val="28"/>
          <w:szCs w:val="24"/>
          <w:lang w:eastAsia="ru-RU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eastAsia="Times New Roman"/>
          <w:b/>
          <w:i/>
          <w:i/>
          <w:sz w:val="28"/>
          <w:szCs w:val="24"/>
          <w:lang w:eastAsia="ru-RU"/>
        </w:rPr>
      </w:pPr>
      <w:r>
        <w:rPr>
          <w:rFonts w:eastAsia="Times New Roman" w:ascii="Times New Roman" w:hAnsi="Times New Roman"/>
          <w:b/>
          <w:i/>
          <w:sz w:val="28"/>
          <w:szCs w:val="24"/>
          <w:lang w:eastAsia="ru-RU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eastAsia="Times New Roman"/>
          <w:b/>
          <w:i/>
          <w:i/>
          <w:sz w:val="28"/>
          <w:szCs w:val="24"/>
          <w:lang w:eastAsia="ru-RU"/>
        </w:rPr>
      </w:pPr>
      <w:r>
        <w:rPr>
          <w:rFonts w:eastAsia="Times New Roman" w:ascii="Times New Roman" w:hAnsi="Times New Roman"/>
          <w:b/>
          <w:i/>
          <w:sz w:val="28"/>
          <w:szCs w:val="24"/>
          <w:lang w:eastAsia="ru-RU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eastAsia="Times New Roman"/>
          <w:b/>
          <w:i/>
          <w:i/>
          <w:sz w:val="28"/>
          <w:szCs w:val="24"/>
          <w:lang w:eastAsia="ru-RU"/>
        </w:rPr>
      </w:pPr>
      <w:r>
        <w:rPr>
          <w:rFonts w:eastAsia="Times New Roman" w:ascii="Times New Roman" w:hAnsi="Times New Roman"/>
          <w:b/>
          <w:i/>
          <w:sz w:val="28"/>
          <w:szCs w:val="24"/>
          <w:lang w:eastAsia="ru-RU"/>
        </w:rPr>
      </w:r>
    </w:p>
    <w:p>
      <w:pPr>
        <w:pStyle w:val="Heading2"/>
        <w:jc w:val="center"/>
        <w:rPr>
          <w:i/>
          <w:i/>
          <w:iCs/>
        </w:rPr>
      </w:pPr>
      <w:bookmarkStart w:id="1" w:name="_Toc61022444"/>
      <w:r>
        <w:rPr>
          <w:rFonts w:cs="Times New Roman" w:ascii="Times New Roman" w:hAnsi="Times New Roman"/>
          <w:i/>
          <w:iCs/>
          <w:color w:val="auto"/>
          <w:sz w:val="28"/>
          <w:szCs w:val="28"/>
        </w:rPr>
        <w:t>ВОПРОСЫ ДЛЯ ПРОВЕРКИ КАЧЕСТВА УСВОЕНИЯ ИЗУЧЕННОГО  МАТЕРИАЛА</w:t>
      </w:r>
      <w:bookmarkEnd w:id="1"/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ab/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eastAsia="Times New Roman" w:cs="Times New Roman"/>
          <w:b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8"/>
          <w:lang w:eastAsia="ru-RU"/>
        </w:rPr>
        <w:t>Выполните тестовое задание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eastAsia="Times New Roman" w:cs="Times New Roman"/>
          <w:b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8"/>
          <w:lang w:eastAsia="ru-RU"/>
        </w:rPr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b/>
          <w:sz w:val="24"/>
          <w:szCs w:val="28"/>
          <w:lang w:eastAsia="ru-RU"/>
        </w:rPr>
        <w:tab/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1. </w:t>
      </w:r>
      <w:r>
        <w:rPr>
          <w:rFonts w:eastAsia="Times New Roman" w:cs="Times New Roman" w:ascii="Times New Roman" w:hAnsi="Times New Roman"/>
          <w:bCs/>
          <w:sz w:val="24"/>
          <w:szCs w:val="28"/>
        </w:rPr>
        <w:t>КАКОЙ ПЕРИОД ПОЛЬЗОВАНИЯ ИММЕДИАТ-ПРОТЕЗОМ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до 3 месяцев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Б) до 1 года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В) до 2-х лет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Г) до 4-х лет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8"/>
        </w:rPr>
        <w:tab/>
        <w:t>2. КАКИЕ ПРОТИВОПОКАЗАНИЯ К ИММЕДИАТ-ПРОТЕЗУ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отсутствие фронтальных зубов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Б) дистальный дефект зубного ряда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В) включенный дефект зубного ряда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eastAsia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 xml:space="preserve">Г) полный зубной ряд </w:t>
      </w:r>
    </w:p>
    <w:p>
      <w:pPr>
        <w:pStyle w:val="ListParagraph"/>
        <w:tabs>
          <w:tab w:val="clear" w:pos="708"/>
          <w:tab w:val="left" w:pos="740" w:leader="none"/>
        </w:tabs>
        <w:spacing w:before="0" w:after="0"/>
        <w:ind w:left="0" w:right="-1"/>
        <w:contextualSpacing/>
        <w:jc w:val="both"/>
        <w:rPr>
          <w:rFonts w:ascii="Times New Roman" w:hAnsi="Times New Roman" w:eastAsia="Times New Roman" w:cs="Times New Roman"/>
          <w:bCs/>
          <w:sz w:val="24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8"/>
        </w:rPr>
        <w:tab/>
        <w:t>3. ЧЕРЕЗ КАКОЕ ВРЕМЯ ПОСЛЕ УДАЛЕНИЯ ЗУБА НЕОБХОДИМО ПРОТЕЗИРОВАНИЕ ИММЕДИАТ-ПРОТЕЗОМ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через 3 месяца после удаления зуба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 xml:space="preserve">Б) сразу после удаления зуба 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В) через 6 месяцев после удаления зуба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Г) через 12 месяцев после удаления зуба</w:t>
      </w:r>
    </w:p>
    <w:p>
      <w:pPr>
        <w:pStyle w:val="ListParagraph"/>
        <w:spacing w:before="0" w:after="0"/>
        <w:ind w:left="0" w:right="-1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8"/>
        </w:rPr>
        <w:tab/>
        <w:t>4. КАКОЙ МАТЕРИАЛ БАЗИСА НЕ ПРИМЕНЯЕТСЯ ПРИ ИЗГОТОВЛЕНИИ ИММЕДИАТ-ПРОТЕЗА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композитный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Б) акриловый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 xml:space="preserve">В) металлический 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Г) нейлоновый</w:t>
      </w:r>
    </w:p>
    <w:p>
      <w:pPr>
        <w:pStyle w:val="ListParagraph"/>
        <w:ind w:left="0"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8"/>
        </w:rPr>
        <w:tab/>
        <w:t>5.КАКОЙ ОТТИСКНЫЙ МАТЕРИАЛ НЕ ПРИМЕНЯЕТСЯ ДЛЯ ИЗГОТОВЛЕНИЯ ИММЕДИАТ-ПРОТЕЗА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альгинат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 xml:space="preserve">Б) гипс 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В) С-силикон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Г) А-силикон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8"/>
        </w:rPr>
        <w:tab/>
        <w:t>6. КАКОЙ МАТЕРИАЛ ИЗ ПЕРЕЧИСЛЕННЫХ НАИБОЛЕЕ АЛЛЕРГИЧЕН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сплав металла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Б) нейлон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В) ацетал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 xml:space="preserve">Г) акрил </w:t>
      </w:r>
    </w:p>
    <w:p>
      <w:pPr>
        <w:pStyle w:val="ListParagraph"/>
        <w:spacing w:before="0" w:after="0"/>
        <w:ind w:left="0" w:right="-1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8"/>
        </w:rPr>
        <w:tab/>
        <w:t>7. КАКОЙ СПЛАВ ПРИМЕНЯЮТ ДЛЯ ИЗГОТОВЛЕНИЯ ГНУТЫХ КЛАММЕРОВ В СЪЕМНОМ ИММЕДИАТ ПРОТЕЗЕ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нержавеющая сталь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Б) серебрено-палладиевый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В) хром-кобальтовый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Г) золото 900 пробы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8"/>
        </w:rPr>
        <w:tab/>
        <w:t>8. В КАКОМ СЛУЧАЕ ПОКАЗАНО ИЗГОТОВЛЕНИЕ БАЗИСА ПРОТЕЗА С МЯГКОЙ ПРОКЛАДКОЙ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при экзостозах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Б) при повышенном рвотном рефлексе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В) при выраженном альвеолярном гребне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Г) при глубоком прикусе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8"/>
        </w:rPr>
        <w:tab/>
        <w:t>9.  МАТЕРИАЛ, КОТОРЫЙ ПРИМЕНЯЮТ ДЛЯ ПОЛУЧЕНИЯ ОТТИСКА ПРИ ИЗГОТОВЛЕНИИ СЪЕМНОГО ИММЕДИАТ ПРОТЕЗА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альгинат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Б) гипс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В) воск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Г) термопластический материал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8"/>
        </w:rPr>
        <w:tab/>
        <w:t>10. НАИБОЛЕЕ БЛАГОПРИЯТНА ДЛЯ ИММЕДИАТ ПРОТЕЗИРОВАНИЯ СЛИЗИСТАЯ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А) податливая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Б) подвижная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 xml:space="preserve">В) плотная 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eastAsia="Times New Roman" w:cs="Times New Roman" w:ascii="Times New Roman" w:hAnsi="Times New Roman"/>
          <w:sz w:val="24"/>
          <w:szCs w:val="28"/>
        </w:rPr>
        <w:t>Г) тонкая</w:t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ЛИТЕРАТУРА,  РЕКОМЕНДОВАННАЯ ДЛЯ САМОСТОЯТЕЛЬНОГО ИЗУЧЕНИЯ 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Список литературы, рекомендуемой к использованию: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Основные печатные издания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Зубопротезная техника: учебник / Под ред.М.Н. Расулова и др. – М.: ГЭОТАР-Медиа,2018. – 384с.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 Основы технологии зубного протезирования:Т.1 Учеб. / Под ред. Э.С. Каливраджияна. - М.:ГЭОТАР – Медиа, 2018.- 576с.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  Миронова М.Л. Изготовление съёмных пластиночных протезов. Учебник.- М.: ГЭОТАР – Медиа, 2018.- 399с.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 Руководство по ортопедической стоматологии под редакцией член корреспондента РАМН Копейкина В.Н. М., «Триада-Х». 2016;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5. Смирнов Б.А. Щербаков А.С. Зуботехническое дело в стоматологии. М.: ГЭОТАР-Медиа,2018. – 335с.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2.</w:t>
        <w:tab/>
        <w:t>Основные электронные издания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</w:t>
        <w:tab/>
        <w:t>Каливраджиян, Э. С. Стоматологическое материаловедение: учебник / Каливраджиян Э. С. [и др. ]. – Москва: ГЭОТАР-Медиа, 2019. – 560 с. – ISBN 978-5-9704-4774-1. –Текст: электронный // ЭБС Консультант студента. – URL: http://www.medcollegelib.ru/book/ISBN9785970447741.html (дата обращения: 15.06.2023). – Режим доступа: по подписке.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</w:t>
        <w:tab/>
        <w:t>Смирнов, Б. А. Зуботехническое дело в стоматологии: учебник / Б. А. Смирнов, А. С. Щербаков. – 2-е изд., доп. и перераб. – Москва: ГЭОТАР-Медиа, 2018. – 336 с.: ил. – ISBN 978-5-9704-4764-2. – Текст: электронный //ЭБС Консультант студента. – URL: http://www.medcollegelib.ru/book/ISBN9785970447642.html (дата обращения: 15.06.2023). – Режим доступа: по подписке.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</w:t>
        <w:tab/>
        <w:t>Черемисина, М. В. Технология изготовления съемных пластиночных протезов при частичном отсутствии зубов : учебное пособие для спо / М. В. Черемисина. — 3-е изд., стер. — Санкт-Петербург : Лань, 2022. — 72 с. — ISBN 978-5-507-44860-9. — Текст : электронный // Лань : электронно-библиотечная система. — URL: https://e.lanbook.com/book/247604 (дата обращения: 05.04.2023). — Режим доступа: для авториз. Пользователей.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3.</w:t>
        <w:tab/>
        <w:t>Дополнительные источники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</w:t>
        <w:tab/>
        <w:t>Журналы «Новое в стоматологии», «Зубной техник»: журнал: профессиональное издание для зубных техников / учредитель А.Чурсин. – М.: ООО "Медицинская пресса", 2019-2023 гг.</w:t>
      </w:r>
    </w:p>
    <w:sectPr>
      <w:type w:val="nextPage"/>
      <w:pgSz w:w="11906" w:h="16838"/>
      <w:pgMar w:left="1445" w:right="707" w:gutter="0" w:header="0" w:top="993" w:footer="0" w:bottom="99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nos"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35ca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2">
    <w:name w:val="Heading 2"/>
    <w:basedOn w:val="Normal"/>
    <w:next w:val="Normal"/>
    <w:qFormat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текст Знак1"/>
    <w:uiPriority w:val="99"/>
    <w:qFormat/>
    <w:rsid w:val="00a35caa"/>
    <w:rPr>
      <w:rFonts w:ascii="Times New Roman" w:hAnsi="Times New Roman"/>
      <w:sz w:val="27"/>
      <w:szCs w:val="27"/>
      <w:shd w:fill="FFFFFF" w:val="clear"/>
    </w:rPr>
  </w:style>
  <w:style w:type="character" w:styleId="Style13" w:customStyle="1">
    <w:name w:val="Основной текст Знак"/>
    <w:basedOn w:val="DefaultParagraphFont"/>
    <w:uiPriority w:val="99"/>
    <w:semiHidden/>
    <w:qFormat/>
    <w:rsid w:val="00a35caa"/>
    <w:rPr>
      <w:rFonts w:ascii="Calibri" w:hAnsi="Calibri" w:eastAsia="Calibri" w:cs="Times New Roman"/>
    </w:rPr>
  </w:style>
  <w:style w:type="character" w:styleId="2Arial95pt" w:customStyle="1">
    <w:name w:val="Основной текст (2) + Arial;9;5 pt"/>
    <w:basedOn w:val="DefaultParagraphFont"/>
    <w:qFormat/>
    <w:rsid w:val="00a35caa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9"/>
      <w:szCs w:val="19"/>
      <w:u w:val="none"/>
      <w:lang w:val="ru-RU" w:eastAsia="ru-RU" w:bidi="ru-RU"/>
    </w:rPr>
  </w:style>
  <w:style w:type="character" w:styleId="2Arial95pt1" w:customStyle="1">
    <w:name w:val="Основной текст (2) + Arial;9;5 pt;Полужирный"/>
    <w:basedOn w:val="DefaultParagraphFont"/>
    <w:qFormat/>
    <w:rsid w:val="00a35caa"/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9"/>
      <w:szCs w:val="19"/>
      <w:u w:val="none"/>
      <w:lang w:val="ru-RU" w:eastAsia="ru-RU" w:bidi="ru-RU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196598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link w:val="1"/>
    <w:uiPriority w:val="99"/>
    <w:rsid w:val="00a35caa"/>
    <w:pPr>
      <w:shd w:val="clear" w:color="auto" w:fill="FFFFFF"/>
      <w:spacing w:lineRule="exact" w:line="480" w:before="0" w:after="0"/>
      <w:jc w:val="both"/>
    </w:pPr>
    <w:rPr>
      <w:rFonts w:ascii="Times New Roman" w:hAnsi="Times New Roman" w:eastAsia="Calibri" w:cs="" w:cstheme="minorBidi" w:eastAsiaTheme="minorHAnsi"/>
      <w:sz w:val="27"/>
      <w:szCs w:val="27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Noto Sans"/>
    </w:rPr>
  </w:style>
  <w:style w:type="paragraph" w:styleId="ListParagraph">
    <w:name w:val="List Paragraph"/>
    <w:basedOn w:val="Normal"/>
    <w:uiPriority w:val="34"/>
    <w:qFormat/>
    <w:rsid w:val="00a35caa"/>
    <w:pPr>
      <w:spacing w:before="0" w:after="200"/>
      <w:ind w:left="720"/>
      <w:contextualSpacing/>
    </w:pPr>
    <w:rPr/>
  </w:style>
  <w:style w:type="paragraph" w:styleId="22" w:customStyle="1">
    <w:name w:val="Список 22"/>
    <w:basedOn w:val="Normal"/>
    <w:qFormat/>
    <w:rsid w:val="00a35caa"/>
    <w:pPr>
      <w:suppressAutoHyphens w:val="true"/>
      <w:spacing w:lineRule="auto" w:line="240" w:before="0" w:after="0"/>
      <w:ind w:hanging="283" w:left="566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qFormat/>
    <w:rsid w:val="00196598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1965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LibreOffice/24.2.1.2$Linux_X86_64 LibreOffice_project/db4def46b0453cc22e2d0305797cf981b68ef5ac</Application>
  <AppVersion>15.0000</AppVersion>
  <Pages>8</Pages>
  <Words>1451</Words>
  <Characters>10550</Characters>
  <CharactersWithSpaces>11862</CharactersWithSpaces>
  <Paragraphs>213</Paragraphs>
  <Company>СМК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2005-01-03T19:20:00Z</dcterms:created>
  <dc:creator>Екатерина</dc:creator>
  <dc:description/>
  <dc:language>ru-RU</dc:language>
  <cp:lastModifiedBy/>
  <cp:lastPrinted>2021-01-26T11:01:00Z</cp:lastPrinted>
  <dcterms:modified xsi:type="dcterms:W3CDTF">2024-05-04T12:46:38Z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