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Муниципальное общеобразовательное учреждение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Павловская основная школа имени А.К. Васильева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Тутаевского муниципального района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Сценарий классного часа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«Труд учит, воспитывает, ведёт в жизнь»</w:t>
      </w: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>для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 7, 8 классов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wordWrap w:val="0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Борисова Анастасия Алексеевна, </w:t>
      </w:r>
    </w:p>
    <w:p>
      <w:pPr>
        <w:shd w:val="clear" w:color="auto" w:fill="FFFFFF"/>
        <w:wordWrap w:val="0"/>
        <w:spacing w:after="0" w:line="240" w:lineRule="auto"/>
        <w:jc w:val="right"/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учитель </w:t>
      </w:r>
      <w:r>
        <w:rPr>
          <w:rFonts w:ascii="Times New Roman" w:hAnsi="Times New Roman" w:eastAsia="Times New Roman" w:cs="Times New Roman"/>
          <w:bCs/>
          <w:sz w:val="28"/>
          <w:szCs w:val="28"/>
          <w:lang w:val="ru-RU"/>
        </w:rPr>
        <w:t>русского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  <w:t xml:space="preserve"> языка и литературы,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/>
        </w:rPr>
        <w:t xml:space="preserve">I 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  <w:t>кв.категория</w:t>
      </w:r>
    </w:p>
    <w:p>
      <w:pPr>
        <w:shd w:val="clear" w:color="auto" w:fill="FFFFFF"/>
        <w:wordWrap w:val="0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Тихомирова Анна Юрьевна, </w:t>
      </w:r>
    </w:p>
    <w:p>
      <w:pPr>
        <w:shd w:val="clear" w:color="auto" w:fill="FFFFFF"/>
        <w:wordWrap w:val="0"/>
        <w:spacing w:after="0" w:line="240" w:lineRule="auto"/>
        <w:jc w:val="right"/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учитель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  <w:t xml:space="preserve"> физической культуры, высшая кв. категория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д. Павловское,</w:t>
      </w: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  <w:t>4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воспитание ценностного отношение к труду и творчеству, человеку труда, трудовым достижениям России и человечества.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Задачи:</w:t>
      </w:r>
    </w:p>
    <w:p>
      <w:pPr>
        <w:pStyle w:val="7"/>
        <w:numPr>
          <w:ilvl w:val="0"/>
          <w:numId w:val="1"/>
        </w:numPr>
        <w:shd w:val="clear" w:color="auto" w:fill="FFFFFF"/>
        <w:spacing w:before="0" w:beforeAutospacing="0" w:after="153" w:afterAutospacing="0" w:line="24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воспитывать ценностное и творческое отношение к труду, осознание приоритета нравственных основ труда, творчества, создания нового;</w:t>
      </w:r>
    </w:p>
    <w:p>
      <w:pPr>
        <w:pStyle w:val="7"/>
        <w:numPr>
          <w:ilvl w:val="0"/>
          <w:numId w:val="1"/>
        </w:numPr>
        <w:shd w:val="clear" w:color="auto" w:fill="FFFFFF"/>
        <w:spacing w:before="0" w:beforeAutospacing="0" w:after="153" w:afterAutospacing="0" w:line="24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содействовать раннему профессиональному самоопределению и профессиональной ориентации;;</w:t>
      </w:r>
    </w:p>
    <w:p>
      <w:pPr>
        <w:pStyle w:val="7"/>
        <w:numPr>
          <w:ilvl w:val="0"/>
          <w:numId w:val="1"/>
        </w:numPr>
        <w:shd w:val="clear" w:color="auto" w:fill="FFFFFF"/>
        <w:spacing w:before="0" w:beforeAutospacing="0" w:after="153" w:afterAutospacing="0" w:line="24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развивать навыки трудового творческого сотрудничества;</w:t>
      </w:r>
    </w:p>
    <w:p>
      <w:pPr>
        <w:pStyle w:val="7"/>
        <w:numPr>
          <w:ilvl w:val="0"/>
          <w:numId w:val="1"/>
        </w:numPr>
        <w:shd w:val="clear" w:color="auto" w:fill="FFFFFF"/>
        <w:spacing w:before="0" w:beforeAutospacing="0" w:after="153" w:afterAutospacing="0" w:line="24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прививать потребность выражать себя в различных доступных видах трудовой деятельности;</w:t>
      </w:r>
    </w:p>
    <w:p>
      <w:pPr>
        <w:pStyle w:val="7"/>
        <w:numPr>
          <w:ilvl w:val="0"/>
          <w:numId w:val="1"/>
        </w:numPr>
        <w:shd w:val="clear" w:color="auto" w:fill="FFFFFF"/>
        <w:spacing w:before="0" w:beforeAutospacing="0" w:after="153" w:afterAutospacing="0" w:line="24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создать условия для мотивации к самореализации в социальном творчестве, познавательной и практической, общественно полезной деятельности.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Оборудование и материалы:</w:t>
      </w:r>
      <w:r>
        <w:rPr>
          <w:rFonts w:ascii="Times New Roman" w:hAnsi="Times New Roman" w:eastAsia="Times New Roman" w:cs="Times New Roman"/>
          <w:sz w:val="28"/>
          <w:szCs w:val="28"/>
        </w:rPr>
        <w:t> презентация, мультимедийный проектор.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Ход зан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ятия:</w:t>
      </w:r>
    </w:p>
    <w:p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 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Проблемная ситуация «Два плуга». 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>Начать наш разговор мы хотели бы с маленького рассказа К.Д. Ушинского, который называется «Два плуга». Послушай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те, пожалуйста, этот рассказ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. Внимание на экран.</w:t>
      </w:r>
    </w:p>
    <w:p>
      <w:pPr>
        <w:numPr>
          <w:ilvl w:val="0"/>
          <w:numId w:val="0"/>
        </w:numPr>
        <w:shd w:val="clear" w:color="auto" w:fill="FFFFFF"/>
        <w:spacing w:after="15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sz w:val="28"/>
          <w:szCs w:val="28"/>
          <w:u w:val="none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sz w:val="28"/>
          <w:szCs w:val="28"/>
          <w:u w:val="none"/>
          <w:lang w:val="ru-RU"/>
        </w:rPr>
        <w:t>Демонстрация видео «Два плуга»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z w:val="28"/>
          <w:szCs w:val="28"/>
        </w:rPr>
        <w:t>. 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Интерактивная беседа</w:t>
      </w:r>
    </w:p>
    <w:p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Почему плуг, который попал к земледельцу, блестел, как сереб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ро?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(Потому что он трудился.)</w:t>
      </w:r>
    </w:p>
    <w:p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Что случилось с плугом, который пролежал без дела?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(Потем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нел и покрылся ржавчиной.)</w:t>
      </w:r>
    </w:p>
    <w:p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Как вы считаете, о ком этот рассказ? Кого подразумевает Ушинский, говоря о плугах?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(Труженика и лентяя.)</w:t>
      </w:r>
    </w:p>
    <w:p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Какой вывод можно сделать, прослушав этот рассказ?</w:t>
      </w:r>
    </w:p>
    <w:p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Ребята, мы думаем, что многие из вас уже поняли каково будет тебя сегодняшней встречи.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Тема нашего занятия «Труд учит, воспитывает и ведет в жизнь».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3. «Что труд дает человеку?»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Издавна люди придавали ог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ромное значение труду. Русская традиция - это благородное отношение к труду.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У вас на столах лежат конверты, откройте, пожалуйста, их и достаньте карточку № 1. В течение 2-х минут выполните задание, написанное на карточке.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>(дети работают с карточками, в парах)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Ребята, представьте, пожалуйста, результат своей работы.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>(дети представляют результаты)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>Труд - это источник радости, удовольствия. В трудовом коллективе человек учится общению с другими людьми, получает возможность ощутить силу коллектива. В труде человек мужает как физически, так и нравственно. От труда зависит его благополучие. Труд имеет и большое личное значение. Мы знаем, как счастливы люди, которые многое умеют делать своими руками, и как несчастны и беспомощны которые ничему не научились.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4. Игра «Окончи пословицы».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русском народе детей с самого раннего детства приучали к труду. В качестве правил трудового поведения выступали пословицы и поговорки. Знаете ли вы пословицы и поговорки о труде?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>(дети говорят пословицы, какие знают)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-Достаньте, пожалуйста, из конверта карточку № 2. На ней написаны неоконченные пословицы. С помощью подсказок, которые находятся в кабинете вам нужно закончить их. 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>(дети ходят по кабинету и ищут окончания пословиц)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Деревья смотри в плодах,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... (а людей смотри в делах).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Терпенье и труд...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(все перетрут).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Под лежачий камень...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(и вода не течет).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Маленькое дело...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(лучше большого безделья).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Горька работа,...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(да сладок хлеб).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Не спеши языком - ...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(спеши делом).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Не сиди сложа руки - ...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(не будет и скуки)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Cs/>
          <w:sz w:val="28"/>
          <w:szCs w:val="28"/>
        </w:rPr>
        <w:t>-Поменяйтесь, пожалуйста, карточками с тем, кто сидит перед или за вами.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 w:val="0"/>
          <w:sz w:val="28"/>
          <w:szCs w:val="28"/>
        </w:rPr>
        <w:t>(взаимопроверка)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5. Игра «Радуга профессий»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Незаметно пролетят годы, и вы будете выбирать профессию. Сейчас мы предлагаем вам разгадать кроссворд.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6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т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ь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638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63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Ф</w:t>
            </w:r>
          </w:p>
        </w:tc>
        <w:tc>
          <w:tcPr>
            <w:tcW w:w="63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63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т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6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л</w:t>
            </w:r>
          </w:p>
        </w:tc>
        <w:tc>
          <w:tcPr>
            <w:tcW w:w="63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63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63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л</w:t>
            </w:r>
          </w:p>
        </w:tc>
        <w:tc>
          <w:tcPr>
            <w:tcW w:w="6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6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6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638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ь</w:t>
            </w:r>
          </w:p>
        </w:tc>
        <w:tc>
          <w:tcPr>
            <w:tcW w:w="63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638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63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63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щ</w:t>
            </w:r>
          </w:p>
        </w:tc>
        <w:tc>
          <w:tcPr>
            <w:tcW w:w="63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63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63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38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т</w:t>
            </w:r>
          </w:p>
        </w:tc>
        <w:tc>
          <w:tcPr>
            <w:tcW w:w="63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63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л</w:t>
            </w:r>
          </w:p>
        </w:tc>
        <w:tc>
          <w:tcPr>
            <w:tcW w:w="638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Я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р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</w:rPr>
        <w:t>Работник торговли. (Продавец.)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Специалист по отделке зданий или помещений. (Маляр.) 1. Специалист по изготовлению изделий из металла. (Токарь.)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Специалист по разведению фруктово-ягодных кустарников. (Садовод.)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Владелец сельскохозяйственного предприятия с использованием земельного участка. (Фермер.)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 Специалист по изучению процессов, происходящих в земной атмосфере. (Метеоролог).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6. Специалист по сборке и наладке механического оборудования. (Слесарь.)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7. Специалист по технологии соединения деталей конструкции путем их местного сплавления. (Сварщик.)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8. Специалист, владеющий ножницами и расческой. (Парикмахер.)</w:t>
      </w:r>
    </w:p>
    <w:p>
      <w:pPr>
        <w:shd w:val="clear" w:color="auto" w:fill="FFFFFF"/>
        <w:spacing w:after="0" w:line="240" w:lineRule="auto"/>
        <w:ind w:firstLine="306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9. Специалист по обработке дерева. (Столяр.)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6. Игра «Угадай профессию».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Много профессий есть в мире, и среди них есть одна - самая лучшая и самая полезная для души че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ловека. Так говорил об этой профессии выдающийся православный проповедник Иоанн Златоуст. Он называл ее «поистине праведным искусством».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Попробуйте угадать, что это за искусство. Я дам вам 4 подсказки об этой профессии.</w:t>
      </w:r>
    </w:p>
    <w:p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Это самое необходимое искусство, которому научил человека сам Бог.</w:t>
      </w:r>
    </w:p>
    <w:p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Это самое нужное искусство, оно необходимо и царю, и вель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може, и бедняку, и нам с вами.</w:t>
      </w:r>
    </w:p>
    <w:p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Оно не заставляет ни лгать, ни красть, ни обманывать.</w:t>
      </w:r>
    </w:p>
    <w:p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Всякое искусство, всякая профессия кормит только самого ра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ботника, а эта профессия питает всех.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(Земледелие.)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>: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 сожалению, многие сейчас не хотят заниматься земледели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ем, считают, что это не престижная работа. Даже стыдятся ее. А между тем Л.Н. Толстой писал, что «стыдиться можно и долж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но не какой-либо работы, хотя бы самой нечистой, а только одного: праздной жизни».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8. Конкурс Аукцион профессий».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val="ru-RU"/>
        </w:rPr>
        <w:t>Учитель</w:t>
      </w:r>
      <w:r>
        <w:rPr>
          <w:rFonts w:ascii="Times New Roman" w:hAnsi="Times New Roman" w:eastAsia="Times New Roman" w:cs="Times New Roman"/>
          <w:b/>
          <w:iCs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Ребята, а сейчас мы попросим вас достать по 1 предмету из мешочка и занять места за той партой, на которой стоит табличка с названием профессии, к которой, по вашему мнению, относится ваш предмет. (садовник, строитель, врач).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 w:val="0"/>
          <w:sz w:val="28"/>
          <w:szCs w:val="28"/>
        </w:rPr>
        <w:t>(дети занимают места за столами, на столе бумага, фломастеры, карандаши и тд).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iCs/>
          <w:sz w:val="28"/>
          <w:szCs w:val="28"/>
          <w:lang w:val="ru-RU"/>
        </w:rPr>
        <w:t>: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Ваша задача в течение 5-ти минут подготовить рекламу для данной профессии. Вам необходимо представить эту профессию так, чтобы потом остальные участники захотели проголосовать именно за ваше представление и профессию. За минуту до окончания времени вы услышите тикание часов, а как время закончится, прозвучит специальный сигнал.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 w:val="0"/>
          <w:sz w:val="28"/>
          <w:szCs w:val="28"/>
        </w:rPr>
        <w:t>(подготовка, представление).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Cs/>
          <w:sz w:val="28"/>
          <w:szCs w:val="28"/>
        </w:rPr>
        <w:t>- В конвертах у вас монеты различного цвета, с их помощью вы можете проголосовать за понравившуюся вам рекламу профессии.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9. Групповая работа «Самые нужные профессии».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Ребята, как вы думаете, что бу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>дет, если все молокозаводы мира вдруг утроят выпуск продукции и все магазины будут переполнены молоком, сметаной, йогуртами и т. п.?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(Эти продукты будет очень трудно продать, они начнут портить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>ся, пропадут, а значит, пропадет чей-то труд, деньги, прибыль...)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Так же и на рынке труда. Если каких-то специалистов больше, чем нужно, им сложно найти работу. Профессия, специальность, квалификация - это то, что человек предлагает на рынке труда. Время от времени одни профессии и специальности становятся нужными, востребованными, престижными, другие те</w:t>
      </w:r>
      <w:r>
        <w:rPr>
          <w:rFonts w:ascii="Times New Roman" w:hAnsi="Times New Roman" w:eastAsia="Times New Roman" w:cs="Times New Roman"/>
          <w:sz w:val="28"/>
          <w:szCs w:val="28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ряют свои позиции, а третьи вообще уходят в прошлое. Предлагаю вам выполнить групповую работу. Подойдите, пожалуйста, к столу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>(на столе ватман, клей, названия профессий)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Перед вами названия профессий, вам необходимо их распределить в три ячейки:  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«Самые модные профессии»,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«Профессии, которые всегда нужны», 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«Самые отважные профессии».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Примерные списки профессий: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Самые модные: юрист, экономист, менеджер, топ-модель, телеведущий, веб-дизайнер, журналист, программист, автослесарь, нефтяник, пластический хирург, президент, спикер, эколог и т. п.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Профессии, которые всегда нужны: врач, учитель, дворник, строитель, шофер (водитель), парикмахер, милиционер, пекарь, земледелец, животновод, повар, бухгалтер, слесарь-водопроводчик и т. п.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Самые отважные: пожарный, каскадер, моряк-подводник, летчик-испытатель, космонавт, горноспасатель, автогонщик, сапер, шахтер, военный и т. п.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>: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Конечно, здесь мы перечислили не все профессии. Их в мире, около 50 тыс. Но, выбирая себе специальность, мы ориентируемся не на весь мир, а на то общество, которое нас окружает, на страну, в которой живем.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10. Заключительное слово.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Ребята, каждому из вас хочется совершить что-то хорошее в жизни. Оставить свой след на земле. Это желание понятное. Но всегда ли вы задумываетесь над тем, в результате чего можно достигнуть поставленной цели?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Пусть итогом нашей встречи  станет пословица: «Землю солнце красит, а человека-труд».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11. Подведение итогов (рефлексия).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завершении нашего занятия нам бы хотелось узнать: было ли данное занятие для вас полезным, интересным, хотелось бы вам и дальше узнавать о мире профессий? На экране изображен дом, мы просим вас раскрасить кирпичик этого дома тем цветом, который символизирует ваше отношение к мероприятию. Красный – все понравилось, все понятно, хотел )а) бы еще больше узнать о данной теме. Зеленый – занятие понравилось, но больше на данную тему разговаривать не хочу. Синий – было не интересно, бесполезная для меня информация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>(красим дом)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>Учитель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Каждый может выбрать дело,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Чтоб оно в руках кипело.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Мы будем учиться,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Мы будем трудиться,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Чтоб Родина нами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Могла бы гордиться!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Спасибо за работу на занятии!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21489B"/>
    <w:multiLevelType w:val="singleLevel"/>
    <w:tmpl w:val="B32148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B1A5DF2"/>
    <w:multiLevelType w:val="multilevel"/>
    <w:tmpl w:val="4B1A5DF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53465F00"/>
    <w:multiLevelType w:val="multilevel"/>
    <w:tmpl w:val="53465F0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77BC2B39"/>
    <w:multiLevelType w:val="multilevel"/>
    <w:tmpl w:val="77BC2B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7EF600B0"/>
    <w:multiLevelType w:val="multilevel"/>
    <w:tmpl w:val="7EF600B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250E8"/>
    <w:rsid w:val="00046193"/>
    <w:rsid w:val="000F00DB"/>
    <w:rsid w:val="00221262"/>
    <w:rsid w:val="003F1375"/>
    <w:rsid w:val="00407440"/>
    <w:rsid w:val="00441450"/>
    <w:rsid w:val="004E1A83"/>
    <w:rsid w:val="00500BCE"/>
    <w:rsid w:val="00577146"/>
    <w:rsid w:val="005C5B6E"/>
    <w:rsid w:val="006D21C2"/>
    <w:rsid w:val="007F2154"/>
    <w:rsid w:val="008979F2"/>
    <w:rsid w:val="00905185"/>
    <w:rsid w:val="009250E8"/>
    <w:rsid w:val="00974D21"/>
    <w:rsid w:val="009958F3"/>
    <w:rsid w:val="00A40D66"/>
    <w:rsid w:val="00B812CD"/>
    <w:rsid w:val="00BF0A25"/>
    <w:rsid w:val="00C7028F"/>
    <w:rsid w:val="00C960B0"/>
    <w:rsid w:val="00D253DD"/>
    <w:rsid w:val="00F03979"/>
    <w:rsid w:val="237B683B"/>
    <w:rsid w:val="3098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3"/>
    <w:basedOn w:val="1"/>
    <w:link w:val="9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22"/>
    <w:rPr>
      <w:b/>
      <w:bCs/>
    </w:rPr>
  </w:style>
  <w:style w:type="paragraph" w:styleId="6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3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7"/>
      <w:szCs w:val="27"/>
    </w:rPr>
  </w:style>
  <w:style w:type="character" w:customStyle="1" w:styleId="10">
    <w:name w:val="Текст выноски Знак"/>
    <w:basedOn w:val="3"/>
    <w:link w:val="6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7</Pages>
  <Words>1450</Words>
  <Characters>8270</Characters>
  <Lines>68</Lines>
  <Paragraphs>19</Paragraphs>
  <TotalTime>200</TotalTime>
  <ScaleCrop>false</ScaleCrop>
  <LinksUpToDate>false</LinksUpToDate>
  <CharactersWithSpaces>9701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2023-04-25T14:35:00Z</dcterms:created>
  <dc:creator>Maks</dc:creator>
  <cp:lastModifiedBy>User</cp:lastModifiedBy>
  <dcterms:modified xsi:type="dcterms:W3CDTF">2024-03-31T16:13:53Z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8C853EC3E5CD4F669891783D8EC5ACC1_12</vt:lpwstr>
  </property>
</Properties>
</file>