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Theme="minorHAnsi"/>
          <w:b/>
          <w:shd w:val="clear" w:color="auto" w:fill="FFFFFF"/>
          <w:lang w:eastAsia="en-US"/>
        </w:rPr>
      </w:pPr>
      <w:bookmarkStart w:id="0" w:name="_Hlk133666704"/>
      <w:r>
        <w:rPr>
          <w:rFonts w:eastAsiaTheme="minorHAnsi"/>
          <w:b/>
          <w:shd w:val="clear" w:color="auto" w:fill="FFFFFF"/>
          <w:lang w:eastAsia="en-US"/>
        </w:rPr>
        <w:t>Учебно-методический сектор Информационно-методического отдела</w:t>
      </w:r>
    </w:p>
    <w:p>
      <w:pPr>
        <w:jc w:val="center"/>
        <w:rPr>
          <w:rFonts w:eastAsiaTheme="minorHAnsi"/>
          <w:b/>
          <w:shd w:val="clear" w:color="auto" w:fill="FFFFFF"/>
          <w:lang w:eastAsia="en-US"/>
        </w:rPr>
      </w:pPr>
      <w:r>
        <w:rPr>
          <w:rFonts w:eastAsiaTheme="minorHAnsi"/>
          <w:b/>
          <w:shd w:val="clear" w:color="auto" w:fill="FFFFFF"/>
          <w:lang w:eastAsia="en-US"/>
        </w:rPr>
        <w:t xml:space="preserve">   Управления образования Исполнительного комитета муниципального </w:t>
      </w:r>
    </w:p>
    <w:p>
      <w:pPr>
        <w:jc w:val="center"/>
        <w:rPr>
          <w:rFonts w:eastAsiaTheme="minorHAnsi"/>
          <w:b/>
          <w:shd w:val="clear" w:color="auto" w:fill="FFFFFF"/>
          <w:lang w:eastAsia="en-US"/>
        </w:rPr>
      </w:pPr>
      <w:r>
        <w:rPr>
          <w:rFonts w:eastAsiaTheme="minorHAnsi"/>
          <w:b/>
          <w:shd w:val="clear" w:color="auto" w:fill="FFFFFF"/>
          <w:lang w:eastAsia="en-US"/>
        </w:rPr>
        <w:t xml:space="preserve">  Образования «Город Казань» по Кировскому и Московскому районам</w:t>
      </w:r>
    </w:p>
    <w:p>
      <w:pPr>
        <w:rPr>
          <w:rFonts w:eastAsia="Arial Unicode MS" w:cs="Mangal"/>
          <w:bCs/>
          <w:kern w:val="36"/>
          <w:sz w:val="28"/>
          <w:szCs w:val="28"/>
          <w:lang w:eastAsia="ru-RU" w:bidi="hi-IN"/>
        </w:rPr>
      </w:pPr>
    </w:p>
    <w:p>
      <w:pPr>
        <w:jc w:val="center"/>
        <w:rPr>
          <w:rFonts w:eastAsia="Arial Unicode MS" w:cs="Mangal"/>
          <w:b/>
          <w:bCs/>
          <w:kern w:val="36"/>
          <w:sz w:val="28"/>
          <w:szCs w:val="28"/>
          <w:lang w:eastAsia="ru-RU" w:bidi="hi-IN"/>
        </w:rPr>
      </w:pPr>
    </w:p>
    <w:p>
      <w:pPr>
        <w:spacing w:line="360" w:lineRule="auto"/>
        <w:jc w:val="center"/>
        <w:rPr>
          <w:rFonts w:eastAsia="Arial Unicode MS" w:cs="Mangal"/>
          <w:b/>
          <w:bCs/>
          <w:kern w:val="36"/>
          <w:sz w:val="28"/>
          <w:szCs w:val="28"/>
          <w:lang w:eastAsia="ru-RU" w:bidi="hi-IN"/>
        </w:rPr>
      </w:pPr>
    </w:p>
    <w:p>
      <w:pPr>
        <w:spacing w:line="360" w:lineRule="auto"/>
        <w:jc w:val="center"/>
        <w:rPr>
          <w:rFonts w:eastAsia="Arial Unicode MS" w:cs="Mangal"/>
          <w:b/>
          <w:bCs/>
          <w:kern w:val="36"/>
          <w:sz w:val="28"/>
          <w:szCs w:val="28"/>
          <w:lang w:eastAsia="ru-RU" w:bidi="hi-IN"/>
        </w:rPr>
      </w:pPr>
    </w:p>
    <w:p>
      <w:pPr>
        <w:spacing w:line="360" w:lineRule="auto"/>
        <w:jc w:val="center"/>
        <w:rPr>
          <w:rFonts w:eastAsia="Arial Unicode MS" w:cs="Mangal"/>
          <w:b/>
          <w:bCs/>
          <w:kern w:val="36"/>
          <w:sz w:val="28"/>
          <w:szCs w:val="28"/>
          <w:lang w:eastAsia="ru-RU" w:bidi="hi-IN"/>
        </w:rPr>
      </w:pPr>
    </w:p>
    <w:p>
      <w:pPr>
        <w:spacing w:line="360" w:lineRule="auto"/>
        <w:jc w:val="center"/>
        <w:rPr>
          <w:rFonts w:eastAsia="Arial Unicode MS" w:cs="Mangal"/>
          <w:b/>
          <w:bCs/>
          <w:kern w:val="36"/>
          <w:sz w:val="28"/>
          <w:szCs w:val="28"/>
          <w:lang w:eastAsia="ru-RU" w:bidi="hi-IN"/>
        </w:rPr>
      </w:pPr>
    </w:p>
    <w:p>
      <w:pPr>
        <w:spacing w:line="360" w:lineRule="auto"/>
        <w:jc w:val="center"/>
        <w:rPr>
          <w:rFonts w:eastAsia="Arial Unicode MS" w:cs="Mangal"/>
          <w:b/>
          <w:bCs/>
          <w:kern w:val="36"/>
          <w:sz w:val="28"/>
          <w:szCs w:val="28"/>
          <w:lang w:eastAsia="ru-RU" w:bidi="hi-IN"/>
        </w:rPr>
      </w:pPr>
    </w:p>
    <w:p>
      <w:pPr>
        <w:spacing w:line="360" w:lineRule="auto"/>
        <w:jc w:val="center"/>
        <w:rPr>
          <w:rFonts w:eastAsia="Arial Unicode MS" w:cs="Mangal"/>
          <w:b/>
          <w:sz w:val="28"/>
          <w:szCs w:val="28"/>
          <w:lang w:eastAsia="en-US" w:bidi="hi-IN"/>
        </w:rPr>
      </w:pPr>
      <w:r>
        <w:rPr>
          <w:rFonts w:eastAsia="Arial Unicode MS" w:cs="Mangal"/>
          <w:b/>
          <w:kern w:val="2"/>
          <w:sz w:val="28"/>
          <w:szCs w:val="28"/>
          <w:lang w:eastAsia="hi-IN" w:bidi="hi-IN"/>
        </w:rPr>
        <w:t xml:space="preserve">ПРОЕКТ </w:t>
      </w:r>
    </w:p>
    <w:p>
      <w:pPr>
        <w:jc w:val="center"/>
        <w:rPr>
          <w:rFonts w:eastAsiaTheme="minorHAnsi"/>
          <w:b/>
          <w:sz w:val="28"/>
          <w:szCs w:val="28"/>
          <w:shd w:val="clear" w:color="auto" w:fill="FFFFFF"/>
          <w:lang w:eastAsia="en-US"/>
        </w:rPr>
      </w:pPr>
      <w:r>
        <w:rPr>
          <w:rFonts w:eastAsiaTheme="minorHAnsi"/>
          <w:b/>
          <w:sz w:val="28"/>
          <w:szCs w:val="28"/>
          <w:shd w:val="clear" w:color="auto" w:fill="FFFFFF"/>
          <w:lang w:eastAsia="en-US"/>
        </w:rPr>
        <w:t xml:space="preserve">Организация адресного методического сопровождения педагогов в рамках реализации пилотного проекта </w:t>
      </w:r>
    </w:p>
    <w:p>
      <w:pPr>
        <w:jc w:val="center"/>
        <w:rPr>
          <w:rFonts w:eastAsiaTheme="minorHAnsi"/>
          <w:b/>
          <w:sz w:val="28"/>
          <w:szCs w:val="28"/>
          <w:shd w:val="clear" w:color="auto" w:fill="FFFFFF"/>
          <w:lang w:eastAsia="en-US"/>
        </w:rPr>
      </w:pPr>
      <w:r>
        <w:rPr>
          <w:rFonts w:eastAsiaTheme="minorHAnsi"/>
          <w:b/>
          <w:sz w:val="28"/>
          <w:szCs w:val="28"/>
          <w:shd w:val="clear" w:color="auto" w:fill="FFFFFF"/>
          <w:lang w:eastAsia="en-US"/>
        </w:rPr>
        <w:t>«Сетевая модель преемственности ДОО и НОО»</w:t>
      </w:r>
    </w:p>
    <w:p>
      <w:pPr>
        <w:jc w:val="center"/>
        <w:rPr>
          <w:rFonts w:eastAsiaTheme="minorHAnsi"/>
          <w:b/>
          <w:sz w:val="28"/>
          <w:szCs w:val="28"/>
          <w:shd w:val="clear" w:color="auto" w:fill="FFFFFF"/>
          <w:lang w:eastAsia="en-US"/>
        </w:rPr>
      </w:pPr>
    </w:p>
    <w:p>
      <w:pPr>
        <w:jc w:val="center"/>
        <w:rPr>
          <w:rFonts w:eastAsiaTheme="minorHAnsi"/>
          <w:b/>
          <w:sz w:val="28"/>
          <w:szCs w:val="28"/>
          <w:shd w:val="clear" w:color="auto" w:fill="FFFFFF"/>
          <w:lang w:eastAsia="en-US"/>
        </w:rPr>
      </w:pPr>
    </w:p>
    <w:p>
      <w:pPr>
        <w:spacing w:line="360" w:lineRule="auto"/>
        <w:jc w:val="center"/>
        <w:rPr>
          <w:rFonts w:eastAsia="Arial Unicode MS"/>
          <w:b/>
          <w:sz w:val="32"/>
          <w:szCs w:val="32"/>
          <w:lang w:eastAsia="hi-IN" w:bidi="hi-IN"/>
        </w:rPr>
      </w:pPr>
    </w:p>
    <w:p>
      <w:pPr>
        <w:spacing w:line="360" w:lineRule="auto"/>
        <w:jc w:val="right"/>
        <w:rPr>
          <w:rFonts w:eastAsia="Arial Unicode MS" w:cs="Mangal"/>
          <w:b/>
          <w:kern w:val="2"/>
          <w:szCs w:val="28"/>
          <w:lang w:eastAsia="hi-IN" w:bidi="hi-IN"/>
        </w:rPr>
      </w:pPr>
    </w:p>
    <w:p>
      <w:pPr>
        <w:spacing w:line="360" w:lineRule="auto"/>
        <w:ind w:firstLine="4395"/>
        <w:rPr>
          <w:rFonts w:eastAsia="Arial Unicode MS" w:cs="Mangal"/>
          <w:b/>
          <w:kern w:val="2"/>
          <w:szCs w:val="28"/>
          <w:lang w:eastAsia="hi-IN" w:bidi="hi-IN"/>
        </w:rPr>
      </w:pPr>
    </w:p>
    <w:p>
      <w:pPr>
        <w:spacing w:line="360" w:lineRule="auto"/>
        <w:ind w:firstLine="4395"/>
        <w:rPr>
          <w:rFonts w:eastAsia="Arial Unicode MS" w:cs="Mangal"/>
          <w:b/>
          <w:kern w:val="2"/>
          <w:szCs w:val="28"/>
          <w:lang w:eastAsia="hi-IN" w:bidi="hi-IN"/>
        </w:rPr>
      </w:pPr>
    </w:p>
    <w:p>
      <w:pPr>
        <w:spacing w:line="360" w:lineRule="auto"/>
        <w:ind w:firstLine="4395"/>
        <w:rPr>
          <w:rFonts w:eastAsia="Arial Unicode MS" w:cs="Mangal"/>
          <w:b/>
          <w:kern w:val="2"/>
          <w:szCs w:val="28"/>
          <w:lang w:eastAsia="hi-IN" w:bidi="hi-IN"/>
        </w:rPr>
      </w:pPr>
    </w:p>
    <w:p>
      <w:pPr>
        <w:spacing w:line="360" w:lineRule="auto"/>
        <w:ind w:firstLine="4395"/>
        <w:rPr>
          <w:rFonts w:eastAsia="Arial Unicode MS" w:cs="Mangal"/>
          <w:b/>
          <w:kern w:val="2"/>
          <w:szCs w:val="28"/>
          <w:lang w:eastAsia="hi-IN" w:bidi="hi-IN"/>
        </w:rPr>
      </w:pPr>
    </w:p>
    <w:p>
      <w:pPr>
        <w:spacing w:line="360" w:lineRule="auto"/>
        <w:ind w:firstLine="4395"/>
        <w:rPr>
          <w:rFonts w:eastAsia="Arial Unicode MS" w:cs="Mangal"/>
          <w:b/>
          <w:kern w:val="2"/>
          <w:szCs w:val="28"/>
          <w:lang w:eastAsia="hi-IN" w:bidi="hi-IN"/>
        </w:rPr>
      </w:pPr>
    </w:p>
    <w:p>
      <w:pPr>
        <w:spacing w:line="360" w:lineRule="auto"/>
        <w:ind w:firstLine="4395"/>
        <w:rPr>
          <w:rFonts w:eastAsia="Arial Unicode MS" w:cs="Mangal"/>
          <w:b/>
          <w:kern w:val="2"/>
          <w:szCs w:val="28"/>
          <w:lang w:eastAsia="hi-IN" w:bidi="hi-IN"/>
        </w:rPr>
      </w:pPr>
    </w:p>
    <w:p>
      <w:pPr>
        <w:spacing w:line="360" w:lineRule="auto"/>
        <w:ind w:firstLine="4395"/>
        <w:rPr>
          <w:rFonts w:eastAsia="Arial Unicode MS" w:cs="Mangal"/>
          <w:b/>
          <w:kern w:val="2"/>
          <w:szCs w:val="28"/>
          <w:lang w:eastAsia="hi-IN" w:bidi="hi-IN"/>
        </w:rPr>
      </w:pPr>
    </w:p>
    <w:p>
      <w:pPr>
        <w:pStyle w:val="9"/>
        <w:rPr>
          <w:rFonts w:eastAsia="Arial Unicode MS"/>
          <w:lang w:eastAsia="hi-IN" w:bidi="hi-IN"/>
        </w:rPr>
      </w:pPr>
      <w:r>
        <w:rPr>
          <w:rFonts w:eastAsia="Arial Unicode MS"/>
          <w:lang w:eastAsia="hi-IN" w:bidi="hi-IN"/>
        </w:rPr>
        <w:t xml:space="preserve">                                                                Разработчик проекта: Ахунова Ляйсан Марсовна</w:t>
      </w:r>
    </w:p>
    <w:p>
      <w:pPr>
        <w:pStyle w:val="9"/>
        <w:rPr>
          <w:rFonts w:eastAsia="Arial Unicode MS"/>
          <w:lang w:eastAsia="hi-IN" w:bidi="hi-IN"/>
        </w:rPr>
      </w:pPr>
      <w:r>
        <w:rPr>
          <w:rFonts w:eastAsia="Arial Unicode MS"/>
          <w:lang w:eastAsia="hi-IN" w:bidi="hi-IN"/>
        </w:rPr>
        <w:t xml:space="preserve">                                                                методист по начальному образованию</w:t>
      </w:r>
      <w:r>
        <w:rPr>
          <w:rFonts w:hint="default" w:eastAsia="Arial Unicode MS"/>
          <w:lang w:val="ru-RU" w:eastAsia="hi-IN" w:bidi="hi-IN"/>
        </w:rPr>
        <w:t xml:space="preserve">, </w:t>
      </w:r>
      <w:r>
        <w:rPr>
          <w:rFonts w:eastAsia="Arial Unicode MS"/>
          <w:lang w:eastAsia="hi-IN" w:bidi="hi-IN"/>
        </w:rPr>
        <w:t xml:space="preserve">  учебным                             </w:t>
      </w:r>
    </w:p>
    <w:p>
      <w:pPr>
        <w:pStyle w:val="9"/>
        <w:rPr>
          <w:rFonts w:eastAsia="Arial Unicode MS"/>
          <w:lang w:eastAsia="hi-IN" w:bidi="hi-IN"/>
        </w:rPr>
      </w:pPr>
      <w:r>
        <w:rPr>
          <w:rFonts w:eastAsia="Arial Unicode MS"/>
          <w:lang w:eastAsia="hi-IN" w:bidi="hi-IN"/>
        </w:rPr>
        <w:t xml:space="preserve">                                                                дисциплинам ОБЖ и физической культуры </w:t>
      </w:r>
    </w:p>
    <w:p>
      <w:pPr>
        <w:pStyle w:val="9"/>
        <w:rPr>
          <w:rFonts w:eastAsia="Arial Unicode MS"/>
          <w:lang w:eastAsia="hi-IN" w:bidi="hi-IN"/>
        </w:rPr>
      </w:pPr>
      <w:r>
        <w:rPr>
          <w:rFonts w:eastAsia="Arial Unicode MS"/>
          <w:lang w:eastAsia="hi-IN" w:bidi="hi-IN"/>
        </w:rPr>
        <w:t xml:space="preserve">                                                                УМС ИМО </w:t>
      </w:r>
      <w:r>
        <w:rPr>
          <w:rFonts w:eastAsia="Arial Unicode MS"/>
          <w:lang w:val="ru-RU" w:eastAsia="hi-IN" w:bidi="hi-IN"/>
        </w:rPr>
        <w:t>УО</w:t>
      </w:r>
      <w:bookmarkStart w:id="1" w:name="_GoBack"/>
      <w:bookmarkEnd w:id="1"/>
      <w:r>
        <w:rPr>
          <w:rFonts w:eastAsia="Arial Unicode MS"/>
          <w:lang w:eastAsia="hi-IN" w:bidi="hi-IN"/>
        </w:rPr>
        <w:t xml:space="preserve"> г. Казани</w:t>
      </w:r>
    </w:p>
    <w:p>
      <w:pPr>
        <w:pStyle w:val="9"/>
        <w:rPr>
          <w:rFonts w:eastAsia="Arial Unicode MS"/>
          <w:lang w:eastAsia="hi-IN" w:bidi="hi-IN"/>
        </w:rPr>
      </w:pPr>
      <w:r>
        <w:rPr>
          <w:rFonts w:eastAsia="Arial Unicode MS"/>
          <w:lang w:eastAsia="hi-IN" w:bidi="hi-IN"/>
        </w:rPr>
        <w:t xml:space="preserve">                                                                по Кировскому и Московскому районам</w:t>
      </w:r>
    </w:p>
    <w:bookmarkEnd w:id="0"/>
    <w:p>
      <w:pPr>
        <w:jc w:val="right"/>
        <w:rPr>
          <w:rFonts w:eastAsia="Arial Unicode MS" w:cs="Mangal"/>
          <w:kern w:val="2"/>
          <w:sz w:val="28"/>
          <w:szCs w:val="28"/>
          <w:lang w:eastAsia="en-US" w:bidi="hi-IN"/>
        </w:rPr>
      </w:pPr>
    </w:p>
    <w:p>
      <w:pPr>
        <w:spacing w:line="360" w:lineRule="auto"/>
        <w:jc w:val="right"/>
        <w:rPr>
          <w:rFonts w:eastAsia="Arial Unicode MS" w:cs="Mangal"/>
          <w:kern w:val="2"/>
          <w:szCs w:val="28"/>
          <w:lang w:eastAsia="hi-IN" w:bidi="hi-IN"/>
        </w:rPr>
      </w:pPr>
    </w:p>
    <w:p>
      <w:pPr>
        <w:spacing w:line="360" w:lineRule="auto"/>
        <w:jc w:val="right"/>
        <w:rPr>
          <w:rFonts w:eastAsia="Arial Unicode MS" w:cs="Mangal"/>
          <w:kern w:val="2"/>
          <w:szCs w:val="28"/>
          <w:lang w:eastAsia="hi-IN" w:bidi="hi-IN"/>
        </w:rPr>
      </w:pPr>
    </w:p>
    <w:p>
      <w:pPr>
        <w:spacing w:line="360" w:lineRule="auto"/>
        <w:jc w:val="right"/>
        <w:rPr>
          <w:rFonts w:eastAsia="Arial Unicode MS" w:cs="Mangal"/>
          <w:kern w:val="2"/>
          <w:szCs w:val="28"/>
          <w:lang w:eastAsia="hi-IN" w:bidi="hi-IN"/>
        </w:rPr>
      </w:pPr>
    </w:p>
    <w:p>
      <w:pPr>
        <w:spacing w:line="360" w:lineRule="auto"/>
        <w:jc w:val="right"/>
        <w:rPr>
          <w:rFonts w:eastAsia="Arial Unicode MS" w:cs="Mangal"/>
          <w:kern w:val="2"/>
          <w:szCs w:val="28"/>
          <w:lang w:eastAsia="hi-IN" w:bidi="hi-IN"/>
        </w:rPr>
      </w:pPr>
    </w:p>
    <w:p>
      <w:pPr>
        <w:spacing w:line="360" w:lineRule="auto"/>
        <w:jc w:val="right"/>
        <w:rPr>
          <w:rFonts w:eastAsia="Arial Unicode MS" w:cs="Mangal"/>
          <w:kern w:val="2"/>
          <w:szCs w:val="28"/>
          <w:lang w:eastAsia="hi-IN" w:bidi="hi-IN"/>
        </w:rPr>
      </w:pPr>
    </w:p>
    <w:p>
      <w:pPr>
        <w:spacing w:line="360" w:lineRule="auto"/>
        <w:jc w:val="right"/>
        <w:rPr>
          <w:rFonts w:eastAsia="Arial Unicode MS" w:cs="Mangal"/>
          <w:kern w:val="2"/>
          <w:szCs w:val="28"/>
          <w:lang w:eastAsia="hi-IN" w:bidi="hi-IN"/>
        </w:rPr>
      </w:pPr>
    </w:p>
    <w:p>
      <w:pPr>
        <w:jc w:val="center"/>
        <w:rPr>
          <w:rFonts w:eastAsiaTheme="minorHAnsi"/>
          <w:b/>
          <w:sz w:val="28"/>
          <w:szCs w:val="28"/>
          <w:shd w:val="clear" w:color="auto" w:fill="FFFFFF"/>
          <w:lang w:eastAsia="en-US"/>
        </w:rPr>
      </w:pPr>
      <w:r>
        <w:rPr>
          <w:rFonts w:eastAsiaTheme="minorHAnsi"/>
          <w:b/>
          <w:sz w:val="28"/>
          <w:szCs w:val="28"/>
          <w:shd w:val="clear" w:color="auto" w:fill="FFFFFF"/>
          <w:lang w:eastAsia="en-US"/>
        </w:rPr>
        <w:t>2023-2024 гг.</w:t>
      </w:r>
    </w:p>
    <w:p>
      <w:pPr>
        <w:suppressAutoHyphens w:val="0"/>
        <w:jc w:val="center"/>
        <w:rPr>
          <w:b/>
          <w:bCs/>
          <w:sz w:val="27"/>
          <w:szCs w:val="27"/>
        </w:rPr>
      </w:pPr>
    </w:p>
    <w:p>
      <w:pPr>
        <w:suppressAutoHyphens w:val="0"/>
        <w:jc w:val="center"/>
        <w:rPr>
          <w:sz w:val="27"/>
          <w:szCs w:val="27"/>
        </w:rPr>
      </w:pPr>
      <w:r>
        <w:rPr>
          <w:b/>
          <w:bCs/>
          <w:sz w:val="27"/>
          <w:szCs w:val="27"/>
        </w:rPr>
        <w:t>СОДЕРЖАНИЕ ПРОЕКТА</w:t>
      </w:r>
    </w:p>
    <w:p>
      <w:pPr>
        <w:pStyle w:val="9"/>
        <w:spacing w:line="360" w:lineRule="auto"/>
      </w:pPr>
      <w:r>
        <w:t>ВВЕДЕНИЕ…………………….…………………………………….............................................3-4</w:t>
      </w:r>
    </w:p>
    <w:p>
      <w:pPr>
        <w:pStyle w:val="9"/>
        <w:spacing w:line="360" w:lineRule="auto"/>
      </w:pPr>
      <w:r>
        <w:t>Паспорт проекта ……………………………………………….……….……..………………….4-6</w:t>
      </w:r>
    </w:p>
    <w:p>
      <w:pPr>
        <w:pStyle w:val="9"/>
        <w:spacing w:line="360" w:lineRule="auto"/>
        <w:rPr>
          <w:caps/>
        </w:rPr>
      </w:pPr>
      <w:r>
        <w:t>Сетевая модель преемственности ДОО и НОО…………………………………………………...6</w:t>
      </w:r>
    </w:p>
    <w:p>
      <w:pPr>
        <w:pStyle w:val="9"/>
        <w:spacing w:line="360" w:lineRule="auto"/>
      </w:pPr>
      <w:r>
        <w:rPr>
          <w:caps/>
        </w:rPr>
        <w:t>Основная часть</w:t>
      </w:r>
    </w:p>
    <w:p>
      <w:pPr>
        <w:pStyle w:val="9"/>
        <w:spacing w:line="360" w:lineRule="auto"/>
      </w:pPr>
      <w:r>
        <w:t>1.Актуальность проекта………………….………………………..………………......................6-8</w:t>
      </w:r>
    </w:p>
    <w:p>
      <w:pPr>
        <w:pStyle w:val="9"/>
        <w:spacing w:line="360" w:lineRule="auto"/>
      </w:pPr>
      <w:r>
        <w:t>2.  Цель и задачи проекта………………………………........…………….....…..………………...5</w:t>
      </w:r>
    </w:p>
    <w:p>
      <w:pPr>
        <w:pStyle w:val="9"/>
        <w:spacing w:line="360" w:lineRule="auto"/>
      </w:pPr>
      <w:r>
        <w:t>3. Проектное решение. План взаимодействия на 2023-2024г.г………………………………9-12</w:t>
      </w:r>
    </w:p>
    <w:p>
      <w:pPr>
        <w:pStyle w:val="9"/>
        <w:spacing w:line="360" w:lineRule="auto"/>
      </w:pPr>
      <w:r>
        <w:t>4. Ресурсы проекта…………………………………………………..….………...........................13</w:t>
      </w:r>
    </w:p>
    <w:p>
      <w:pPr>
        <w:pStyle w:val="9"/>
        <w:spacing w:line="360" w:lineRule="auto"/>
      </w:pPr>
      <w:r>
        <w:t>5. Ожидаемые результаты ………..……………………………………………………………...13</w:t>
      </w:r>
    </w:p>
    <w:p>
      <w:pPr>
        <w:pStyle w:val="9"/>
        <w:spacing w:line="360" w:lineRule="auto"/>
      </w:pPr>
      <w:r>
        <w:t>6. Возможные риски…………………………………………………………………………..13-14</w:t>
      </w:r>
    </w:p>
    <w:p>
      <w:pPr>
        <w:shd w:val="clear" w:color="auto" w:fill="FFFFFF"/>
        <w:spacing w:line="162" w:lineRule="atLeast"/>
        <w:jc w:val="both"/>
        <w:rPr>
          <w:b/>
          <w:bCs/>
          <w:lang w:eastAsia="ru-RU"/>
        </w:rPr>
      </w:pPr>
      <w:r>
        <w:t xml:space="preserve">7. </w:t>
      </w:r>
      <w:r>
        <w:rPr>
          <w:lang w:eastAsia="ru-RU"/>
        </w:rPr>
        <w:t>Оценка качества реализации проекта………………………………………...</w:t>
      </w:r>
      <w:r>
        <w:t>........................14</w:t>
      </w:r>
    </w:p>
    <w:p>
      <w:pPr>
        <w:pStyle w:val="9"/>
        <w:spacing w:line="360" w:lineRule="auto"/>
      </w:pPr>
      <w:r>
        <w:t>ЗАКЛЮЧЕНИЕ………………………………………………………….......................................14</w:t>
      </w:r>
    </w:p>
    <w:p>
      <w:pPr>
        <w:pStyle w:val="9"/>
        <w:spacing w:line="360" w:lineRule="auto"/>
      </w:pPr>
      <w:r>
        <w:t xml:space="preserve">СПИСОК ИСПОЛЬЗОВАННЫХ ДОКУМЕНТОВ И ИСТОЧНИКОВ ИНФОРМАЦИИ………………………………………………………………………………14-15 </w:t>
      </w:r>
    </w:p>
    <w:p>
      <w:pPr>
        <w:pStyle w:val="9"/>
        <w:spacing w:line="360" w:lineRule="auto"/>
        <w:rPr>
          <w:spacing w:val="9"/>
        </w:rPr>
      </w:pPr>
      <w:r>
        <w:t>ПРИЛОЖЕНИЕ……………………………………………………………………………….15-16</w:t>
      </w:r>
    </w:p>
    <w:p>
      <w:pPr>
        <w:pStyle w:val="9"/>
        <w:spacing w:line="360" w:lineRule="auto"/>
        <w:rPr>
          <w:spacing w:val="9"/>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pacing w:val="9"/>
          <w:sz w:val="27"/>
          <w:szCs w:val="27"/>
        </w:rPr>
      </w:pPr>
    </w:p>
    <w:p>
      <w:pPr>
        <w:spacing w:line="360" w:lineRule="auto"/>
        <w:rPr>
          <w:sz w:val="27"/>
          <w:szCs w:val="27"/>
        </w:rPr>
      </w:pPr>
    </w:p>
    <w:p>
      <w:pPr>
        <w:shd w:val="clear" w:color="auto" w:fill="FFFFFF"/>
        <w:spacing w:line="162" w:lineRule="atLeast"/>
        <w:ind w:firstLine="709"/>
        <w:jc w:val="center"/>
        <w:rPr>
          <w:b/>
          <w:color w:val="000000"/>
          <w:sz w:val="28"/>
          <w:szCs w:val="28"/>
          <w:lang w:eastAsia="ru-RU"/>
        </w:rPr>
      </w:pPr>
      <w:r>
        <w:rPr>
          <w:b/>
          <w:color w:val="000000"/>
          <w:sz w:val="28"/>
          <w:szCs w:val="28"/>
          <w:lang w:eastAsia="ru-RU"/>
        </w:rPr>
        <w:t xml:space="preserve">Введение </w:t>
      </w:r>
    </w:p>
    <w:p>
      <w:pPr>
        <w:shd w:val="clear" w:color="auto" w:fill="FFFFFF"/>
        <w:spacing w:line="162" w:lineRule="atLeast"/>
        <w:ind w:firstLine="709"/>
        <w:jc w:val="center"/>
        <w:rPr>
          <w:b/>
          <w:color w:val="000000"/>
          <w:sz w:val="28"/>
          <w:szCs w:val="28"/>
          <w:lang w:eastAsia="ru-RU"/>
        </w:rPr>
      </w:pPr>
    </w:p>
    <w:p>
      <w:pPr>
        <w:pStyle w:val="9"/>
        <w:jc w:val="both"/>
      </w:pPr>
      <w:r>
        <w:t xml:space="preserve">   «Школьное обучение никогда не начинается с пустого места, а всегда опирается на определенную</w:t>
      </w:r>
      <w:r>
        <w:rPr>
          <w:rFonts w:hint="default"/>
          <w:lang w:val="ru-RU"/>
        </w:rPr>
        <w:t xml:space="preserve"> </w:t>
      </w:r>
      <w:r>
        <w:t>стадию развития, проделанную ребенком».</w:t>
      </w:r>
    </w:p>
    <w:p>
      <w:pPr>
        <w:pStyle w:val="9"/>
        <w:jc w:val="both"/>
      </w:pPr>
      <w:r>
        <w:t xml:space="preserve">                                                               Л.С.Выготский </w:t>
      </w:r>
    </w:p>
    <w:p>
      <w:pPr>
        <w:pStyle w:val="9"/>
        <w:jc w:val="both"/>
        <w:rPr>
          <w:i/>
        </w:rPr>
      </w:pPr>
    </w:p>
    <w:p>
      <w:pPr>
        <w:pStyle w:val="9"/>
        <w:jc w:val="both"/>
      </w:pPr>
      <w:r>
        <w:t xml:space="preserve">            Сегодня важнейшим приоритетом образования в России, является обеспечение КАЧЕСТВА ОБРАЗОВАНИЯ. Чтобы достичь качества, должны быть созданы условия. Приоритетным условием достижения такого качества является ОБЕСПЕЧЕНИЕ НЕПРЕРЫВНОСТИ ОБРАЗОВАНИЯ. </w:t>
      </w:r>
    </w:p>
    <w:p>
      <w:pPr>
        <w:pStyle w:val="9"/>
        <w:jc w:val="both"/>
      </w:pPr>
      <w:r>
        <w:t xml:space="preserve">В Федеральном законе № 273 – ФЗ «Об образовании в Российской Федерации» основным принципом государственной политики в сфере образования выступает обеспечение права человека на образование в течение всей жизни, т.е. </w:t>
      </w:r>
      <w:r>
        <w:rPr>
          <w:b/>
        </w:rPr>
        <w:t>непрерывное образование</w:t>
      </w:r>
      <w:r>
        <w:t xml:space="preserve"> (Ст.3, Ст.10).</w:t>
      </w:r>
    </w:p>
    <w:p>
      <w:pPr>
        <w:pStyle w:val="9"/>
        <w:jc w:val="both"/>
        <w:rPr>
          <w:rFonts w:eastAsiaTheme="minorEastAsia"/>
          <w:bCs/>
          <w:color w:val="000000" w:themeColor="text1"/>
          <w:lang w:eastAsia="ru-RU"/>
          <w14:textFill>
            <w14:solidFill>
              <w14:schemeClr w14:val="tx1"/>
            </w14:solidFill>
          </w14:textFill>
        </w:rPr>
      </w:pPr>
      <w:r>
        <w:rPr>
          <w:rFonts w:eastAsiaTheme="minorEastAsia"/>
          <w:color w:val="222222"/>
          <w:shd w:val="clear" w:color="auto" w:fill="FFFFFF"/>
          <w:lang w:eastAsia="ru-RU"/>
        </w:rPr>
        <w:t xml:space="preserve">           Нормативно-правовой основой для организации деятельности по данному направлению являются Федеральный закон 273-ФЗ «Об обра</w:t>
      </w:r>
      <w:r>
        <w:rPr>
          <w:rFonts w:eastAsiaTheme="minorEastAsia"/>
          <w:color w:val="222222"/>
          <w:shd w:val="clear" w:color="auto" w:fill="FFFFFF"/>
          <w:lang w:eastAsia="ru-RU"/>
        </w:rPr>
        <w:softHyphen/>
      </w:r>
      <w:r>
        <w:rPr>
          <w:rFonts w:eastAsiaTheme="minorEastAsia"/>
          <w:color w:val="222222"/>
          <w:shd w:val="clear" w:color="auto" w:fill="FFFFFF"/>
          <w:lang w:eastAsia="ru-RU"/>
        </w:rPr>
        <w:t xml:space="preserve">зовании», </w:t>
      </w:r>
      <w:r>
        <w:rPr>
          <w:rFonts w:eastAsiaTheme="minorEastAsia"/>
          <w:bCs/>
          <w:color w:val="000000" w:themeColor="text1"/>
          <w:lang w:eastAsia="ru-RU"/>
          <w14:textFill>
            <w14:solidFill>
              <w14:schemeClr w14:val="tx1"/>
            </w14:solidFill>
          </w14:textFill>
        </w:rPr>
        <w:t>Федеральный государственный образовательный стандарт начального и основного общего образования, Концепция долгосрочного социально-экономического развития РФ на период до 2020г. (распоряжение Правительства РФ от 17.11.2008г. № 1662-р), Национальная образовательная стратегия «Образование», Послание Президента РФ Федеральному собранию.</w:t>
      </w:r>
    </w:p>
    <w:p>
      <w:pPr>
        <w:pStyle w:val="9"/>
        <w:jc w:val="both"/>
      </w:pPr>
      <w:r>
        <w:t xml:space="preserve">           Школа и детский сад – два смежных звена в системе образования. Неподготовленность ребёнка влечёт за собой негативные последствия: в классе он будет испытывать дискомфорт. Поэтому в учебно-воспитательной работе школы и дошкольного учреждения, обеспечивающего подготовку детей к обучению в школе, должна существовать преемственность.  </w:t>
      </w:r>
    </w:p>
    <w:p>
      <w:pPr>
        <w:pStyle w:val="9"/>
        <w:jc w:val="both"/>
      </w:pPr>
      <w:r>
        <w:t xml:space="preserve">           Сегодня понятие </w:t>
      </w:r>
      <w:r>
        <w:rPr>
          <w:u w:val="single" w:color="000000"/>
        </w:rPr>
        <w:t>преемственности</w:t>
      </w:r>
      <w:r>
        <w:t xml:space="preserve"> практикуется широко - как непрерывный процесс воспитания и обучения ребенка, имеющий общие и специфические цели для каждого возрастного периода. Дошкольное образование обеспечивает базисное развитие способностей ребенка, а начальная школа, используя опыт детского сада, способствует его дальнейшему личностному становлению в рамках ФГОС НОО. </w:t>
      </w:r>
    </w:p>
    <w:p>
      <w:pPr>
        <w:pStyle w:val="9"/>
        <w:jc w:val="both"/>
      </w:pPr>
      <w:r>
        <w:t xml:space="preserve">           Целенаправленное взаимодействие дошкольного и начального общего образования возможно только при разработке и реализации программы преемственности. Благодаря этому, переход к новым условиям школьного обучения будет осуществляться с наименьшими для детей психологическими трудностями. </w:t>
      </w:r>
    </w:p>
    <w:p>
      <w:pPr>
        <w:pStyle w:val="9"/>
        <w:jc w:val="both"/>
      </w:pPr>
      <w:r>
        <w:t xml:space="preserve">            </w:t>
      </w:r>
      <w:r>
        <w:rPr>
          <w:u w:val="single" w:color="000000"/>
        </w:rPr>
        <w:t>Преемственность с позиции школы</w:t>
      </w:r>
      <w:r>
        <w:t xml:space="preserve"> – это опора на те знания, навыки и умения, которые имеются у ребенка. Уже пройденное осмысливается на более высоком уровне. Организация работы в школе должна происходить с учетом дошкольного понятийного и операционного уровня развития ребенка.  </w:t>
      </w:r>
    </w:p>
    <w:p>
      <w:pPr>
        <w:pStyle w:val="9"/>
        <w:jc w:val="both"/>
      </w:pPr>
      <w:r>
        <w:t xml:space="preserve">            </w:t>
      </w:r>
      <w:r>
        <w:rPr>
          <w:u w:val="single" w:color="000000"/>
        </w:rPr>
        <w:t>Преемственность с точки зрения дошкольного образования</w:t>
      </w:r>
      <w:r>
        <w:t xml:space="preserve"> – формирование интегративных качеств личности дошкольника, которые послужат основой для формирования компетенций, необходимых для обучения в школе. Это период формирования предпосылок учебной деятельности, которые станут фундаментом для формирования у младших школьников УУД. </w:t>
      </w:r>
    </w:p>
    <w:p>
      <w:pPr>
        <w:pStyle w:val="9"/>
        <w:jc w:val="both"/>
      </w:pPr>
      <w:r>
        <w:t xml:space="preserve">       Однако преемственность должна соблюдаться не только в единстве требований ДОУ и школы к психологической подготовке дошкольника к школе, а также соблюдать преемственность в </w:t>
      </w:r>
      <w:r>
        <w:rPr>
          <w:b/>
        </w:rPr>
        <w:t xml:space="preserve">сформированности учебных универсальных действий </w:t>
      </w:r>
      <w:r>
        <w:t xml:space="preserve">от ДОУ к школе. </w:t>
      </w:r>
    </w:p>
    <w:p>
      <w:pPr>
        <w:pStyle w:val="9"/>
        <w:jc w:val="both"/>
      </w:pPr>
      <w:r>
        <w:t xml:space="preserve">           На современном этапе произошло смещение акцента в понимании готовности ребенка к обучению в школе с интеллектуальной на личностную готовность, которая определяется сформированной «внутренней позицией школьника» (способностью ребенка принять на себя новую социальную роль ученика). Во главу угла выходят сформированные познавательные мотивы обучения, то есть сознательное желание ребенка учиться, познавать что-то новое, опираясь на уже полученные знания. Таким образом, для современного первоклассника становится важным не столько обладать инструментом познания, сколько уметь им осознанно пользоваться. </w:t>
      </w:r>
    </w:p>
    <w:p>
      <w:pPr>
        <w:pStyle w:val="9"/>
        <w:jc w:val="both"/>
      </w:pPr>
      <w:r>
        <w:t xml:space="preserve">           Если мы ещё раз обратимся к портрету выпускника ДОУ, то увидим, что по основным позициям он совпадает с портретом выпускника начальной школы. Педагоги формируют у детей одни и те же качества личности. </w:t>
      </w:r>
    </w:p>
    <w:p>
      <w:pPr>
        <w:pStyle w:val="9"/>
        <w:jc w:val="both"/>
      </w:pPr>
      <w:r>
        <w:t xml:space="preserve">           Преемственность в формирования универсальных учебных действий при переходе со ступени дошкольного образования на ступень начального общего образования имеет большое значение для дальнейшего обучения. </w:t>
      </w:r>
    </w:p>
    <w:p>
      <w:pPr>
        <w:pStyle w:val="9"/>
        <w:jc w:val="both"/>
      </w:pPr>
      <w:r>
        <w:t xml:space="preserve">           В условиях ФГОС результаты освоения программы дошкольного и начального </w:t>
      </w:r>
      <w:r>
        <w:rPr>
          <w:b/>
        </w:rPr>
        <w:t>образования</w:t>
      </w:r>
      <w:r>
        <w:t xml:space="preserve"> находятся в преемственной связи и подразделяются на предметные, метапредметные и личностные. </w:t>
      </w:r>
    </w:p>
    <w:p>
      <w:pPr>
        <w:ind w:left="390" w:right="574" w:firstLine="706"/>
        <w:jc w:val="both"/>
      </w:pPr>
    </w:p>
    <w:p>
      <w:pPr>
        <w:ind w:firstLine="709"/>
        <w:jc w:val="center"/>
        <w:rPr>
          <w:b/>
          <w:bCs/>
          <w:sz w:val="27"/>
          <w:szCs w:val="27"/>
        </w:rPr>
      </w:pPr>
      <w:r>
        <w:rPr>
          <w:b/>
          <w:bCs/>
          <w:sz w:val="27"/>
          <w:szCs w:val="27"/>
        </w:rPr>
        <w:t>Паспорт проекта</w:t>
      </w:r>
    </w:p>
    <w:p>
      <w:pPr>
        <w:ind w:firstLine="709"/>
        <w:jc w:val="center"/>
        <w:rPr>
          <w:b/>
          <w:bCs/>
          <w:sz w:val="27"/>
          <w:szCs w:val="27"/>
        </w:rPr>
      </w:pPr>
    </w:p>
    <w:tbl>
      <w:tblPr>
        <w:tblStyle w:val="3"/>
        <w:tblW w:w="9072" w:type="dxa"/>
        <w:tblInd w:w="108" w:type="dxa"/>
        <w:tblLayout w:type="fixed"/>
        <w:tblCellMar>
          <w:top w:w="0" w:type="dxa"/>
          <w:left w:w="108" w:type="dxa"/>
          <w:bottom w:w="0" w:type="dxa"/>
          <w:right w:w="108" w:type="dxa"/>
        </w:tblCellMar>
      </w:tblPr>
      <w:tblGrid>
        <w:gridCol w:w="1985"/>
        <w:gridCol w:w="7087"/>
      </w:tblGrid>
      <w:tr>
        <w:tblPrEx>
          <w:tblCellMar>
            <w:top w:w="0" w:type="dxa"/>
            <w:left w:w="108" w:type="dxa"/>
            <w:bottom w:w="0" w:type="dxa"/>
            <w:right w:w="108" w:type="dxa"/>
          </w:tblCellMar>
        </w:tblPrEx>
        <w:tc>
          <w:tcPr>
            <w:tcW w:w="1985" w:type="dxa"/>
            <w:tcBorders>
              <w:top w:val="single" w:color="000000" w:sz="4" w:space="0"/>
              <w:left w:val="single" w:color="000000" w:sz="4" w:space="0"/>
              <w:bottom w:val="single" w:color="000000" w:sz="4" w:space="0"/>
              <w:right w:val="nil"/>
            </w:tcBorders>
          </w:tcPr>
          <w:p>
            <w:pPr>
              <w:pStyle w:val="9"/>
              <w:jc w:val="both"/>
              <w:rPr>
                <w:sz w:val="27"/>
              </w:rPr>
            </w:pPr>
            <w:r>
              <w:t>Направление инновационной деятельности проекта</w:t>
            </w:r>
          </w:p>
        </w:tc>
        <w:tc>
          <w:tcPr>
            <w:tcW w:w="7087" w:type="dxa"/>
            <w:tcBorders>
              <w:top w:val="single" w:color="000000" w:sz="4" w:space="0"/>
              <w:left w:val="single" w:color="000000" w:sz="4" w:space="0"/>
              <w:bottom w:val="single" w:color="000000" w:sz="4" w:space="0"/>
              <w:right w:val="single" w:color="000000" w:sz="4" w:space="0"/>
            </w:tcBorders>
          </w:tcPr>
          <w:p>
            <w:pPr>
              <w:pStyle w:val="9"/>
              <w:jc w:val="both"/>
              <w:rPr>
                <w:u w:val="single"/>
              </w:rPr>
            </w:pPr>
            <w:r>
              <w:rPr>
                <w:u w:val="single"/>
              </w:rPr>
              <w:t>Инновационность проекта заключается:</w:t>
            </w:r>
          </w:p>
          <w:p>
            <w:pPr>
              <w:pStyle w:val="9"/>
              <w:jc w:val="both"/>
            </w:pPr>
            <w:r>
              <w:t>-  в совершенствовании системы методической работы в вопросах обеспечения непрерывности дошкольного и начального общего образования;</w:t>
            </w:r>
          </w:p>
          <w:p>
            <w:pPr>
              <w:pStyle w:val="9"/>
              <w:jc w:val="both"/>
            </w:pPr>
            <w:r>
              <w:t>- в формировании и поддержки устойчивого функционирования, развития сетевого партнёрства дошкольных образовательных организаций и школ на уровне района.</w:t>
            </w:r>
          </w:p>
        </w:tc>
      </w:tr>
      <w:tr>
        <w:tblPrEx>
          <w:tblCellMar>
            <w:top w:w="0" w:type="dxa"/>
            <w:left w:w="108" w:type="dxa"/>
            <w:bottom w:w="0" w:type="dxa"/>
            <w:right w:w="108" w:type="dxa"/>
          </w:tblCellMar>
        </w:tblPrEx>
        <w:tc>
          <w:tcPr>
            <w:tcW w:w="1985" w:type="dxa"/>
            <w:tcBorders>
              <w:top w:val="single" w:color="000000" w:sz="4" w:space="0"/>
              <w:left w:val="single" w:color="000000" w:sz="4" w:space="0"/>
              <w:bottom w:val="single" w:color="000000" w:sz="4" w:space="0"/>
              <w:right w:val="nil"/>
            </w:tcBorders>
          </w:tcPr>
          <w:p>
            <w:pPr>
              <w:pStyle w:val="9"/>
              <w:jc w:val="both"/>
            </w:pPr>
            <w:r>
              <w:t xml:space="preserve">Наименование </w:t>
            </w:r>
          </w:p>
          <w:p>
            <w:pPr>
              <w:pStyle w:val="9"/>
              <w:jc w:val="both"/>
              <w:rPr>
                <w:iCs/>
                <w:color w:val="000000"/>
              </w:rPr>
            </w:pPr>
            <w:r>
              <w:t>Проекта</w:t>
            </w:r>
          </w:p>
        </w:tc>
        <w:tc>
          <w:tcPr>
            <w:tcW w:w="7087" w:type="dxa"/>
            <w:tcBorders>
              <w:top w:val="single" w:color="000000" w:sz="4" w:space="0"/>
              <w:left w:val="single" w:color="000000" w:sz="4" w:space="0"/>
              <w:bottom w:val="single" w:color="000000" w:sz="4" w:space="0"/>
              <w:right w:val="single" w:color="000000" w:sz="4" w:space="0"/>
            </w:tcBorders>
          </w:tcPr>
          <w:p>
            <w:pPr>
              <w:pStyle w:val="9"/>
              <w:jc w:val="both"/>
              <w:rPr>
                <w:rFonts w:eastAsiaTheme="minorHAnsi"/>
                <w:shd w:val="clear" w:color="auto" w:fill="FFFFFF"/>
                <w:lang w:eastAsia="en-US"/>
              </w:rPr>
            </w:pPr>
            <w:r>
              <w:rPr>
                <w:rFonts w:eastAsiaTheme="minorHAnsi"/>
                <w:shd w:val="clear" w:color="auto" w:fill="FFFFFF"/>
                <w:lang w:eastAsia="en-US"/>
              </w:rPr>
              <w:t>Организация адресного методического сопровождения педагогов в рамках реализации пилотного проекта «Сетевая модель преемственности ДОО и НОО»</w:t>
            </w:r>
          </w:p>
          <w:p>
            <w:pPr>
              <w:pStyle w:val="9"/>
              <w:jc w:val="both"/>
              <w:rPr>
                <w:rFonts w:eastAsia="Arial Unicode MS" w:cs="Mangal"/>
                <w:kern w:val="2"/>
                <w:szCs w:val="28"/>
                <w:lang w:eastAsia="hi-IN" w:bidi="hi-IN"/>
              </w:rPr>
            </w:pPr>
          </w:p>
        </w:tc>
      </w:tr>
      <w:tr>
        <w:tblPrEx>
          <w:tblCellMar>
            <w:top w:w="0" w:type="dxa"/>
            <w:left w:w="108" w:type="dxa"/>
            <w:bottom w:w="0" w:type="dxa"/>
            <w:right w:w="108" w:type="dxa"/>
          </w:tblCellMar>
        </w:tblPrEx>
        <w:tc>
          <w:tcPr>
            <w:tcW w:w="1985" w:type="dxa"/>
            <w:tcBorders>
              <w:top w:val="single" w:color="000000" w:sz="4" w:space="0"/>
              <w:left w:val="single" w:color="000000" w:sz="4" w:space="0"/>
              <w:bottom w:val="single" w:color="000000" w:sz="4" w:space="0"/>
              <w:right w:val="nil"/>
            </w:tcBorders>
          </w:tcPr>
          <w:p>
            <w:pPr>
              <w:pStyle w:val="9"/>
              <w:jc w:val="both"/>
            </w:pPr>
            <w:r>
              <w:t>Объект исследования</w:t>
            </w:r>
          </w:p>
        </w:tc>
        <w:tc>
          <w:tcPr>
            <w:tcW w:w="7087" w:type="dxa"/>
            <w:tcBorders>
              <w:top w:val="single" w:color="000000" w:sz="4" w:space="0"/>
              <w:left w:val="single" w:color="000000" w:sz="4" w:space="0"/>
              <w:bottom w:val="single" w:color="000000" w:sz="4" w:space="0"/>
              <w:right w:val="single" w:color="000000" w:sz="4" w:space="0"/>
            </w:tcBorders>
          </w:tcPr>
          <w:p>
            <w:pPr>
              <w:pStyle w:val="9"/>
              <w:jc w:val="both"/>
              <w:rPr>
                <w:rFonts w:ascii="Lato" w:hAnsi="Lato"/>
                <w:color w:val="000000"/>
                <w:u w:val="single"/>
                <w:lang w:eastAsia="ru-RU"/>
              </w:rPr>
            </w:pPr>
            <w:r>
              <w:rPr>
                <w:rFonts w:ascii="inherit" w:hAnsi="inherit"/>
                <w:color w:val="000000"/>
                <w:u w:val="single"/>
                <w:lang w:eastAsia="ru-RU"/>
              </w:rPr>
              <w:t>Процесс адресного методического сопровождения педагогов по организации преемственности ДОО и начальной школы.</w:t>
            </w:r>
          </w:p>
          <w:p>
            <w:pPr>
              <w:pStyle w:val="9"/>
              <w:jc w:val="both"/>
              <w:rPr>
                <w:shd w:val="clear" w:color="auto" w:fill="FFFFFF"/>
              </w:rPr>
            </w:pPr>
            <w:r>
              <w:rPr>
                <w:shd w:val="clear" w:color="auto" w:fill="FFFFFF"/>
              </w:rPr>
              <w:t>1. МБОУ "Средняя русско-татарская общеобразовательная школа №57" Кировского района г. Казани (4 педагога, 4 класса, 95 обучающихся) - МБДОУ «Билингвальный детский сад №7 комбинированного вида» Кировского района г. Казани (8 педагогов 2 группы, 43 воспитанника).</w:t>
            </w:r>
          </w:p>
          <w:p>
            <w:pPr>
              <w:pStyle w:val="9"/>
              <w:jc w:val="both"/>
              <w:rPr>
                <w:shd w:val="clear" w:color="auto" w:fill="FFFFFF"/>
              </w:rPr>
            </w:pPr>
            <w:r>
              <w:rPr>
                <w:shd w:val="clear" w:color="auto" w:fill="FFFFFF"/>
              </w:rPr>
              <w:t>2.</w:t>
            </w:r>
            <w:r>
              <w:t xml:space="preserve"> </w:t>
            </w:r>
            <w:r>
              <w:rPr>
                <w:shd w:val="clear" w:color="auto" w:fill="FFFFFF"/>
              </w:rPr>
              <w:t>МБОУ "Средняя общеобразовательная школа №32" Кировского района г. Казани (3 педагога, 3 класса, 80 обучающихся) - МБДОУ «Детский сад № 128 комбинированного вида» Кировского района г. Казани (7 педагогов, 2 группы, 51 воспитанник).</w:t>
            </w:r>
          </w:p>
          <w:p>
            <w:pPr>
              <w:pStyle w:val="9"/>
              <w:jc w:val="both"/>
              <w:rPr>
                <w:shd w:val="clear" w:color="auto" w:fill="FFFFFF"/>
              </w:rPr>
            </w:pPr>
            <w:r>
              <w:rPr>
                <w:shd w:val="clear" w:color="auto" w:fill="FFFFFF"/>
              </w:rPr>
              <w:t>3. МБОУ «Средняя общеобразовательная школа №8» Кировского района г. Казани (3 педагога, 3 класса, 70 обучающихся) - МБДОУ «Детский сад № 128 комбинированного вида» Кировского района г. Казани (7 педагогов, 2 группы, 51 воспитанник).</w:t>
            </w:r>
          </w:p>
          <w:p>
            <w:pPr>
              <w:pStyle w:val="9"/>
              <w:jc w:val="both"/>
              <w:rPr>
                <w:shd w:val="clear" w:color="auto" w:fill="FFFFFF"/>
              </w:rPr>
            </w:pPr>
            <w:r>
              <w:rPr>
                <w:shd w:val="clear" w:color="auto" w:fill="FFFFFF"/>
              </w:rPr>
              <w:t>4.МБОУ «Многопрофильная гимназия №189 “Заман”» Кировского района г. Казани (8 педагогов, 8 классов, 240 обучающихся) - МБДОУ «Детский сад №121 комбинированного вида» Кировского района г. Казани (7 педагогов, 2 группы, 57 воспитанников).</w:t>
            </w:r>
          </w:p>
          <w:p>
            <w:pPr>
              <w:pStyle w:val="9"/>
              <w:jc w:val="both"/>
              <w:rPr>
                <w:shd w:val="clear" w:color="auto" w:fill="FFFFFF"/>
              </w:rPr>
            </w:pPr>
            <w:r>
              <w:rPr>
                <w:shd w:val="clear" w:color="auto" w:fill="FFFFFF"/>
              </w:rPr>
              <w:t>5. МБОУ «Многопрофильный Лицей №182» Кировского района г. Казани (8 педагогов, 8 классов, 288 обучающихся) - МБДОУ «Детский сад №133 комбинированного вида» Кировского района г. Казани (7 педагогов, 2 группы, 62 воспитанника).</w:t>
            </w:r>
          </w:p>
        </w:tc>
      </w:tr>
      <w:tr>
        <w:tblPrEx>
          <w:tblCellMar>
            <w:top w:w="0" w:type="dxa"/>
            <w:left w:w="108" w:type="dxa"/>
            <w:bottom w:w="0" w:type="dxa"/>
            <w:right w:w="108" w:type="dxa"/>
          </w:tblCellMar>
        </w:tblPrEx>
        <w:trPr>
          <w:trHeight w:val="1005" w:hRule="atLeast"/>
        </w:trPr>
        <w:tc>
          <w:tcPr>
            <w:tcW w:w="1985" w:type="dxa"/>
            <w:tcBorders>
              <w:top w:val="single" w:color="000000" w:sz="4" w:space="0"/>
              <w:left w:val="single" w:color="000000" w:sz="4" w:space="0"/>
              <w:bottom w:val="single" w:color="000000" w:sz="4" w:space="0"/>
              <w:right w:val="nil"/>
            </w:tcBorders>
          </w:tcPr>
          <w:p>
            <w:pPr>
              <w:pStyle w:val="9"/>
              <w:jc w:val="both"/>
              <w:rPr>
                <w:color w:val="000000"/>
              </w:rPr>
            </w:pPr>
            <w:r>
              <w:t xml:space="preserve"> Актуальность</w:t>
            </w:r>
          </w:p>
        </w:tc>
        <w:tc>
          <w:tcPr>
            <w:tcW w:w="7087" w:type="dxa"/>
            <w:tcBorders>
              <w:top w:val="single" w:color="000000" w:sz="4" w:space="0"/>
              <w:left w:val="single" w:color="000000" w:sz="4" w:space="0"/>
              <w:bottom w:val="single" w:color="000000" w:sz="4" w:space="0"/>
              <w:right w:val="single" w:color="000000" w:sz="4" w:space="0"/>
            </w:tcBorders>
            <w:shd w:val="clear" w:color="auto" w:fill="FFFFFF" w:themeFill="background1"/>
          </w:tcPr>
          <w:p>
            <w:pPr>
              <w:pStyle w:val="9"/>
              <w:jc w:val="both"/>
              <w:rPr>
                <w:shd w:val="clear" w:color="auto" w:fill="FFFFFF" w:themeFill="background1"/>
                <w:lang w:eastAsia="ru-RU"/>
              </w:rPr>
            </w:pPr>
            <w:r>
              <w:rPr>
                <w:shd w:val="clear" w:color="auto" w:fill="FFFFFF" w:themeFill="background1"/>
                <w:lang w:eastAsia="ru-RU"/>
              </w:rPr>
              <w:t xml:space="preserve">Актуальностью данного проекта обусловлена необходимостью </w:t>
            </w:r>
            <w:r>
              <w:rPr>
                <w:color w:val="000000"/>
                <w:shd w:val="clear" w:color="auto" w:fill="FFFFFF"/>
              </w:rPr>
              <w:t>методического сопровождения педагогов в организации преемственности ДОО и начальной школы</w:t>
            </w:r>
            <w:r>
              <w:rPr>
                <w:shd w:val="clear" w:color="auto" w:fill="FFFFFF" w:themeFill="background1"/>
                <w:lang w:eastAsia="ru-RU"/>
              </w:rPr>
              <w:t xml:space="preserve"> в развитии методических, цифровых, психолого-педагогических компетенций педагогов.</w:t>
            </w:r>
          </w:p>
          <w:p>
            <w:pPr>
              <w:pStyle w:val="9"/>
              <w:jc w:val="both"/>
              <w:rPr>
                <w:shd w:val="clear" w:color="auto" w:fill="FFFFFF" w:themeFill="background1"/>
                <w:lang w:eastAsia="ru-RU"/>
              </w:rPr>
            </w:pPr>
          </w:p>
        </w:tc>
      </w:tr>
      <w:tr>
        <w:tblPrEx>
          <w:tblCellMar>
            <w:top w:w="0" w:type="dxa"/>
            <w:left w:w="108" w:type="dxa"/>
            <w:bottom w:w="0" w:type="dxa"/>
            <w:right w:w="108" w:type="dxa"/>
          </w:tblCellMar>
        </w:tblPrEx>
        <w:trPr>
          <w:trHeight w:val="698" w:hRule="atLeast"/>
        </w:trPr>
        <w:tc>
          <w:tcPr>
            <w:tcW w:w="1985" w:type="dxa"/>
            <w:tcBorders>
              <w:top w:val="single" w:color="000000" w:sz="4" w:space="0"/>
              <w:left w:val="single" w:color="000000" w:sz="4" w:space="0"/>
              <w:bottom w:val="single" w:color="000000" w:sz="4" w:space="0"/>
              <w:right w:val="nil"/>
            </w:tcBorders>
          </w:tcPr>
          <w:p>
            <w:pPr>
              <w:pStyle w:val="9"/>
              <w:jc w:val="both"/>
              <w:rPr>
                <w:color w:val="000000"/>
                <w:shd w:val="clear" w:color="auto" w:fill="FFFF00"/>
              </w:rPr>
            </w:pPr>
            <w:r>
              <w:t>Цель и задачи</w:t>
            </w:r>
          </w:p>
        </w:tc>
        <w:tc>
          <w:tcPr>
            <w:tcW w:w="7087" w:type="dxa"/>
            <w:tcBorders>
              <w:top w:val="single" w:color="000000" w:sz="4" w:space="0"/>
              <w:left w:val="single" w:color="000000" w:sz="4" w:space="0"/>
              <w:bottom w:val="single" w:color="000000" w:sz="4" w:space="0"/>
              <w:right w:val="single" w:color="000000" w:sz="4" w:space="0"/>
            </w:tcBorders>
            <w:shd w:val="clear" w:color="auto" w:fill="FFFFFF" w:themeFill="background1"/>
          </w:tcPr>
          <w:p>
            <w:pPr>
              <w:pStyle w:val="9"/>
              <w:jc w:val="both"/>
              <w:rPr>
                <w:iCs/>
              </w:rPr>
            </w:pPr>
            <w:r>
              <w:rPr>
                <w:color w:val="000000" w:themeColor="text1"/>
                <w:u w:val="single"/>
                <w14:textFill>
                  <w14:solidFill>
                    <w14:schemeClr w14:val="tx1"/>
                  </w14:solidFill>
                </w14:textFill>
              </w:rPr>
              <w:t>Цель:</w:t>
            </w:r>
            <w:r>
              <w:rPr>
                <w:color w:val="000000" w:themeColor="text1"/>
                <w14:textFill>
                  <w14:solidFill>
                    <w14:schemeClr w14:val="tx1"/>
                  </w14:solidFill>
                </w14:textFill>
              </w:rPr>
              <w:t xml:space="preserve"> </w:t>
            </w:r>
            <w:r>
              <w:rPr>
                <w:iCs/>
              </w:rPr>
              <w:t>Создание единой образовательной среды</w:t>
            </w:r>
            <w:r>
              <w:t xml:space="preserve"> обеспечивающих сотрудничество ОУ с ДОУ на основе согласованности и перспективности компонентов методической системы (целей, задач, содержания, методов, средств, форм организации воспитания и обучения) для повышения качества образования</w:t>
            </w:r>
            <w:r>
              <w:rPr>
                <w:i/>
              </w:rPr>
              <w:t>.</w:t>
            </w:r>
          </w:p>
          <w:p>
            <w:pPr>
              <w:pStyle w:val="9"/>
              <w:jc w:val="both"/>
              <w:rPr>
                <w:color w:val="000000" w:themeColor="text1"/>
                <w:u w:val="single"/>
                <w14:textFill>
                  <w14:solidFill>
                    <w14:schemeClr w14:val="tx1"/>
                  </w14:solidFill>
                </w14:textFill>
              </w:rPr>
            </w:pPr>
            <w:r>
              <w:rPr>
                <w:color w:val="000000" w:themeColor="text1"/>
                <w:u w:val="single"/>
                <w14:textFill>
                  <w14:solidFill>
                    <w14:schemeClr w14:val="tx1"/>
                  </w14:solidFill>
                </w14:textFill>
              </w:rPr>
              <w:t>Задачи:</w:t>
            </w:r>
          </w:p>
          <w:p>
            <w:pPr>
              <w:pStyle w:val="9"/>
              <w:jc w:val="both"/>
              <w:rPr>
                <w:color w:val="000000" w:themeColor="text1"/>
                <w:lang w:eastAsia="ru-RU"/>
                <w14:textFill>
                  <w14:solidFill>
                    <w14:schemeClr w14:val="tx1"/>
                  </w14:solidFill>
                </w14:textFill>
              </w:rPr>
            </w:pPr>
            <w:r>
              <w:rPr>
                <w:color w:val="000000" w:themeColor="text1"/>
                <w:lang w:eastAsia="ru-RU"/>
                <w14:textFill>
                  <w14:solidFill>
                    <w14:schemeClr w14:val="tx1"/>
                  </w14:solidFill>
                </w14:textFill>
              </w:rPr>
              <w:t>Определить образовательные организации: СОШ №57, 8, 32, Гимназия №189, Лицей №182 для участия в проекте.</w:t>
            </w:r>
          </w:p>
          <w:p>
            <w:pPr>
              <w:pStyle w:val="9"/>
              <w:jc w:val="both"/>
              <w:rPr>
                <w:color w:val="1A1A1A"/>
                <w:lang w:eastAsia="ru-RU"/>
              </w:rPr>
            </w:pPr>
            <w:r>
              <w:rPr>
                <w:color w:val="000000" w:themeColor="text1"/>
                <w:lang w:eastAsia="ru-RU"/>
                <w14:textFill>
                  <w14:solidFill>
                    <w14:schemeClr w14:val="tx1"/>
                  </w14:solidFill>
                </w14:textFill>
              </w:rPr>
              <w:t xml:space="preserve">Определить целевые первые классы СОШ №57/4 класса, СОШ №8/3 класса, СОШ №32/3 класса, Гимназия №189/8 классов, Лицей №182/8 классов </w:t>
            </w:r>
            <w:r>
              <w:rPr>
                <w:color w:val="1A1A1A"/>
                <w:lang w:eastAsia="ru-RU"/>
              </w:rPr>
              <w:t xml:space="preserve">для проведения методической работы в планировании и проведении уроков </w:t>
            </w:r>
            <w:r>
              <w:rPr>
                <w:lang w:eastAsia="ru-RU"/>
              </w:rPr>
              <w:t>с применением современных цифровых ресурсов;</w:t>
            </w:r>
          </w:p>
          <w:p>
            <w:pPr>
              <w:pStyle w:val="9"/>
              <w:jc w:val="both"/>
              <w:rPr>
                <w:color w:val="000000" w:themeColor="text1"/>
                <w:lang w:eastAsia="ru-RU"/>
                <w14:textFill>
                  <w14:solidFill>
                    <w14:schemeClr w14:val="tx1"/>
                  </w14:solidFill>
                </w14:textFill>
              </w:rPr>
            </w:pPr>
            <w:r>
              <w:rPr>
                <w:color w:val="1A1A1A"/>
                <w:lang w:eastAsia="ru-RU"/>
              </w:rPr>
              <w:t xml:space="preserve">Определить актуальный уровень сформированности компетенций обучающихся первых классов (773 обучающихся) </w:t>
            </w:r>
            <w:r>
              <w:rPr>
                <w:lang w:eastAsia="ru-RU"/>
              </w:rPr>
              <w:t>при переходе во второй класс,</w:t>
            </w:r>
            <w:r>
              <w:rPr>
                <w:color w:val="1A1A1A"/>
                <w:lang w:eastAsia="ru-RU"/>
              </w:rPr>
              <w:t xml:space="preserve"> а также умения их применять (функциональная грамотность) и зону ближайшего развития;</w:t>
            </w:r>
          </w:p>
          <w:p>
            <w:pPr>
              <w:pStyle w:val="9"/>
              <w:jc w:val="both"/>
              <w:rPr>
                <w:color w:val="1A1A1A"/>
                <w:lang w:eastAsia="ru-RU"/>
              </w:rPr>
            </w:pPr>
            <w:r>
              <w:rPr>
                <w:color w:val="1A1A1A"/>
                <w:lang w:eastAsia="ru-RU"/>
              </w:rPr>
              <w:t xml:space="preserve">Определить профессиональный уровень компетенций 26 педагогов </w:t>
            </w:r>
            <w:r>
              <w:rPr>
                <w:color w:val="000000" w:themeColor="text1"/>
                <w:lang w:eastAsia="ru-RU"/>
                <w14:textFill>
                  <w14:solidFill>
                    <w14:schemeClr w14:val="tx1"/>
                  </w14:solidFill>
                </w14:textFill>
              </w:rPr>
              <w:t xml:space="preserve">СОШ №57, 8, 32, Гимназия №189, Лицей №182 </w:t>
            </w:r>
            <w:r>
              <w:rPr>
                <w:color w:val="1A1A1A"/>
                <w:lang w:eastAsia="ru-RU"/>
              </w:rPr>
              <w:t xml:space="preserve">и разработать персонифицированную систему методического  сопровождения; </w:t>
            </w:r>
          </w:p>
          <w:p>
            <w:pPr>
              <w:pStyle w:val="9"/>
              <w:jc w:val="both"/>
              <w:rPr>
                <w:color w:val="1A1A1A"/>
                <w:lang w:eastAsia="ru-RU"/>
              </w:rPr>
            </w:pPr>
            <w:r>
              <w:rPr>
                <w:color w:val="1A1A1A"/>
                <w:lang w:eastAsia="ru-RU"/>
              </w:rPr>
              <w:t>Разработать систему регламентов взаимодействия ДОО и СОШ;</w:t>
            </w:r>
          </w:p>
          <w:p>
            <w:pPr>
              <w:pStyle w:val="9"/>
              <w:jc w:val="both"/>
              <w:rPr>
                <w:color w:val="1A1A1A"/>
                <w:lang w:eastAsia="ru-RU"/>
              </w:rPr>
            </w:pPr>
            <w:r>
              <w:rPr>
                <w:color w:val="1A1A1A"/>
                <w:lang w:eastAsia="ru-RU"/>
              </w:rPr>
              <w:t>Разработать дорожную карту реализации сетевой модели преемственности, включающую мероприятия направленные на развитие методических, цифровых, психолого-педагогических компетенций педагогов.</w:t>
            </w:r>
          </w:p>
          <w:p>
            <w:pPr>
              <w:pStyle w:val="9"/>
              <w:jc w:val="both"/>
              <w:rPr>
                <w:color w:val="1A1A1A"/>
                <w:lang w:eastAsia="ru-RU"/>
              </w:rPr>
            </w:pPr>
            <w:r>
              <w:rPr>
                <w:color w:val="1A1A1A"/>
                <w:lang w:eastAsia="ru-RU"/>
              </w:rPr>
              <w:t>Разработать индикаторы эффективности проведенной практической работы по формированию умений и навыков, необходимых в первом классе, а также сформированной функциональной грамотности;</w:t>
            </w:r>
          </w:p>
          <w:p>
            <w:pPr>
              <w:pStyle w:val="9"/>
              <w:jc w:val="both"/>
              <w:rPr>
                <w:color w:val="1A1A1A"/>
                <w:lang w:eastAsia="ru-RU"/>
              </w:rPr>
            </w:pPr>
            <w:r>
              <w:rPr>
                <w:color w:val="1A1A1A"/>
                <w:lang w:eastAsia="ru-RU"/>
              </w:rPr>
              <w:t>Организовать и провести повышение профессиональной компетентности педагогов по формированию функциональной грамотности;</w:t>
            </w:r>
          </w:p>
          <w:p>
            <w:pPr>
              <w:pStyle w:val="9"/>
              <w:jc w:val="both"/>
              <w:rPr>
                <w:color w:val="000000" w:themeColor="text1"/>
                <w:lang w:eastAsia="ru-RU"/>
                <w14:textFill>
                  <w14:solidFill>
                    <w14:schemeClr w14:val="tx1"/>
                  </w14:solidFill>
                </w14:textFill>
              </w:rPr>
            </w:pPr>
            <w:r>
              <w:rPr>
                <w:color w:val="000000" w:themeColor="text1"/>
                <w14:textFill>
                  <w14:solidFill>
                    <w14:schemeClr w14:val="tx1"/>
                  </w14:solidFill>
                </w14:textFill>
              </w:rPr>
              <w:t>Провести внутренний мониторинг обеспечения преемственности за текущий период, не позднее 29.05.2024г.;</w:t>
            </w:r>
          </w:p>
          <w:p>
            <w:pPr>
              <w:pStyle w:val="9"/>
              <w:jc w:val="both"/>
              <w:rPr>
                <w:color w:val="000000" w:themeColor="text1"/>
                <w:lang w:eastAsia="ru-RU"/>
                <w14:textFill>
                  <w14:solidFill>
                    <w14:schemeClr w14:val="tx1"/>
                  </w14:solidFill>
                </w14:textFill>
              </w:rPr>
            </w:pPr>
          </w:p>
        </w:tc>
      </w:tr>
      <w:tr>
        <w:tblPrEx>
          <w:tblCellMar>
            <w:top w:w="0" w:type="dxa"/>
            <w:left w:w="108" w:type="dxa"/>
            <w:bottom w:w="0" w:type="dxa"/>
            <w:right w:w="108" w:type="dxa"/>
          </w:tblCellMar>
        </w:tblPrEx>
        <w:tc>
          <w:tcPr>
            <w:tcW w:w="1985" w:type="dxa"/>
            <w:tcBorders>
              <w:top w:val="single" w:color="000000" w:sz="4" w:space="0"/>
              <w:left w:val="single" w:color="000000" w:sz="4" w:space="0"/>
              <w:bottom w:val="single" w:color="000000" w:sz="4" w:space="0"/>
              <w:right w:val="nil"/>
            </w:tcBorders>
          </w:tcPr>
          <w:p>
            <w:pPr>
              <w:jc w:val="center"/>
              <w:rPr>
                <w:bCs/>
                <w:color w:val="000000"/>
                <w:szCs w:val="27"/>
              </w:rPr>
            </w:pPr>
            <w:r>
              <w:rPr>
                <w:b/>
                <w:bCs/>
                <w:szCs w:val="27"/>
              </w:rPr>
              <w:t>Срок реализации</w:t>
            </w:r>
          </w:p>
        </w:tc>
        <w:tc>
          <w:tcPr>
            <w:tcW w:w="7087" w:type="dxa"/>
            <w:tcBorders>
              <w:top w:val="single" w:color="000000" w:sz="4" w:space="0"/>
              <w:left w:val="single" w:color="000000" w:sz="4" w:space="0"/>
              <w:bottom w:val="single" w:color="000000" w:sz="4" w:space="0"/>
              <w:right w:val="single" w:color="000000" w:sz="4" w:space="0"/>
            </w:tcBorders>
          </w:tcPr>
          <w:p>
            <w:pPr>
              <w:pStyle w:val="9"/>
              <w:jc w:val="both"/>
              <w:rPr>
                <w:sz w:val="27"/>
              </w:rPr>
            </w:pPr>
            <w:r>
              <w:t xml:space="preserve"> 1 год (с 1 сентября 2023г. по 31 мая 2024г.)</w:t>
            </w:r>
          </w:p>
        </w:tc>
      </w:tr>
      <w:tr>
        <w:tblPrEx>
          <w:tblCellMar>
            <w:top w:w="0" w:type="dxa"/>
            <w:left w:w="108" w:type="dxa"/>
            <w:bottom w:w="0" w:type="dxa"/>
            <w:right w:w="108" w:type="dxa"/>
          </w:tblCellMar>
        </w:tblPrEx>
        <w:tc>
          <w:tcPr>
            <w:tcW w:w="1985" w:type="dxa"/>
            <w:tcBorders>
              <w:top w:val="single" w:color="000000" w:sz="4" w:space="0"/>
              <w:left w:val="single" w:color="000000" w:sz="4" w:space="0"/>
              <w:bottom w:val="single" w:color="000000" w:sz="4" w:space="0"/>
              <w:right w:val="nil"/>
            </w:tcBorders>
          </w:tcPr>
          <w:p>
            <w:pPr>
              <w:jc w:val="center"/>
              <w:rPr>
                <w:bCs/>
                <w:szCs w:val="27"/>
              </w:rPr>
            </w:pPr>
            <w:r>
              <w:rPr>
                <w:b/>
                <w:bCs/>
                <w:szCs w:val="27"/>
              </w:rPr>
              <w:t>Ожидаемые результаты</w:t>
            </w:r>
          </w:p>
        </w:tc>
        <w:tc>
          <w:tcPr>
            <w:tcW w:w="7087" w:type="dxa"/>
            <w:tcBorders>
              <w:top w:val="single" w:color="000000" w:sz="4" w:space="0"/>
              <w:left w:val="single" w:color="000000" w:sz="4" w:space="0"/>
              <w:bottom w:val="single" w:color="000000" w:sz="4" w:space="0"/>
              <w:right w:val="single" w:color="000000" w:sz="4" w:space="0"/>
            </w:tcBorders>
          </w:tcPr>
          <w:p>
            <w:pPr>
              <w:pStyle w:val="9"/>
              <w:jc w:val="both"/>
              <w:rPr>
                <w:b/>
                <w:u w:val="single"/>
                <w:lang w:eastAsia="ru-RU"/>
              </w:rPr>
            </w:pPr>
            <w:r>
              <w:rPr>
                <w:color w:val="1A1A1A"/>
                <w:lang w:eastAsia="ru-RU"/>
              </w:rPr>
              <w:t xml:space="preserve"> </w:t>
            </w:r>
            <w:r>
              <w:rPr>
                <w:b/>
                <w:u w:val="single"/>
                <w:lang w:eastAsia="ru-RU"/>
              </w:rPr>
              <w:t xml:space="preserve">Наименование показателя: </w:t>
            </w:r>
          </w:p>
          <w:p>
            <w:pPr>
              <w:pStyle w:val="9"/>
              <w:jc w:val="both"/>
              <w:rPr>
                <w:lang w:eastAsia="ru-RU"/>
              </w:rPr>
            </w:pPr>
            <w:r>
              <w:rPr>
                <w:lang w:eastAsia="ru-RU"/>
              </w:rPr>
              <w:t>Количество образовательных организаций: 12</w:t>
            </w:r>
          </w:p>
          <w:p>
            <w:pPr>
              <w:pStyle w:val="9"/>
              <w:jc w:val="both"/>
              <w:rPr>
                <w:lang w:eastAsia="ru-RU"/>
              </w:rPr>
            </w:pPr>
            <w:r>
              <w:rPr>
                <w:lang w:eastAsia="ru-RU"/>
              </w:rPr>
              <w:t>Количество первоклассников возраста 7-8 лет, принимающих участие в проекте 100 (80%)  </w:t>
            </w:r>
          </w:p>
          <w:p>
            <w:pPr>
              <w:pStyle w:val="9"/>
              <w:jc w:val="both"/>
              <w:rPr>
                <w:lang w:eastAsia="ru-RU"/>
              </w:rPr>
            </w:pPr>
            <w:r>
              <w:rPr>
                <w:lang w:eastAsia="ru-RU"/>
              </w:rPr>
              <w:t>Количество педагогов, обученных по программам дополнительного профессионального образования в рамках реализации проекта: 20</w:t>
            </w:r>
          </w:p>
          <w:p>
            <w:pPr>
              <w:pStyle w:val="9"/>
              <w:jc w:val="both"/>
              <w:rPr>
                <w:lang w:eastAsia="ru-RU"/>
              </w:rPr>
            </w:pPr>
            <w:r>
              <w:rPr>
                <w:lang w:eastAsia="ru-RU"/>
              </w:rPr>
              <w:t>Количество методических пособий, разработанных в рамках методического сопровождения педагогов: 20</w:t>
            </w:r>
          </w:p>
          <w:p>
            <w:pPr>
              <w:pStyle w:val="9"/>
              <w:jc w:val="both"/>
              <w:rPr>
                <w:lang w:eastAsia="ru-RU"/>
              </w:rPr>
            </w:pPr>
            <w:r>
              <w:rPr>
                <w:lang w:eastAsia="ru-RU"/>
              </w:rPr>
              <w:t>Количество школ/детских садов охваченных информационной кампанией по популяризации проекта: 20  </w:t>
            </w:r>
          </w:p>
          <w:p>
            <w:pPr>
              <w:pStyle w:val="9"/>
              <w:jc w:val="both"/>
              <w:rPr>
                <w:lang w:eastAsia="ru-RU"/>
              </w:rPr>
            </w:pPr>
            <w:r>
              <w:rPr>
                <w:lang w:eastAsia="ru-RU"/>
              </w:rPr>
              <w:t>Количество проведенных мероприятий для педагогов по повышению профессиональной компетентности: 5</w:t>
            </w:r>
          </w:p>
          <w:p>
            <w:pPr>
              <w:pStyle w:val="9"/>
              <w:jc w:val="both"/>
              <w:rPr>
                <w:lang w:eastAsia="ru-RU"/>
              </w:rPr>
            </w:pPr>
            <w:r>
              <w:rPr>
                <w:lang w:eastAsia="ru-RU"/>
              </w:rPr>
              <w:t>Количество проведенный открытых уроков:5</w:t>
            </w:r>
          </w:p>
          <w:p>
            <w:pPr>
              <w:pStyle w:val="9"/>
              <w:jc w:val="both"/>
              <w:rPr>
                <w:lang w:eastAsia="ru-RU"/>
              </w:rPr>
            </w:pPr>
            <w:r>
              <w:rPr>
                <w:lang w:eastAsia="ru-RU"/>
              </w:rPr>
              <w:t>Количество выездных курсов: 2</w:t>
            </w:r>
          </w:p>
          <w:p>
            <w:pPr>
              <w:pStyle w:val="9"/>
              <w:jc w:val="both"/>
              <w:rPr>
                <w:color w:val="1A1A1A"/>
                <w:lang w:eastAsia="ru-RU"/>
              </w:rPr>
            </w:pPr>
          </w:p>
        </w:tc>
      </w:tr>
      <w:tr>
        <w:tblPrEx>
          <w:tblCellMar>
            <w:top w:w="0" w:type="dxa"/>
            <w:left w:w="108" w:type="dxa"/>
            <w:bottom w:w="0" w:type="dxa"/>
            <w:right w:w="108" w:type="dxa"/>
          </w:tblCellMar>
        </w:tblPrEx>
        <w:tc>
          <w:tcPr>
            <w:tcW w:w="1985" w:type="dxa"/>
            <w:tcBorders>
              <w:top w:val="single" w:color="000000" w:sz="4" w:space="0"/>
              <w:left w:val="single" w:color="000000" w:sz="4" w:space="0"/>
              <w:bottom w:val="single" w:color="000000" w:sz="4" w:space="0"/>
              <w:right w:val="nil"/>
            </w:tcBorders>
          </w:tcPr>
          <w:p>
            <w:pPr>
              <w:jc w:val="center"/>
              <w:rPr>
                <w:b/>
                <w:bCs/>
                <w:szCs w:val="27"/>
              </w:rPr>
            </w:pPr>
            <w:r>
              <w:rPr>
                <w:b/>
                <w:bCs/>
                <w:szCs w:val="27"/>
              </w:rPr>
              <w:t>Ожидаемые эффекты</w:t>
            </w:r>
          </w:p>
        </w:tc>
        <w:tc>
          <w:tcPr>
            <w:tcW w:w="7087" w:type="dxa"/>
            <w:tcBorders>
              <w:top w:val="single" w:color="000000" w:sz="4" w:space="0"/>
              <w:left w:val="single" w:color="000000" w:sz="4" w:space="0"/>
              <w:bottom w:val="single" w:color="000000" w:sz="4" w:space="0"/>
              <w:right w:val="single" w:color="000000" w:sz="4" w:space="0"/>
            </w:tcBorders>
          </w:tcPr>
          <w:p>
            <w:pPr>
              <w:pStyle w:val="9"/>
              <w:jc w:val="both"/>
            </w:pPr>
            <w:r>
              <w:t>1.Поиск действенных инструментов для стимулирования профессионального роста педагогов.</w:t>
            </w:r>
          </w:p>
          <w:p>
            <w:pPr>
              <w:pStyle w:val="9"/>
              <w:jc w:val="both"/>
            </w:pPr>
            <w:r>
              <w:t>2. Повышение эффективности профессиональной деятельности – качества образования.</w:t>
            </w:r>
          </w:p>
          <w:p>
            <w:pPr>
              <w:pStyle w:val="9"/>
              <w:jc w:val="both"/>
            </w:pPr>
            <w:r>
              <w:t>3.Использование форм методического сопровождения по формированию ИКТ – компетентности учителей начальных классов.</w:t>
            </w:r>
          </w:p>
          <w:p>
            <w:pPr>
              <w:pStyle w:val="9"/>
              <w:jc w:val="both"/>
              <w:rPr>
                <w:szCs w:val="28"/>
                <w:lang w:eastAsia="ru-RU"/>
              </w:rPr>
            </w:pPr>
            <w:r>
              <w:t>Снижение эмоционального напряжения педагогов.</w:t>
            </w:r>
          </w:p>
        </w:tc>
      </w:tr>
    </w:tbl>
    <w:p>
      <w:pPr>
        <w:shd w:val="clear" w:color="auto" w:fill="FFFFFF"/>
        <w:spacing w:line="162" w:lineRule="atLeast"/>
        <w:rPr>
          <w:b/>
          <w:bCs/>
          <w:color w:val="000000"/>
          <w:szCs w:val="28"/>
          <w:lang w:eastAsia="ru-RU"/>
        </w:rPr>
      </w:pPr>
    </w:p>
    <w:p>
      <w:pPr>
        <w:pStyle w:val="9"/>
        <w:jc w:val="center"/>
        <w:rPr>
          <w:b/>
          <w:bCs/>
          <w:shd w:val="clear" w:color="auto" w:fill="FFFFFF"/>
        </w:rPr>
      </w:pPr>
      <w:r>
        <w:rPr>
          <w:b/>
          <w:bCs/>
          <w:shd w:val="clear" w:color="auto" w:fill="FFFFFF"/>
        </w:rPr>
        <w:t>Актуальность проекта</w:t>
      </w:r>
    </w:p>
    <w:p>
      <w:pPr>
        <w:pStyle w:val="9"/>
        <w:ind w:firstLine="720" w:firstLineChars="300"/>
        <w:jc w:val="both"/>
        <w:rPr>
          <w:shd w:val="clear" w:color="auto" w:fill="FFFFFF"/>
        </w:rPr>
      </w:pPr>
      <w:r>
        <w:rPr>
          <w:shd w:val="clear" w:color="auto" w:fill="FFFFFF"/>
        </w:rPr>
        <w:t>Современное государство нуждается в принципиально новых специалистах во всех отраслях, что обеспечивается непрерывностью образования. Для формирования необходимых умений создан Федеральный Государственный Образовательный Стандарт дошкольного образования, который ориентирован на становление личностных характеристик выпускника детского сада.  В основе Стандарта начального общего образования лежит системно-деятельностный подход, который предполагает обеспечение преемственности дошкольного и начального общего образования. В основе Федерального Государственного Образовательного Стандарта дошкольного образования также лежит обеспечение преемственности целей, задач и содержания образования, реализуемых в рамках образовательных программ различных уровней. </w:t>
      </w:r>
    </w:p>
    <w:p>
      <w:pPr>
        <w:pStyle w:val="9"/>
        <w:jc w:val="both"/>
      </w:pPr>
      <w:r>
        <w:t xml:space="preserve">           Профессиональный стандарт «Педагог» предполагает, что современный педагогический работник должен сочетать в себе педагога-технолога, новатора, организатора, воспитателя, информатора, управленца, наставника, тьютора, психолога, модератора, эксперта, консультанта, навигатора и все это в сочетании с заданными личностными качествами и активной гражданской позицией</w:t>
      </w:r>
    </w:p>
    <w:p>
      <w:pPr>
        <w:pStyle w:val="9"/>
        <w:jc w:val="both"/>
      </w:pPr>
      <w:r>
        <w:t xml:space="preserve">           Новые взгляды на воспитание, обучение и развитие детей, обозначенные во ФГОС ДО, требуют нового подхода к осуществлению преемственности детского сада и школы, построения новой модели современного выпускника ДОО, у которого будут сформированы предпосылки к учебной деятельности, обеспечивающие успешность обучения на последующих этапах образования.</w:t>
      </w:r>
    </w:p>
    <w:p>
      <w:pPr>
        <w:pStyle w:val="9"/>
        <w:jc w:val="both"/>
        <w:rPr>
          <w:shd w:val="clear" w:color="auto" w:fill="FFFFFF" w:themeFill="background1"/>
          <w:lang w:eastAsia="ru-RU"/>
        </w:rPr>
      </w:pPr>
      <w:r>
        <w:rPr>
          <w:shd w:val="clear" w:color="auto" w:fill="FFFFFF" w:themeFill="background1"/>
          <w:lang w:eastAsia="ru-RU"/>
        </w:rPr>
        <w:t xml:space="preserve">           Актуальностью данного проекта обусловлена необходимостью </w:t>
      </w:r>
      <w:r>
        <w:rPr>
          <w:shd w:val="clear" w:color="auto" w:fill="FFFFFF"/>
        </w:rPr>
        <w:t>методического сопровождения педагогов в организации преемственности ДОО и начальной школы</w:t>
      </w:r>
      <w:r>
        <w:rPr>
          <w:shd w:val="clear" w:color="auto" w:fill="FFFFFF" w:themeFill="background1"/>
          <w:lang w:eastAsia="ru-RU"/>
        </w:rPr>
        <w:t xml:space="preserve"> в развитии методических, цифровых, психолого-педагогических компетенций педагогов.</w:t>
      </w:r>
    </w:p>
    <w:p>
      <w:pPr>
        <w:pStyle w:val="9"/>
        <w:jc w:val="both"/>
      </w:pPr>
      <w:r>
        <w:rPr>
          <w:color w:val="C00000"/>
        </w:rPr>
        <w:t xml:space="preserve">           </w:t>
      </w:r>
      <w:r>
        <w:t xml:space="preserve">Проект регламентирует деятельность образовательных учреждений в вопросах организации преемственности согласно государственным образовательным стандартам. Соблюдать преемственность в сформированности учебных универсальных действий от ДОУ к школе. </w:t>
      </w:r>
    </w:p>
    <w:p>
      <w:pPr>
        <w:pStyle w:val="9"/>
        <w:jc w:val="both"/>
        <w:rPr>
          <w:lang w:eastAsia="ru-RU"/>
        </w:rPr>
      </w:pPr>
      <w:r>
        <w:rPr>
          <w:lang w:eastAsia="ru-RU"/>
        </w:rPr>
        <w:t xml:space="preserve">           Анализ состояния вопроса в теории и практике демонстрирует, что преемственность очень часто трактуется довольно узко и больше декларируется, чем реализуется на практике.</w:t>
      </w:r>
    </w:p>
    <w:p>
      <w:pPr>
        <w:pStyle w:val="9"/>
        <w:jc w:val="both"/>
        <w:rPr>
          <w:lang w:eastAsia="ru-RU"/>
        </w:rPr>
      </w:pPr>
      <w:r>
        <w:rPr>
          <w:lang w:eastAsia="ru-RU"/>
        </w:rPr>
        <w:t xml:space="preserve">           Зачастую преемственность описывается как информативная подготовка дошкольника к следующей ступени образования, как освоение содержания школьных курсов, что ведет к несформированности готовности к школе и негативно сказывается на успешном обучении детей, комфортности их нахождения в классе. Обучение в школе, если оно начинается с 6 лет, еще более обостряет сложности преемственности.</w:t>
      </w:r>
    </w:p>
    <w:p>
      <w:pPr>
        <w:pStyle w:val="9"/>
        <w:jc w:val="both"/>
      </w:pPr>
      <w:r>
        <w:t xml:space="preserve">           Обращаясь к проблеме преемственности различных уровней образования в рамках общеобразовательной школы, следует заметить, что наиболее остро она стоит в двух ключевых точках — в момент поступления детей в школу (при переходе малышей из детского сада в начальную школу) и в период перехода учащихся из начальной школы в основную. </w:t>
      </w:r>
    </w:p>
    <w:p>
      <w:pPr>
        <w:pStyle w:val="9"/>
        <w:jc w:val="both"/>
      </w:pPr>
      <w:r>
        <w:t xml:space="preserve">           Проблема преемственности возникает по нескольким причинам.</w:t>
      </w:r>
    </w:p>
    <w:p>
      <w:pPr>
        <w:pStyle w:val="9"/>
        <w:jc w:val="both"/>
      </w:pPr>
      <w:r>
        <w:rPr>
          <w:i/>
        </w:rPr>
        <w:t>Во-первы</w:t>
      </w:r>
      <w:r>
        <w:t>х, это недостаточно плавное, даже скачкообразное, изменение методов и содержания обучения, которое при переходе в основную, а затем в среднюю школу приводит к падению успеваемости и росту психологических трудностей у школьников.</w:t>
      </w:r>
    </w:p>
    <w:p>
      <w:pPr>
        <w:pStyle w:val="9"/>
        <w:jc w:val="both"/>
      </w:pPr>
      <w:r>
        <w:rPr>
          <w:i/>
        </w:rPr>
        <w:t>Во-вторых,</w:t>
      </w:r>
      <w:r>
        <w:t xml:space="preserve"> обучение на предшествующем уровне образования часто не обеспечивает достаточной готовности обучающихся к успешному включению в учебную деятельность нового, более сложного уровня.</w:t>
      </w:r>
    </w:p>
    <w:p>
      <w:pPr>
        <w:pStyle w:val="9"/>
        <w:jc w:val="both"/>
        <w:rPr>
          <w:i/>
        </w:rPr>
      </w:pPr>
      <w:r>
        <w:t xml:space="preserve">Основанием преемственности разных уровней образовательной системы может стать ориентация на ключевой стратегический приоритет непрерывного образования – </w:t>
      </w:r>
      <w:r>
        <w:rPr>
          <w:i/>
        </w:rPr>
        <w:t xml:space="preserve">формирование умения учиться. </w:t>
      </w:r>
    </w:p>
    <w:p>
      <w:pPr>
        <w:pStyle w:val="9"/>
        <w:jc w:val="both"/>
      </w:pPr>
      <w:r>
        <w:rPr>
          <w:szCs w:val="28"/>
        </w:rPr>
        <w:t xml:space="preserve">Анализируя </w:t>
      </w:r>
      <w:r>
        <w:t>п</w:t>
      </w:r>
      <w:r>
        <w:rPr>
          <w:lang w:eastAsia="ru-RU"/>
        </w:rPr>
        <w:t>роблемы преемственности дошкольного и начального общего образования, выявили следующие причины, над устранением которых необходимо вести работу:</w:t>
      </w:r>
    </w:p>
    <w:p>
      <w:pPr>
        <w:pStyle w:val="9"/>
        <w:jc w:val="both"/>
        <w:rPr>
          <w:rFonts w:ascii="Symbol" w:hAnsi="Symbol" w:eastAsia="Symbol" w:cs="Symbol"/>
          <w:szCs w:val="28"/>
          <w:lang w:eastAsia="ru-RU"/>
        </w:rPr>
      </w:pPr>
      <w:r>
        <w:rPr>
          <w:szCs w:val="28"/>
          <w:lang w:eastAsia="ru-RU"/>
        </w:rPr>
        <w:tab/>
      </w:r>
      <w:r>
        <w:rPr>
          <w:szCs w:val="28"/>
          <w:lang w:eastAsia="ru-RU"/>
        </w:rPr>
        <w:t>-инертность педагога к инновационным процессам современной системы образования;</w:t>
      </w:r>
    </w:p>
    <w:p>
      <w:pPr>
        <w:pStyle w:val="9"/>
        <w:jc w:val="both"/>
        <w:rPr>
          <w:rFonts w:ascii="Symbol" w:hAnsi="Symbol" w:eastAsia="Symbol" w:cs="Symbol"/>
          <w:szCs w:val="28"/>
          <w:lang w:eastAsia="ru-RU"/>
        </w:rPr>
      </w:pPr>
      <w:r>
        <w:rPr>
          <w:szCs w:val="28"/>
          <w:lang w:eastAsia="ru-RU"/>
        </w:rPr>
        <w:tab/>
      </w:r>
      <w:r>
        <w:rPr>
          <w:szCs w:val="28"/>
          <w:lang w:eastAsia="ru-RU"/>
        </w:rPr>
        <w:t>-недостаточная подготовленность педагогических кадров к работе в режиме реализации современных образовательных программ;</w:t>
      </w:r>
    </w:p>
    <w:p>
      <w:pPr>
        <w:pStyle w:val="9"/>
        <w:jc w:val="both"/>
        <w:rPr>
          <w:rFonts w:ascii="Symbol" w:hAnsi="Symbol" w:eastAsia="Symbol" w:cs="Symbol"/>
          <w:szCs w:val="28"/>
          <w:lang w:eastAsia="ru-RU"/>
        </w:rPr>
      </w:pPr>
      <w:r>
        <w:rPr>
          <w:szCs w:val="28"/>
          <w:lang w:eastAsia="ru-RU"/>
        </w:rPr>
        <w:tab/>
      </w:r>
      <w:r>
        <w:rPr>
          <w:szCs w:val="28"/>
          <w:lang w:eastAsia="ru-RU"/>
        </w:rPr>
        <w:t>- отсутствие системности подготовки педагогических кадров к аттестации;</w:t>
      </w:r>
    </w:p>
    <w:p>
      <w:pPr>
        <w:pStyle w:val="9"/>
        <w:jc w:val="both"/>
        <w:rPr>
          <w:rFonts w:ascii="Symbol" w:hAnsi="Symbol" w:eastAsia="Symbol" w:cs="Symbol"/>
          <w:szCs w:val="28"/>
          <w:lang w:eastAsia="ru-RU"/>
        </w:rPr>
      </w:pPr>
      <w:r>
        <w:rPr>
          <w:szCs w:val="28"/>
          <w:lang w:eastAsia="ru-RU"/>
        </w:rPr>
        <w:tab/>
      </w:r>
      <w:r>
        <w:rPr>
          <w:szCs w:val="28"/>
          <w:lang w:eastAsia="ru-RU"/>
        </w:rPr>
        <w:t>-низкая потребность учителя в повышении своего профессионального мастерства;</w:t>
      </w:r>
    </w:p>
    <w:p>
      <w:pPr>
        <w:pStyle w:val="9"/>
        <w:jc w:val="both"/>
        <w:rPr>
          <w:rFonts w:ascii="Symbol" w:hAnsi="Symbol" w:eastAsia="Symbol" w:cs="Symbol"/>
          <w:szCs w:val="28"/>
          <w:lang w:eastAsia="ru-RU"/>
        </w:rPr>
      </w:pPr>
      <w:r>
        <w:rPr>
          <w:rFonts w:ascii="Symbol" w:hAnsi="Symbol" w:eastAsia="Symbol" w:cs="Symbol"/>
          <w:szCs w:val="28"/>
          <w:lang w:eastAsia="ru-RU"/>
        </w:rPr>
        <w:tab/>
      </w:r>
      <w:r>
        <w:rPr>
          <w:szCs w:val="28"/>
          <w:lang w:eastAsia="ru-RU"/>
        </w:rPr>
        <w:t>- отсутствие у учителей стремления к самообразовательной деятельности;</w:t>
      </w:r>
    </w:p>
    <w:p>
      <w:pPr>
        <w:pStyle w:val="9"/>
        <w:jc w:val="both"/>
        <w:rPr>
          <w:rFonts w:ascii="Symbol" w:hAnsi="Symbol" w:eastAsia="Symbol" w:cs="Symbol"/>
          <w:szCs w:val="28"/>
          <w:lang w:eastAsia="ru-RU"/>
        </w:rPr>
      </w:pPr>
      <w:r>
        <w:rPr>
          <w:szCs w:val="28"/>
          <w:lang w:eastAsia="ru-RU"/>
        </w:rPr>
        <w:tab/>
      </w:r>
      <w:r>
        <w:rPr>
          <w:szCs w:val="28"/>
          <w:lang w:eastAsia="ru-RU"/>
        </w:rPr>
        <w:t>-низкая мотивация педагога к проектированию траектории своего профессионального развития;</w:t>
      </w:r>
    </w:p>
    <w:p>
      <w:pPr>
        <w:pStyle w:val="9"/>
        <w:jc w:val="both"/>
        <w:rPr>
          <w:rFonts w:ascii="Symbol" w:hAnsi="Symbol" w:eastAsia="Symbol" w:cs="Symbol"/>
          <w:szCs w:val="28"/>
          <w:lang w:eastAsia="ru-RU"/>
        </w:rPr>
      </w:pPr>
      <w:r>
        <w:rPr>
          <w:szCs w:val="28"/>
          <w:lang w:eastAsia="ru-RU"/>
        </w:rPr>
        <w:tab/>
      </w:r>
      <w:r>
        <w:rPr>
          <w:szCs w:val="28"/>
          <w:lang w:eastAsia="ru-RU"/>
        </w:rPr>
        <w:t>-невозможность обеспечения повышения качества образования вследствие недостаточной профессиональной компетентности педагогов.</w:t>
      </w:r>
    </w:p>
    <w:p>
      <w:pPr>
        <w:pStyle w:val="9"/>
        <w:jc w:val="both"/>
      </w:pPr>
      <w:r>
        <w:rPr>
          <w:shd w:val="clear" w:color="auto" w:fill="FFFFFF"/>
        </w:rPr>
        <w:t xml:space="preserve">           Актуальность всех проблем обусловили выбор темы моей проектной деятельности: «Организация   адресного методического сопровождения педагогов в рамках реализации пилотного проекта «Сетевая модель преемственности ДОО и НОО</w:t>
      </w:r>
      <w:r>
        <w:t>».</w:t>
      </w:r>
    </w:p>
    <w:p>
      <w:pPr>
        <w:pStyle w:val="9"/>
        <w:jc w:val="both"/>
      </w:pPr>
      <w:r>
        <w:t xml:space="preserve">           Преемственность детского сада и школы - это не новая тема для обсуждения, а вот сетевое взаимодействие ДОУ и начальной школы через совместную проектную деятельность с привлечением других участников сети – социальных партнеров, в развитии методических, цифровых, психолого-педагогических компетенций педагогов, позволит образовательным учреждениям не только выживать, но и динамично развиваться.  </w:t>
      </w:r>
    </w:p>
    <w:p>
      <w:pPr>
        <w:pStyle w:val="9"/>
        <w:jc w:val="both"/>
        <w:rPr>
          <w:lang w:eastAsia="ru-RU"/>
        </w:rPr>
      </w:pPr>
      <w:r>
        <w:rPr>
          <w:lang w:eastAsia="ru-RU"/>
        </w:rPr>
        <w:t xml:space="preserve">          Ключевой фигурой в решении проблем преемственности между смежными ступенями образования является педагог: в детском саду – воспитатель, в начальной школе – учитель. Поэтому необходимой и важной работой в системе методического сопровождения преемственности на этапе «детский сад – начальная школа» является повышение профессиональной компетентности педагогов в рамках преемственности предшкольного и начального образования.</w:t>
      </w:r>
    </w:p>
    <w:p>
      <w:pPr>
        <w:pStyle w:val="9"/>
        <w:jc w:val="both"/>
      </w:pPr>
      <w:r>
        <w:rPr>
          <w:color w:val="C00000"/>
        </w:rPr>
        <w:t xml:space="preserve">          </w:t>
      </w:r>
      <w:r>
        <w:t>Стоит отметить, что формы которые будут использованы для методического сопровождения формирования ИКТ компетентности педагогов должны способствовать функциональной грамотности педагогов в сфере информационно-коммуникационной технологии, а также применения этих технологий для решения поставленный профессиональных задач и понимания ИКТ как основы новой парадигмы в образовании, направленной на развитие субъектов информационного общества.</w:t>
      </w:r>
    </w:p>
    <w:p>
      <w:pPr>
        <w:pStyle w:val="9"/>
        <w:jc w:val="both"/>
        <w:rPr>
          <w:szCs w:val="21"/>
          <w:lang w:eastAsia="ru-RU"/>
        </w:rPr>
      </w:pPr>
    </w:p>
    <w:p>
      <w:pPr>
        <w:shd w:val="clear" w:color="auto" w:fill="FFFFFF"/>
        <w:jc w:val="center"/>
        <w:rPr>
          <w:b/>
          <w:bCs/>
          <w:color w:val="000000"/>
          <w:lang w:eastAsia="ru-RU"/>
        </w:rPr>
      </w:pPr>
      <w:r>
        <w:rPr>
          <w:b/>
          <w:bCs/>
          <w:color w:val="000000"/>
          <w:lang w:eastAsia="ru-RU"/>
        </w:rPr>
        <w:t>Проектное решение и этапы реализации</w:t>
      </w:r>
    </w:p>
    <w:p>
      <w:pPr>
        <w:shd w:val="clear" w:color="auto" w:fill="FFFFFF"/>
        <w:rPr>
          <w:b/>
          <w:bCs/>
          <w:color w:val="000000"/>
          <w:lang w:eastAsia="ru-RU"/>
        </w:rPr>
      </w:pPr>
    </w:p>
    <w:p>
      <w:pPr>
        <w:shd w:val="clear" w:color="auto" w:fill="FFFFFF"/>
        <w:ind w:firstLine="708"/>
        <w:jc w:val="both"/>
        <w:rPr>
          <w:color w:val="000000"/>
          <w:lang w:eastAsia="ru-RU"/>
        </w:rPr>
      </w:pPr>
      <w:r>
        <w:rPr>
          <w:color w:val="000000"/>
          <w:lang w:eastAsia="ru-RU"/>
        </w:rPr>
        <w:t>Организационно</w:t>
      </w:r>
      <w:r>
        <w:rPr>
          <w:rFonts w:hint="default"/>
          <w:color w:val="000000"/>
          <w:lang w:val="en-US" w:eastAsia="ru-RU"/>
        </w:rPr>
        <w:t xml:space="preserve"> </w:t>
      </w:r>
      <w:r>
        <w:rPr>
          <w:color w:val="000000"/>
          <w:lang w:eastAsia="ru-RU"/>
        </w:rPr>
        <w:t>-</w:t>
      </w:r>
      <w:r>
        <w:rPr>
          <w:rFonts w:hint="default"/>
          <w:color w:val="000000"/>
          <w:lang w:val="en-US" w:eastAsia="ru-RU"/>
        </w:rPr>
        <w:t xml:space="preserve"> </w:t>
      </w:r>
      <w:r>
        <w:rPr>
          <w:color w:val="000000"/>
          <w:lang w:eastAsia="ru-RU"/>
        </w:rPr>
        <w:t>методическое, информационное, психологическое сопровождение реализации проекта, организационно</w:t>
      </w:r>
      <w:r>
        <w:rPr>
          <w:rFonts w:hint="default"/>
          <w:color w:val="000000"/>
          <w:lang w:val="en-US" w:eastAsia="ru-RU"/>
        </w:rPr>
        <w:t xml:space="preserve"> </w:t>
      </w:r>
      <w:r>
        <w:rPr>
          <w:color w:val="000000"/>
          <w:lang w:eastAsia="ru-RU"/>
        </w:rPr>
        <w:t>-</w:t>
      </w:r>
      <w:r>
        <w:rPr>
          <w:rFonts w:hint="default"/>
          <w:color w:val="000000"/>
          <w:lang w:val="en-US" w:eastAsia="ru-RU"/>
        </w:rPr>
        <w:t xml:space="preserve"> </w:t>
      </w:r>
      <w:r>
        <w:rPr>
          <w:color w:val="000000"/>
          <w:lang w:eastAsia="ru-RU"/>
        </w:rPr>
        <w:t>массовая работа, мониторинг, анализ промежуточных результатов проекта.</w:t>
      </w:r>
    </w:p>
    <w:p>
      <w:pPr>
        <w:shd w:val="clear" w:color="auto" w:fill="FFFFFF"/>
        <w:ind w:firstLine="709"/>
        <w:jc w:val="both"/>
        <w:rPr>
          <w:szCs w:val="28"/>
        </w:rPr>
      </w:pPr>
    </w:p>
    <w:p>
      <w:pPr>
        <w:shd w:val="clear" w:color="auto" w:fill="FFFFFF"/>
        <w:spacing w:line="276" w:lineRule="auto"/>
        <w:ind w:firstLine="709"/>
        <w:jc w:val="both"/>
        <w:rPr>
          <w:szCs w:val="28"/>
        </w:rPr>
      </w:pPr>
      <w:r>
        <w:rPr>
          <w:szCs w:val="28"/>
        </w:rPr>
        <w:t>Сетевое взаимодействие в районной системе образования это:</w:t>
      </w:r>
    </w:p>
    <w:p>
      <w:pPr>
        <w:shd w:val="clear" w:color="auto" w:fill="FFFFFF"/>
        <w:spacing w:line="276" w:lineRule="auto"/>
        <w:ind w:firstLine="709"/>
        <w:jc w:val="both"/>
        <w:rPr>
          <w:szCs w:val="28"/>
        </w:rPr>
      </w:pPr>
      <w:r>
        <w:rPr>
          <w:szCs w:val="28"/>
        </w:rPr>
        <w:t>•</w:t>
      </w:r>
      <w:r>
        <w:rPr>
          <w:szCs w:val="28"/>
        </w:rPr>
        <w:tab/>
      </w:r>
      <w:r>
        <w:rPr>
          <w:szCs w:val="28"/>
        </w:rPr>
        <w:t>проведение совместных мероприятий, направленных на повышение качества образования (форумы, научно-практические конференции, семинары, круглые столы и т.д.) на образовательных площадках района</w:t>
      </w:r>
    </w:p>
    <w:p>
      <w:pPr>
        <w:shd w:val="clear" w:color="auto" w:fill="FFFFFF"/>
        <w:spacing w:line="276" w:lineRule="auto"/>
        <w:ind w:firstLine="709"/>
        <w:jc w:val="both"/>
        <w:rPr>
          <w:szCs w:val="28"/>
        </w:rPr>
      </w:pPr>
      <w:r>
        <w:rPr>
          <w:szCs w:val="28"/>
        </w:rPr>
        <w:t>•</w:t>
      </w:r>
      <w:r>
        <w:rPr>
          <w:szCs w:val="28"/>
        </w:rPr>
        <w:tab/>
      </w:r>
      <w:r>
        <w:rPr>
          <w:szCs w:val="28"/>
        </w:rPr>
        <w:t>Обмен опытом и лучшими педагогическими практиками.</w:t>
      </w:r>
    </w:p>
    <w:p>
      <w:pPr>
        <w:shd w:val="clear" w:color="auto" w:fill="FFFFFF"/>
        <w:spacing w:line="276" w:lineRule="auto"/>
        <w:ind w:firstLine="709"/>
        <w:jc w:val="both"/>
        <w:rPr>
          <w:szCs w:val="28"/>
        </w:rPr>
      </w:pPr>
      <w:r>
        <w:rPr>
          <w:szCs w:val="28"/>
        </w:rPr>
        <w:t>•</w:t>
      </w:r>
      <w:r>
        <w:rPr>
          <w:szCs w:val="28"/>
        </w:rPr>
        <w:tab/>
      </w:r>
      <w:r>
        <w:rPr>
          <w:szCs w:val="28"/>
        </w:rPr>
        <w:t>организация районных педагогических сообществ, ассоциаций.</w:t>
      </w:r>
    </w:p>
    <w:p>
      <w:pPr>
        <w:shd w:val="clear" w:color="auto" w:fill="FFFFFF"/>
        <w:spacing w:line="276" w:lineRule="auto"/>
        <w:ind w:firstLine="709"/>
        <w:jc w:val="both"/>
        <w:rPr>
          <w:szCs w:val="28"/>
        </w:rPr>
      </w:pPr>
      <w:r>
        <w:rPr>
          <w:szCs w:val="28"/>
        </w:rPr>
        <w:t>•</w:t>
      </w:r>
      <w:r>
        <w:rPr>
          <w:szCs w:val="28"/>
        </w:rPr>
        <w:tab/>
      </w:r>
      <w:r>
        <w:rPr>
          <w:szCs w:val="28"/>
        </w:rPr>
        <w:t>наставничество (ассоциация педагогов</w:t>
      </w:r>
      <w:r>
        <w:rPr>
          <w:rFonts w:hint="default"/>
          <w:szCs w:val="28"/>
          <w:lang w:val="ru-RU"/>
        </w:rPr>
        <w:t xml:space="preserve"> </w:t>
      </w:r>
      <w:r>
        <w:rPr>
          <w:szCs w:val="28"/>
        </w:rPr>
        <w:t>-</w:t>
      </w:r>
      <w:r>
        <w:rPr>
          <w:rFonts w:hint="default"/>
          <w:szCs w:val="28"/>
          <w:lang w:val="ru-RU"/>
        </w:rPr>
        <w:t xml:space="preserve"> </w:t>
      </w:r>
      <w:r>
        <w:rPr>
          <w:szCs w:val="28"/>
        </w:rPr>
        <w:t>наставников района)</w:t>
      </w:r>
    </w:p>
    <w:p>
      <w:pPr>
        <w:shd w:val="clear" w:color="auto" w:fill="FFFFFF"/>
        <w:spacing w:line="276" w:lineRule="auto"/>
        <w:ind w:firstLine="709"/>
        <w:jc w:val="both"/>
        <w:rPr>
          <w:szCs w:val="28"/>
        </w:rPr>
      </w:pPr>
      <w:r>
        <w:rPr>
          <w:szCs w:val="28"/>
        </w:rPr>
        <w:t>•</w:t>
      </w:r>
      <w:r>
        <w:rPr>
          <w:szCs w:val="28"/>
        </w:rPr>
        <w:tab/>
      </w:r>
      <w:r>
        <w:rPr>
          <w:szCs w:val="28"/>
        </w:rPr>
        <w:t>использование при проведении районных мероприятий кадровых, информационных и материальных ресурсов (помещений, оборудования и т.д.)</w:t>
      </w:r>
    </w:p>
    <w:p>
      <w:pPr>
        <w:shd w:val="clear" w:color="auto" w:fill="FFFFFF"/>
        <w:spacing w:line="276" w:lineRule="auto"/>
        <w:ind w:firstLine="709"/>
        <w:jc w:val="both"/>
        <w:rPr>
          <w:szCs w:val="28"/>
        </w:rPr>
      </w:pPr>
      <w:r>
        <w:rPr>
          <w:szCs w:val="28"/>
        </w:rPr>
        <w:t>•</w:t>
      </w:r>
      <w:r>
        <w:rPr>
          <w:szCs w:val="28"/>
        </w:rPr>
        <w:tab/>
      </w:r>
      <w:r>
        <w:rPr>
          <w:szCs w:val="28"/>
        </w:rPr>
        <w:t>участие в районных сетевых образовательных проектах</w:t>
      </w:r>
    </w:p>
    <w:p>
      <w:pPr>
        <w:shd w:val="clear" w:color="auto" w:fill="FFFFFF"/>
        <w:spacing w:line="276" w:lineRule="auto"/>
        <w:ind w:firstLine="709"/>
        <w:jc w:val="both"/>
        <w:rPr>
          <w:szCs w:val="28"/>
        </w:rPr>
      </w:pPr>
      <w:r>
        <w:rPr>
          <w:szCs w:val="28"/>
        </w:rPr>
        <w:t>•</w:t>
      </w:r>
      <w:r>
        <w:rPr>
          <w:szCs w:val="28"/>
        </w:rPr>
        <w:tab/>
      </w:r>
      <w:r>
        <w:rPr>
          <w:szCs w:val="28"/>
        </w:rPr>
        <w:t>взаимопроверка работ для обеспечения объективности результатов оценочных процедур на уровне района.</w:t>
      </w:r>
    </w:p>
    <w:p>
      <w:pPr>
        <w:shd w:val="clear" w:color="auto" w:fill="FFFFFF"/>
        <w:spacing w:line="276" w:lineRule="auto"/>
        <w:ind w:firstLine="709"/>
        <w:jc w:val="both"/>
        <w:rPr>
          <w:szCs w:val="28"/>
        </w:rPr>
      </w:pPr>
      <w:r>
        <w:rPr>
          <w:szCs w:val="28"/>
        </w:rPr>
        <w:t>Нормативно</w:t>
      </w:r>
      <w:r>
        <w:rPr>
          <w:rFonts w:hint="default"/>
          <w:szCs w:val="28"/>
          <w:lang w:val="ru-RU"/>
        </w:rPr>
        <w:t xml:space="preserve"> </w:t>
      </w:r>
      <w:r>
        <w:rPr>
          <w:szCs w:val="28"/>
        </w:rPr>
        <w:t>-</w:t>
      </w:r>
      <w:r>
        <w:rPr>
          <w:rFonts w:hint="default"/>
          <w:szCs w:val="28"/>
          <w:lang w:val="ru-RU"/>
        </w:rPr>
        <w:t xml:space="preserve"> </w:t>
      </w:r>
      <w:r>
        <w:rPr>
          <w:szCs w:val="28"/>
        </w:rPr>
        <w:t>правовой базой для сетевого взаимодействия является Соглашение (или договор) о сетевом взаимодействии и сотрудничестве.</w:t>
      </w:r>
    </w:p>
    <w:p>
      <w:pPr>
        <w:shd w:val="clear" w:color="auto" w:fill="FFFFFF"/>
        <w:spacing w:line="276" w:lineRule="auto"/>
        <w:ind w:firstLine="709"/>
        <w:jc w:val="both"/>
        <w:rPr>
          <w:b/>
          <w:color w:val="000000"/>
          <w:u w:val="single"/>
          <w:lang w:eastAsia="ru-RU"/>
        </w:rPr>
      </w:pPr>
      <w:r>
        <w:rPr>
          <w:szCs w:val="28"/>
        </w:rPr>
        <w:t>Для организации единой цифровой образовательной среды создать портал «Цифровая образовательная среда», аккумулирующий цифровые образовательные ресурсы учреждений района.</w:t>
      </w:r>
    </w:p>
    <w:p>
      <w:pPr>
        <w:shd w:val="clear" w:color="auto" w:fill="FFFFFF"/>
        <w:ind w:firstLine="708"/>
        <w:jc w:val="center"/>
        <w:rPr>
          <w:b/>
          <w:color w:val="000000"/>
          <w:u w:val="single"/>
          <w:lang w:eastAsia="ru-RU"/>
        </w:rPr>
      </w:pPr>
    </w:p>
    <w:p>
      <w:pPr>
        <w:shd w:val="clear" w:color="auto" w:fill="FFFFFF"/>
        <w:ind w:firstLine="708"/>
        <w:jc w:val="center"/>
        <w:rPr>
          <w:b/>
          <w:color w:val="000000"/>
          <w:u w:val="single"/>
          <w:lang w:eastAsia="ru-RU"/>
        </w:rPr>
      </w:pPr>
      <w:r>
        <w:rPr>
          <w:b/>
          <w:color w:val="000000"/>
          <w:u w:val="single"/>
          <w:lang w:eastAsia="ru-RU"/>
        </w:rPr>
        <w:t>Реализация проекта требует поэтапного решения:</w:t>
      </w:r>
    </w:p>
    <w:p>
      <w:pPr>
        <w:shd w:val="clear" w:color="auto" w:fill="FFFFFF"/>
        <w:jc w:val="both"/>
        <w:rPr>
          <w:color w:val="000000"/>
          <w:lang w:eastAsia="ru-RU"/>
        </w:rPr>
      </w:pPr>
      <w:r>
        <w:rPr>
          <w:color w:val="000000"/>
          <w:lang w:eastAsia="ru-RU"/>
        </w:rPr>
        <w:t>1 этап – подготовительный (организационный): 01.09.2023г. – 30.09. 2023 г.</w:t>
      </w:r>
    </w:p>
    <w:p>
      <w:pPr>
        <w:shd w:val="clear" w:color="auto" w:fill="FFFFFF"/>
        <w:ind w:firstLine="708"/>
        <w:jc w:val="both"/>
        <w:rPr>
          <w:color w:val="000000"/>
          <w:lang w:eastAsia="ru-RU"/>
        </w:rPr>
      </w:pPr>
      <w:r>
        <w:rPr>
          <w:color w:val="000000"/>
          <w:lang w:eastAsia="ru-RU"/>
        </w:rPr>
        <w:t>- входное анкетирование учителей начальных классов;</w:t>
      </w:r>
    </w:p>
    <w:p>
      <w:pPr>
        <w:shd w:val="clear" w:color="auto" w:fill="FFFFFF"/>
        <w:ind w:firstLine="708"/>
        <w:jc w:val="both"/>
        <w:rPr>
          <w:color w:val="000000"/>
          <w:lang w:eastAsia="ru-RU"/>
        </w:rPr>
      </w:pPr>
      <w:r>
        <w:rPr>
          <w:color w:val="000000"/>
          <w:lang w:eastAsia="ru-RU"/>
        </w:rPr>
        <w:t>- создание инициативной группы;</w:t>
      </w:r>
    </w:p>
    <w:p>
      <w:pPr>
        <w:shd w:val="clear" w:color="auto" w:fill="FFFFFF"/>
        <w:ind w:firstLine="708"/>
        <w:jc w:val="both"/>
        <w:rPr>
          <w:rFonts w:ascii="Arial" w:hAnsi="Arial" w:cs="Arial"/>
          <w:color w:val="000000"/>
          <w:lang w:eastAsia="ru-RU"/>
        </w:rPr>
      </w:pPr>
      <w:r>
        <w:rPr>
          <w:color w:val="000000"/>
          <w:lang w:eastAsia="ru-RU"/>
        </w:rPr>
        <w:t>- планирование содержания мероприятий для учителей начальных классов, направленных на развитие методических, цифровых, психолого-педагогических компетенций педагогов с учетом результатов анкетирования.</w:t>
      </w:r>
    </w:p>
    <w:p>
      <w:pPr>
        <w:shd w:val="clear" w:color="auto" w:fill="FFFFFF"/>
        <w:jc w:val="both"/>
        <w:rPr>
          <w:color w:val="000000"/>
          <w:lang w:eastAsia="ru-RU"/>
        </w:rPr>
      </w:pPr>
      <w:r>
        <w:rPr>
          <w:color w:val="000000"/>
          <w:lang w:eastAsia="ru-RU"/>
        </w:rPr>
        <w:t>2 этап – основной (практический). 01.10.2023г. – 30.04.2024г.</w:t>
      </w:r>
    </w:p>
    <w:p>
      <w:pPr>
        <w:shd w:val="clear" w:color="auto" w:fill="FFFFFF"/>
        <w:ind w:firstLine="708"/>
        <w:jc w:val="both"/>
        <w:rPr>
          <w:color w:val="000000"/>
          <w:lang w:eastAsia="ru-RU"/>
        </w:rPr>
      </w:pPr>
      <w:r>
        <w:rPr>
          <w:color w:val="000000"/>
          <w:lang w:eastAsia="ru-RU"/>
        </w:rPr>
        <w:t>- реализация проекта по плану</w:t>
      </w:r>
    </w:p>
    <w:p>
      <w:pPr>
        <w:shd w:val="clear" w:color="auto" w:fill="FFFFFF"/>
        <w:jc w:val="both"/>
        <w:rPr>
          <w:rFonts w:ascii="Arial" w:hAnsi="Arial" w:cs="Arial"/>
          <w:color w:val="000000"/>
          <w:lang w:eastAsia="ru-RU"/>
        </w:rPr>
      </w:pPr>
      <w:r>
        <w:rPr>
          <w:color w:val="000000"/>
          <w:lang w:eastAsia="ru-RU"/>
        </w:rPr>
        <w:t>3 этап – корректировка плана реализации проекта (при необходимости).</w:t>
      </w:r>
    </w:p>
    <w:p>
      <w:pPr>
        <w:shd w:val="clear" w:color="auto" w:fill="FFFFFF"/>
        <w:jc w:val="both"/>
        <w:rPr>
          <w:color w:val="000000"/>
          <w:lang w:eastAsia="ru-RU"/>
        </w:rPr>
      </w:pPr>
      <w:r>
        <w:rPr>
          <w:color w:val="000000"/>
          <w:lang w:eastAsia="ru-RU"/>
        </w:rPr>
        <w:t>3 этап – контрольно – оценочный (аналитический). 1.05.2024г.-31.05.2024г.</w:t>
      </w:r>
    </w:p>
    <w:p>
      <w:pPr>
        <w:shd w:val="clear" w:color="auto" w:fill="FFFFFF"/>
        <w:ind w:firstLine="708"/>
        <w:jc w:val="both"/>
        <w:rPr>
          <w:color w:val="000000"/>
          <w:lang w:eastAsia="ru-RU"/>
        </w:rPr>
      </w:pPr>
      <w:r>
        <w:rPr>
          <w:color w:val="000000"/>
          <w:lang w:eastAsia="ru-RU"/>
        </w:rPr>
        <w:t>- анкетирование учителей начальных классов;</w:t>
      </w:r>
    </w:p>
    <w:p>
      <w:pPr>
        <w:shd w:val="clear" w:color="auto" w:fill="FFFFFF"/>
        <w:ind w:firstLine="708"/>
        <w:jc w:val="both"/>
        <w:rPr>
          <w:color w:val="000000"/>
          <w:lang w:eastAsia="ru-RU"/>
        </w:rPr>
      </w:pPr>
      <w:r>
        <w:rPr>
          <w:color w:val="000000"/>
          <w:lang w:eastAsia="ru-RU"/>
        </w:rPr>
        <w:t>- мониторинг достигнутых результатов;</w:t>
      </w:r>
    </w:p>
    <w:p>
      <w:pPr>
        <w:shd w:val="clear" w:color="auto" w:fill="FFFFFF"/>
        <w:ind w:firstLine="708"/>
        <w:jc w:val="both"/>
        <w:rPr>
          <w:color w:val="000000"/>
          <w:lang w:eastAsia="ru-RU"/>
        </w:rPr>
      </w:pPr>
      <w:r>
        <w:rPr>
          <w:color w:val="000000"/>
          <w:lang w:eastAsia="ru-RU"/>
        </w:rPr>
        <w:t>- выпуск методического сборника.</w:t>
      </w:r>
    </w:p>
    <w:p>
      <w:pPr>
        <w:shd w:val="clear" w:color="auto" w:fill="FFFFFF"/>
        <w:spacing w:line="162" w:lineRule="atLeast"/>
        <w:rPr>
          <w:b/>
          <w:color w:val="000000"/>
          <w:lang w:eastAsia="ru-RU"/>
        </w:rPr>
      </w:pPr>
    </w:p>
    <w:p>
      <w:pPr>
        <w:jc w:val="center"/>
      </w:pPr>
      <w:r>
        <w:rPr>
          <w:b/>
        </w:rPr>
        <w:t>План взаимодействия на 2023-2024 гг.</w:t>
      </w:r>
    </w:p>
    <w:p>
      <w:pPr>
        <w:jc w:val="center"/>
      </w:pPr>
      <w:r>
        <w:t>Сетевое образовательное пространство (СОП): МАДОУ №7, 121, 128, 133, МБОУ СОШ №8, 32, 57, лицей №182, гимназия №189</w:t>
      </w:r>
    </w:p>
    <w:p>
      <w:r>
        <w:rPr>
          <w:b/>
          <w:bCs/>
        </w:rPr>
        <w:t>Цель:</w:t>
      </w:r>
      <w:r>
        <w:t xml:space="preserve"> организация взаимодействия детского сада и школы для обеспечения преемственности и успешной адаптации при переходе из детского сада в школу.</w:t>
      </w:r>
    </w:p>
    <w:tbl>
      <w:tblPr>
        <w:tblStyle w:val="8"/>
        <w:tblW w:w="1006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984"/>
        <w:gridCol w:w="1276"/>
        <w:gridCol w:w="1985"/>
        <w:gridCol w:w="2268"/>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8" w:type="dxa"/>
          </w:tcPr>
          <w:p>
            <w:pPr>
              <w:jc w:val="center"/>
              <w:rPr>
                <w:b/>
              </w:rPr>
            </w:pPr>
            <w:r>
              <w:rPr>
                <w:b/>
              </w:rPr>
              <w:t>№</w:t>
            </w:r>
          </w:p>
        </w:tc>
        <w:tc>
          <w:tcPr>
            <w:tcW w:w="1984" w:type="dxa"/>
          </w:tcPr>
          <w:p>
            <w:pPr>
              <w:jc w:val="center"/>
              <w:rPr>
                <w:b/>
              </w:rPr>
            </w:pPr>
            <w:r>
              <w:rPr>
                <w:b/>
              </w:rPr>
              <w:t>мероприятия</w:t>
            </w:r>
          </w:p>
        </w:tc>
        <w:tc>
          <w:tcPr>
            <w:tcW w:w="1276" w:type="dxa"/>
          </w:tcPr>
          <w:p>
            <w:pPr>
              <w:jc w:val="center"/>
              <w:rPr>
                <w:b/>
              </w:rPr>
            </w:pPr>
            <w:r>
              <w:rPr>
                <w:b/>
              </w:rPr>
              <w:t>дата</w:t>
            </w:r>
          </w:p>
        </w:tc>
        <w:tc>
          <w:tcPr>
            <w:tcW w:w="1985" w:type="dxa"/>
          </w:tcPr>
          <w:p>
            <w:pPr>
              <w:jc w:val="center"/>
              <w:rPr>
                <w:b/>
              </w:rPr>
            </w:pPr>
            <w:r>
              <w:rPr>
                <w:b/>
              </w:rPr>
              <w:t>участники</w:t>
            </w:r>
          </w:p>
        </w:tc>
        <w:tc>
          <w:tcPr>
            <w:tcW w:w="2268" w:type="dxa"/>
          </w:tcPr>
          <w:p>
            <w:pPr>
              <w:jc w:val="center"/>
              <w:rPr>
                <w:b/>
              </w:rPr>
            </w:pPr>
            <w:r>
              <w:rPr>
                <w:b/>
              </w:rPr>
              <w:t>результат/продукт</w:t>
            </w:r>
          </w:p>
        </w:tc>
        <w:tc>
          <w:tcPr>
            <w:tcW w:w="1984" w:type="dxa"/>
          </w:tcPr>
          <w:p>
            <w:pPr>
              <w:jc w:val="center"/>
              <w:rPr>
                <w:b/>
              </w:rPr>
            </w:pPr>
            <w:r>
              <w:rPr>
                <w:b/>
              </w:rPr>
              <w:t>ответственные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jc w:val="center"/>
            </w:pPr>
            <w:r>
              <w:t>1.</w:t>
            </w:r>
          </w:p>
        </w:tc>
        <w:tc>
          <w:tcPr>
            <w:tcW w:w="1984" w:type="dxa"/>
          </w:tcPr>
          <w:p>
            <w:r>
              <w:t>Подключение  воспитанников старшего дошкольного возраста и обучающихся подготовительных классов к образовательной платформе «МЭО «Детский сад» (МЭО)</w:t>
            </w:r>
          </w:p>
          <w:p>
            <w:r>
              <w:t>Анкетирование</w:t>
            </w:r>
          </w:p>
        </w:tc>
        <w:tc>
          <w:tcPr>
            <w:tcW w:w="1276" w:type="dxa"/>
          </w:tcPr>
          <w:p>
            <w:pPr>
              <w:jc w:val="center"/>
            </w:pPr>
            <w:r>
              <w:t xml:space="preserve">Сентябрь </w:t>
            </w:r>
          </w:p>
        </w:tc>
        <w:tc>
          <w:tcPr>
            <w:tcW w:w="1985" w:type="dxa"/>
          </w:tcPr>
          <w:p>
            <w:r>
              <w:t>административные команды ОО</w:t>
            </w:r>
          </w:p>
        </w:tc>
        <w:tc>
          <w:tcPr>
            <w:tcW w:w="2268" w:type="dxa"/>
          </w:tcPr>
          <w:p>
            <w:r>
              <w:t>100% воспитанников старшего дошкольного возраста и учеников подготовительных классов включены в работу на образовательной платформе МЭО</w:t>
            </w:r>
          </w:p>
        </w:tc>
        <w:tc>
          <w:tcPr>
            <w:tcW w:w="1984" w:type="dxa"/>
          </w:tcPr>
          <w:p>
            <w:pPr>
              <w:pStyle w:val="7"/>
              <w:spacing w:before="0" w:beforeAutospacing="0" w:after="0" w:afterAutospacing="0"/>
              <w:rPr>
                <w:rFonts w:eastAsia="Calibri"/>
                <w:color w:val="000000"/>
                <w:kern w:val="24"/>
              </w:rPr>
            </w:pPr>
            <w:r>
              <w:rPr>
                <w:rFonts w:eastAsia="Calibri"/>
                <w:color w:val="000000"/>
                <w:kern w:val="24"/>
              </w:rPr>
              <w:t>Учреждения – участники СОП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jc w:val="center"/>
            </w:pPr>
            <w:r>
              <w:t>2.</w:t>
            </w:r>
          </w:p>
        </w:tc>
        <w:tc>
          <w:tcPr>
            <w:tcW w:w="1984" w:type="dxa"/>
          </w:tcPr>
          <w:p>
            <w:r>
              <w:t>Заседание 1.</w:t>
            </w:r>
          </w:p>
          <w:p>
            <w:r>
              <w:t>Организационные вопросы.</w:t>
            </w:r>
          </w:p>
          <w:p>
            <w:r>
              <w:t>Планирование работы СОП.</w:t>
            </w:r>
          </w:p>
        </w:tc>
        <w:tc>
          <w:tcPr>
            <w:tcW w:w="1276" w:type="dxa"/>
          </w:tcPr>
          <w:p>
            <w:pPr>
              <w:jc w:val="center"/>
            </w:pPr>
            <w:r>
              <w:t xml:space="preserve">Октябрь </w:t>
            </w:r>
          </w:p>
        </w:tc>
        <w:tc>
          <w:tcPr>
            <w:tcW w:w="1985" w:type="dxa"/>
          </w:tcPr>
          <w:p>
            <w:r>
              <w:t>ответственные от учреждений (педагоги, члены административных команд)</w:t>
            </w:r>
          </w:p>
          <w:p/>
        </w:tc>
        <w:tc>
          <w:tcPr>
            <w:tcW w:w="2268" w:type="dxa"/>
          </w:tcPr>
          <w:p>
            <w:r>
              <w:t>План работы СОП на  уч. год</w:t>
            </w:r>
          </w:p>
          <w:p/>
        </w:tc>
        <w:tc>
          <w:tcPr>
            <w:tcW w:w="1984" w:type="dxa"/>
          </w:tcPr>
          <w:p>
            <w:r>
              <w:t>МАДОУ №7, 121, 128, 133, МБОУ СОШ №8, 32, 57, лицей №182, гимназия №189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jc w:val="center"/>
            </w:pPr>
            <w:r>
              <w:t>3.</w:t>
            </w:r>
          </w:p>
        </w:tc>
        <w:tc>
          <w:tcPr>
            <w:tcW w:w="1984" w:type="dxa"/>
          </w:tcPr>
          <w:p>
            <w:r>
              <w:t>Входной мониторинг психологической готовности к школе будущих первоклассников</w:t>
            </w:r>
          </w:p>
        </w:tc>
        <w:tc>
          <w:tcPr>
            <w:tcW w:w="1276" w:type="dxa"/>
          </w:tcPr>
          <w:p>
            <w:pPr>
              <w:jc w:val="center"/>
            </w:pPr>
            <w:r>
              <w:t xml:space="preserve">Октябрь </w:t>
            </w:r>
          </w:p>
        </w:tc>
        <w:tc>
          <w:tcPr>
            <w:tcW w:w="1985" w:type="dxa"/>
          </w:tcPr>
          <w:p>
            <w:r>
              <w:t>родители воспитанников подготовительных к школе групп</w:t>
            </w:r>
          </w:p>
        </w:tc>
        <w:tc>
          <w:tcPr>
            <w:tcW w:w="2268" w:type="dxa"/>
          </w:tcPr>
          <w:p>
            <w:r>
              <w:t>Анализ полученных статистических данных</w:t>
            </w:r>
          </w:p>
          <w:p/>
        </w:tc>
        <w:tc>
          <w:tcPr>
            <w:tcW w:w="1984" w:type="dxa"/>
          </w:tcPr>
          <w:p>
            <w:r>
              <w:t>МАДОУ №7, 121, 128, 133, МБОУ СОШ №8, 32, 57, лицей №182, гимназия №189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jc w:val="center"/>
            </w:pPr>
            <w:r>
              <w:t>4.</w:t>
            </w:r>
          </w:p>
        </w:tc>
        <w:tc>
          <w:tcPr>
            <w:tcW w:w="1984" w:type="dxa"/>
          </w:tcPr>
          <w:p>
            <w:r>
              <w:t>Заседание 2.</w:t>
            </w:r>
          </w:p>
          <w:p>
            <w:r>
              <w:t>Совместные мероприятия школы и детского сада, как инструмент преемственности дошкольного и начального общего образования.</w:t>
            </w:r>
          </w:p>
        </w:tc>
        <w:tc>
          <w:tcPr>
            <w:tcW w:w="1276" w:type="dxa"/>
          </w:tcPr>
          <w:p>
            <w:pPr>
              <w:jc w:val="center"/>
            </w:pPr>
            <w:r>
              <w:t xml:space="preserve">Ноябрь </w:t>
            </w:r>
          </w:p>
        </w:tc>
        <w:tc>
          <w:tcPr>
            <w:tcW w:w="1985" w:type="dxa"/>
          </w:tcPr>
          <w:p>
            <w:r>
              <w:t>ответственные от учреждений (педагоги, специалисты, члены административных команд)</w:t>
            </w:r>
          </w:p>
        </w:tc>
        <w:tc>
          <w:tcPr>
            <w:tcW w:w="2268" w:type="dxa"/>
          </w:tcPr>
          <w:p>
            <w:r>
              <w:rPr>
                <w:lang w:val="en-US"/>
              </w:rPr>
              <w:t>Online</w:t>
            </w:r>
            <w:r>
              <w:t xml:space="preserve"> календарь событий</w:t>
            </w:r>
          </w:p>
          <w:p>
            <w:r>
              <w:t>Разработка сценариев совместных мероприятий.</w:t>
            </w:r>
          </w:p>
        </w:tc>
        <w:tc>
          <w:tcPr>
            <w:tcW w:w="1984" w:type="dxa"/>
          </w:tcPr>
          <w:p>
            <w:r>
              <w:t>МАДОУ №7, 121, 128, 133, МБОУ СОШ №8, 32, 57, лицей №182, гимназия №189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jc w:val="center"/>
            </w:pPr>
            <w:r>
              <w:t>5.</w:t>
            </w:r>
          </w:p>
        </w:tc>
        <w:tc>
          <w:tcPr>
            <w:tcW w:w="1984" w:type="dxa"/>
          </w:tcPr>
          <w:p>
            <w:pPr>
              <w:pStyle w:val="7"/>
              <w:spacing w:before="0" w:beforeAutospacing="0" w:after="0" w:afterAutospacing="0"/>
              <w:rPr>
                <w:rFonts w:eastAsia="Calibri"/>
                <w:color w:val="000000"/>
                <w:kern w:val="24"/>
              </w:rPr>
            </w:pPr>
            <w:r>
              <w:rPr>
                <w:rFonts w:eastAsia="Calibri"/>
                <w:color w:val="000000"/>
                <w:kern w:val="24"/>
              </w:rPr>
              <w:t>Освещение деятельности СОП на официальных страницах в социальных сетях ДОО и СОШ</w:t>
            </w:r>
          </w:p>
        </w:tc>
        <w:tc>
          <w:tcPr>
            <w:tcW w:w="1276" w:type="dxa"/>
          </w:tcPr>
          <w:p>
            <w:pPr>
              <w:pStyle w:val="7"/>
              <w:spacing w:before="0" w:beforeAutospacing="0" w:after="0" w:afterAutospacing="0"/>
              <w:jc w:val="center"/>
              <w:rPr>
                <w:rFonts w:eastAsia="Calibri"/>
                <w:color w:val="000000"/>
                <w:kern w:val="24"/>
              </w:rPr>
            </w:pPr>
            <w:r>
              <w:rPr>
                <w:rFonts w:eastAsia="Calibri"/>
                <w:color w:val="000000"/>
                <w:kern w:val="24"/>
              </w:rPr>
              <w:t>Ежемесячно</w:t>
            </w:r>
          </w:p>
        </w:tc>
        <w:tc>
          <w:tcPr>
            <w:tcW w:w="1985" w:type="dxa"/>
          </w:tcPr>
          <w:p>
            <w:pPr>
              <w:pStyle w:val="7"/>
              <w:spacing w:before="0" w:beforeAutospacing="0" w:after="0" w:afterAutospacing="0"/>
            </w:pPr>
            <w:r>
              <w:t>воспитанники и педагоги групп старшего дошкольного возраста;</w:t>
            </w:r>
          </w:p>
          <w:p>
            <w:pPr>
              <w:pStyle w:val="7"/>
              <w:spacing w:before="0" w:beforeAutospacing="0" w:after="0" w:afterAutospacing="0"/>
            </w:pPr>
            <w:r>
              <w:t>ученики и педагоги начальной школы; родители</w:t>
            </w:r>
          </w:p>
          <w:p>
            <w:pPr>
              <w:pStyle w:val="7"/>
              <w:spacing w:before="0" w:beforeAutospacing="0" w:after="0" w:afterAutospacing="0"/>
            </w:pPr>
          </w:p>
        </w:tc>
        <w:tc>
          <w:tcPr>
            <w:tcW w:w="2268" w:type="dxa"/>
          </w:tcPr>
          <w:p>
            <w:pPr>
              <w:pStyle w:val="7"/>
              <w:spacing w:before="0" w:beforeAutospacing="0" w:after="0" w:afterAutospacing="0"/>
              <w:rPr>
                <w:rFonts w:ascii="Arial" w:hAnsi="Arial" w:cs="Arial"/>
              </w:rPr>
            </w:pPr>
            <w:r>
              <w:rPr>
                <w:rFonts w:eastAsia="Calibri"/>
                <w:color w:val="000000"/>
                <w:kern w:val="24"/>
              </w:rPr>
              <w:t>Введение рубрики «Школа и детский сад: траектория взаимодействия», создание фирменного логотипа СОП</w:t>
            </w:r>
          </w:p>
        </w:tc>
        <w:tc>
          <w:tcPr>
            <w:tcW w:w="1984" w:type="dxa"/>
          </w:tcPr>
          <w:p>
            <w:pPr>
              <w:pStyle w:val="7"/>
              <w:spacing w:before="0" w:beforeAutospacing="0" w:after="0" w:afterAutospacing="0"/>
              <w:rPr>
                <w:rFonts w:eastAsia="Calibri"/>
                <w:color w:val="000000"/>
                <w:kern w:val="24"/>
              </w:rPr>
            </w:pPr>
            <w:r>
              <w:rPr>
                <w:rFonts w:eastAsia="Calibri"/>
                <w:color w:val="000000"/>
                <w:kern w:val="24"/>
              </w:rPr>
              <w:t>Учреждения – участники СОП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jc w:val="center"/>
            </w:pPr>
            <w:r>
              <w:t>6.</w:t>
            </w:r>
          </w:p>
        </w:tc>
        <w:tc>
          <w:tcPr>
            <w:tcW w:w="1984" w:type="dxa"/>
          </w:tcPr>
          <w:p>
            <w:r>
              <w:t>Анализ преемственности содержания и педагогических задач электронного образовательного ресурса «МЭО Детский сад» и школьной программы</w:t>
            </w:r>
          </w:p>
          <w:p/>
        </w:tc>
        <w:tc>
          <w:tcPr>
            <w:tcW w:w="1276" w:type="dxa"/>
          </w:tcPr>
          <w:p>
            <w:pPr>
              <w:jc w:val="center"/>
            </w:pPr>
            <w:r>
              <w:t xml:space="preserve">Ноябрь </w:t>
            </w:r>
          </w:p>
          <w:p>
            <w:pPr>
              <w:jc w:val="center"/>
            </w:pPr>
          </w:p>
        </w:tc>
        <w:tc>
          <w:tcPr>
            <w:tcW w:w="1985" w:type="dxa"/>
          </w:tcPr>
          <w:p>
            <w:r>
              <w:t>педагоги начальных классов;</w:t>
            </w:r>
          </w:p>
          <w:p>
            <w:r>
              <w:t>воспитатели групп старшего дошкольного возраста</w:t>
            </w:r>
          </w:p>
        </w:tc>
        <w:tc>
          <w:tcPr>
            <w:tcW w:w="2268" w:type="dxa"/>
          </w:tcPr>
          <w:p>
            <w:r>
              <w:t>Определение тем для реализации проектной деятельности с детьми дошкольного возраста и начальной школы.</w:t>
            </w:r>
          </w:p>
          <w:p/>
        </w:tc>
        <w:tc>
          <w:tcPr>
            <w:tcW w:w="1984" w:type="dxa"/>
          </w:tcPr>
          <w:p>
            <w:r>
              <w:t>МБОУ СОШ №57</w:t>
            </w:r>
          </w:p>
          <w:p>
            <w:r>
              <w:t>МАДОУ №7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ascii="Arial" w:hAnsi="Arial" w:cs="Arial"/>
              </w:rPr>
            </w:pPr>
            <w:r>
              <w:rPr>
                <w:color w:val="000000"/>
                <w:kern w:val="24"/>
              </w:rPr>
              <w:t>7.</w:t>
            </w:r>
            <w:r>
              <w:rPr>
                <w:rFonts w:eastAsia="Calibri"/>
                <w:color w:val="000000"/>
                <w:kern w:val="24"/>
              </w:rPr>
              <w:t xml:space="preserve"> </w:t>
            </w:r>
          </w:p>
        </w:tc>
        <w:tc>
          <w:tcPr>
            <w:tcW w:w="1984" w:type="dxa"/>
          </w:tcPr>
          <w:p>
            <w:pPr>
              <w:pStyle w:val="7"/>
              <w:spacing w:before="0" w:beforeAutospacing="0" w:after="0" w:afterAutospacing="0"/>
              <w:rPr>
                <w:rFonts w:ascii="Arial" w:hAnsi="Arial" w:cs="Arial"/>
              </w:rPr>
            </w:pPr>
            <w:r>
              <w:rPr>
                <w:rFonts w:eastAsia="Calibri"/>
                <w:color w:val="000000"/>
                <w:kern w:val="24"/>
              </w:rPr>
              <w:t xml:space="preserve">Реализация сетевого образовательного проекта «Моя семья» с использованием МЭО </w:t>
            </w:r>
          </w:p>
        </w:tc>
        <w:tc>
          <w:tcPr>
            <w:tcW w:w="1276" w:type="dxa"/>
          </w:tcPr>
          <w:p>
            <w:pPr>
              <w:pStyle w:val="7"/>
              <w:spacing w:before="0" w:beforeAutospacing="0" w:after="0" w:afterAutospacing="0"/>
              <w:jc w:val="center"/>
              <w:rPr>
                <w:rFonts w:ascii="Arial" w:hAnsi="Arial" w:cs="Arial"/>
              </w:rPr>
            </w:pPr>
            <w:r>
              <w:rPr>
                <w:rFonts w:eastAsia="Calibri"/>
                <w:color w:val="000000"/>
                <w:kern w:val="24"/>
              </w:rPr>
              <w:t>Ноябрь</w:t>
            </w:r>
          </w:p>
          <w:p>
            <w:pPr>
              <w:pStyle w:val="7"/>
              <w:spacing w:before="0" w:beforeAutospacing="0" w:after="0" w:afterAutospacing="0"/>
              <w:jc w:val="center"/>
              <w:rPr>
                <w:rFonts w:ascii="Arial" w:hAnsi="Arial" w:cs="Arial"/>
              </w:rPr>
            </w:pPr>
          </w:p>
        </w:tc>
        <w:tc>
          <w:tcPr>
            <w:tcW w:w="1985" w:type="dxa"/>
          </w:tcPr>
          <w:p>
            <w:pPr>
              <w:pStyle w:val="7"/>
              <w:spacing w:before="0" w:beforeAutospacing="0" w:after="0" w:afterAutospacing="0"/>
            </w:pPr>
            <w:r>
              <w:t>воспитанники и педагоги групп старшего дошкольного возраста;</w:t>
            </w:r>
          </w:p>
          <w:p>
            <w:pPr>
              <w:pStyle w:val="7"/>
              <w:spacing w:before="0" w:beforeAutospacing="0" w:after="0" w:afterAutospacing="0"/>
            </w:pPr>
            <w:r>
              <w:t>ученики и педагоги начальной школы;</w:t>
            </w:r>
          </w:p>
          <w:p>
            <w:pPr>
              <w:pStyle w:val="7"/>
              <w:spacing w:before="0" w:beforeAutospacing="0" w:after="0" w:afterAutospacing="0"/>
            </w:pPr>
            <w:r>
              <w:t>родители</w:t>
            </w:r>
          </w:p>
          <w:p>
            <w:pPr>
              <w:pStyle w:val="7"/>
              <w:spacing w:before="0" w:beforeAutospacing="0" w:after="0" w:afterAutospacing="0"/>
            </w:pPr>
          </w:p>
        </w:tc>
        <w:tc>
          <w:tcPr>
            <w:tcW w:w="2268" w:type="dxa"/>
          </w:tcPr>
          <w:p>
            <w:pPr>
              <w:pStyle w:val="7"/>
            </w:pPr>
            <w:r>
              <w:t>Видеоролики, презентации семейных проектов.</w:t>
            </w:r>
          </w:p>
        </w:tc>
        <w:tc>
          <w:tcPr>
            <w:tcW w:w="1984" w:type="dxa"/>
          </w:tcPr>
          <w:p>
            <w:pPr>
              <w:pStyle w:val="7"/>
              <w:spacing w:after="0"/>
              <w:rPr>
                <w:rFonts w:eastAsia="Calibri"/>
                <w:color w:val="000000"/>
                <w:kern w:val="24"/>
              </w:rPr>
            </w:pPr>
            <w:r>
              <w:rPr>
                <w:rFonts w:eastAsia="Calibri"/>
                <w:color w:val="000000"/>
                <w:kern w:val="24"/>
              </w:rPr>
              <w:t>МБОУ СОШ №189</w:t>
            </w:r>
          </w:p>
          <w:p>
            <w:pPr>
              <w:pStyle w:val="7"/>
              <w:spacing w:before="0" w:beforeAutospacing="0" w:after="0" w:afterAutospacing="0"/>
              <w:rPr>
                <w:rFonts w:ascii="Arial" w:hAnsi="Arial" w:cs="Arial"/>
              </w:rPr>
            </w:pPr>
            <w:r>
              <w:rPr>
                <w:rFonts w:eastAsia="Calibri"/>
                <w:color w:val="000000"/>
                <w:kern w:val="24"/>
              </w:rPr>
              <w:t>МАДОУ №121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ascii="Arial" w:hAnsi="Arial" w:cs="Arial"/>
              </w:rPr>
            </w:pPr>
            <w:r>
              <w:rPr>
                <w:rFonts w:eastAsia="Calibri"/>
                <w:color w:val="000000"/>
                <w:kern w:val="24"/>
              </w:rPr>
              <w:t xml:space="preserve">8. </w:t>
            </w:r>
          </w:p>
        </w:tc>
        <w:tc>
          <w:tcPr>
            <w:tcW w:w="1984" w:type="dxa"/>
          </w:tcPr>
          <w:p>
            <w:pPr>
              <w:pStyle w:val="7"/>
              <w:spacing w:before="0" w:beforeAutospacing="0" w:after="0" w:afterAutospacing="0"/>
              <w:rPr>
                <w:rFonts w:ascii="Arial" w:hAnsi="Arial" w:cs="Arial"/>
              </w:rPr>
            </w:pPr>
            <w:r>
              <w:rPr>
                <w:rFonts w:eastAsia="Calibri"/>
                <w:color w:val="000000"/>
                <w:kern w:val="24"/>
              </w:rPr>
              <w:t>Конкурс чтецов «Радуга детства»</w:t>
            </w:r>
          </w:p>
        </w:tc>
        <w:tc>
          <w:tcPr>
            <w:tcW w:w="1276" w:type="dxa"/>
          </w:tcPr>
          <w:p>
            <w:pPr>
              <w:pStyle w:val="7"/>
              <w:spacing w:before="0" w:beforeAutospacing="0" w:after="0" w:afterAutospacing="0"/>
              <w:jc w:val="center"/>
              <w:rPr>
                <w:rFonts w:ascii="Arial" w:hAnsi="Arial" w:cs="Arial"/>
              </w:rPr>
            </w:pPr>
            <w:r>
              <w:rPr>
                <w:rFonts w:eastAsia="Calibri"/>
                <w:color w:val="000000"/>
                <w:kern w:val="24"/>
              </w:rPr>
              <w:t>Декабрь</w:t>
            </w:r>
          </w:p>
          <w:p>
            <w:pPr>
              <w:pStyle w:val="7"/>
              <w:spacing w:before="0" w:beforeAutospacing="0" w:after="0" w:afterAutospacing="0"/>
              <w:jc w:val="center"/>
              <w:rPr>
                <w:rFonts w:ascii="Arial" w:hAnsi="Arial" w:cs="Arial"/>
              </w:rPr>
            </w:pPr>
          </w:p>
        </w:tc>
        <w:tc>
          <w:tcPr>
            <w:tcW w:w="1985" w:type="dxa"/>
          </w:tcPr>
          <w:p>
            <w:pPr>
              <w:pStyle w:val="7"/>
              <w:spacing w:before="0" w:beforeAutospacing="0" w:after="0" w:afterAutospacing="0"/>
            </w:pPr>
            <w:r>
              <w:t>воспитанники и педагоги подготовительных к школе групп;</w:t>
            </w:r>
          </w:p>
          <w:p>
            <w:pPr>
              <w:pStyle w:val="7"/>
              <w:spacing w:before="0" w:beforeAutospacing="0" w:after="0" w:afterAutospacing="0"/>
            </w:pPr>
            <w:r>
              <w:t>ученики и педагоги начальной школы;</w:t>
            </w:r>
          </w:p>
          <w:p>
            <w:pPr>
              <w:pStyle w:val="7"/>
              <w:spacing w:before="0" w:beforeAutospacing="0" w:after="0" w:afterAutospacing="0"/>
              <w:rPr>
                <w:rFonts w:eastAsia="Calibri"/>
                <w:color w:val="000000"/>
                <w:kern w:val="24"/>
              </w:rPr>
            </w:pPr>
            <w:r>
              <w:t>родители</w:t>
            </w:r>
          </w:p>
        </w:tc>
        <w:tc>
          <w:tcPr>
            <w:tcW w:w="2268" w:type="dxa"/>
          </w:tcPr>
          <w:p>
            <w:pPr>
              <w:pStyle w:val="7"/>
              <w:spacing w:before="0" w:beforeAutospacing="0" w:after="0" w:afterAutospacing="0"/>
              <w:rPr>
                <w:rFonts w:eastAsia="Calibri"/>
                <w:color w:val="000000"/>
                <w:kern w:val="24"/>
              </w:rPr>
            </w:pPr>
            <w:r>
              <w:rPr>
                <w:rFonts w:eastAsia="Calibri"/>
                <w:color w:val="000000"/>
                <w:kern w:val="24"/>
              </w:rPr>
              <w:t>Положение конкурса. Создание условий для взаимодействия, повышения интереса к чтению, расширения читательского кругозора и раскрытия талантов детей</w:t>
            </w:r>
          </w:p>
          <w:p>
            <w:pPr>
              <w:pStyle w:val="7"/>
              <w:spacing w:before="0" w:beforeAutospacing="0" w:after="0" w:afterAutospacing="0"/>
              <w:rPr>
                <w:rFonts w:ascii="Arial" w:hAnsi="Arial" w:cs="Arial"/>
              </w:rPr>
            </w:pPr>
          </w:p>
        </w:tc>
        <w:tc>
          <w:tcPr>
            <w:tcW w:w="1984" w:type="dxa"/>
          </w:tcPr>
          <w:p>
            <w:pPr>
              <w:pStyle w:val="7"/>
              <w:spacing w:after="0"/>
              <w:rPr>
                <w:rFonts w:eastAsia="Calibri"/>
                <w:color w:val="000000"/>
                <w:kern w:val="24"/>
              </w:rPr>
            </w:pPr>
            <w:r>
              <w:rPr>
                <w:rFonts w:eastAsia="Calibri"/>
                <w:color w:val="000000"/>
                <w:kern w:val="24"/>
              </w:rPr>
              <w:t>МБОУ СОШ №32</w:t>
            </w:r>
          </w:p>
          <w:p>
            <w:pPr>
              <w:pStyle w:val="7"/>
              <w:spacing w:before="0" w:beforeAutospacing="0" w:after="0" w:afterAutospacing="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eastAsia="Calibri"/>
                <w:color w:val="000000"/>
                <w:kern w:val="24"/>
              </w:rPr>
            </w:pPr>
            <w:r>
              <w:rPr>
                <w:rFonts w:eastAsia="Calibri"/>
                <w:color w:val="000000"/>
                <w:kern w:val="24"/>
              </w:rPr>
              <w:t>9.</w:t>
            </w:r>
          </w:p>
        </w:tc>
        <w:tc>
          <w:tcPr>
            <w:tcW w:w="1984" w:type="dxa"/>
          </w:tcPr>
          <w:p>
            <w:pPr>
              <w:pStyle w:val="7"/>
              <w:spacing w:before="0" w:beforeAutospacing="0" w:after="0" w:afterAutospacing="0"/>
              <w:rPr>
                <w:rFonts w:eastAsia="Calibri"/>
                <w:color w:val="000000"/>
                <w:kern w:val="24"/>
              </w:rPr>
            </w:pPr>
            <w:r>
              <w:rPr>
                <w:rFonts w:eastAsia="Calibri"/>
                <w:color w:val="000000"/>
                <w:kern w:val="24"/>
              </w:rPr>
              <w:t>Социальная акция «Чудо-снежинки»</w:t>
            </w:r>
          </w:p>
        </w:tc>
        <w:tc>
          <w:tcPr>
            <w:tcW w:w="1276" w:type="dxa"/>
          </w:tcPr>
          <w:p>
            <w:pPr>
              <w:pStyle w:val="7"/>
              <w:spacing w:before="0" w:beforeAutospacing="0" w:after="0" w:afterAutospacing="0"/>
              <w:jc w:val="center"/>
              <w:rPr>
                <w:rFonts w:eastAsia="Calibri"/>
                <w:color w:val="000000"/>
                <w:kern w:val="24"/>
              </w:rPr>
            </w:pPr>
            <w:r>
              <w:rPr>
                <w:rFonts w:eastAsia="Calibri"/>
                <w:color w:val="000000"/>
                <w:kern w:val="24"/>
              </w:rPr>
              <w:t>Декабрь</w:t>
            </w:r>
          </w:p>
          <w:p>
            <w:pPr>
              <w:pStyle w:val="7"/>
              <w:spacing w:before="0" w:beforeAutospacing="0" w:after="0" w:afterAutospacing="0"/>
              <w:jc w:val="center"/>
              <w:rPr>
                <w:rFonts w:eastAsia="Calibri"/>
                <w:color w:val="000000"/>
                <w:kern w:val="24"/>
              </w:rPr>
            </w:pPr>
          </w:p>
        </w:tc>
        <w:tc>
          <w:tcPr>
            <w:tcW w:w="1985" w:type="dxa"/>
          </w:tcPr>
          <w:p>
            <w:pPr>
              <w:pStyle w:val="7"/>
              <w:spacing w:before="0" w:beforeAutospacing="0" w:after="0" w:afterAutospacing="0"/>
            </w:pPr>
            <w:r>
              <w:t>воспитанники и педагоги групп старшего дошкольного возраста;</w:t>
            </w:r>
          </w:p>
          <w:p>
            <w:pPr>
              <w:pStyle w:val="7"/>
              <w:spacing w:before="0" w:beforeAutospacing="0" w:after="0" w:afterAutospacing="0"/>
            </w:pPr>
            <w:r>
              <w:t>ученики и педагоги начальной школы;</w:t>
            </w:r>
          </w:p>
          <w:p>
            <w:pPr>
              <w:pStyle w:val="7"/>
              <w:spacing w:before="0" w:beforeAutospacing="0" w:after="0" w:afterAutospacing="0"/>
            </w:pPr>
            <w:r>
              <w:t>родители</w:t>
            </w:r>
          </w:p>
          <w:p>
            <w:pPr>
              <w:pStyle w:val="7"/>
              <w:spacing w:before="0" w:beforeAutospacing="0" w:after="0" w:afterAutospacing="0"/>
              <w:rPr>
                <w:rFonts w:eastAsia="Calibri"/>
                <w:color w:val="000000"/>
                <w:kern w:val="24"/>
              </w:rPr>
            </w:pPr>
          </w:p>
        </w:tc>
        <w:tc>
          <w:tcPr>
            <w:tcW w:w="2268" w:type="dxa"/>
          </w:tcPr>
          <w:p>
            <w:pPr>
              <w:pStyle w:val="7"/>
              <w:spacing w:before="0" w:beforeAutospacing="0" w:after="0" w:afterAutospacing="0"/>
              <w:rPr>
                <w:rFonts w:eastAsia="Calibri"/>
                <w:color w:val="000000"/>
                <w:kern w:val="24"/>
              </w:rPr>
            </w:pPr>
            <w:r>
              <w:rPr>
                <w:rFonts w:eastAsia="Calibri"/>
                <w:color w:val="000000"/>
                <w:kern w:val="24"/>
              </w:rPr>
              <w:t>Продукты детского творчества, положение акции.</w:t>
            </w:r>
          </w:p>
        </w:tc>
        <w:tc>
          <w:tcPr>
            <w:tcW w:w="1984" w:type="dxa"/>
          </w:tcPr>
          <w:p>
            <w:pPr>
              <w:pStyle w:val="7"/>
              <w:spacing w:before="0" w:beforeAutospacing="0" w:after="0" w:afterAutospacing="0"/>
              <w:rPr>
                <w:rFonts w:eastAsia="Calibri"/>
                <w:color w:val="000000"/>
                <w:kern w:val="24"/>
              </w:rPr>
            </w:pPr>
            <w:r>
              <w:rPr>
                <w:rFonts w:eastAsia="Calibri"/>
                <w:color w:val="000000"/>
                <w:kern w:val="24"/>
              </w:rPr>
              <w:t>МАДОУ №128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ascii="Arial" w:hAnsi="Arial" w:cs="Arial"/>
              </w:rPr>
            </w:pPr>
            <w:r>
              <w:rPr>
                <w:color w:val="000000"/>
                <w:kern w:val="24"/>
              </w:rPr>
              <w:t>10.</w:t>
            </w:r>
            <w:r>
              <w:rPr>
                <w:rFonts w:eastAsia="Calibri"/>
                <w:color w:val="000000"/>
                <w:kern w:val="24"/>
              </w:rPr>
              <w:t xml:space="preserve"> </w:t>
            </w:r>
          </w:p>
        </w:tc>
        <w:tc>
          <w:tcPr>
            <w:tcW w:w="1984" w:type="dxa"/>
          </w:tcPr>
          <w:p>
            <w:pPr>
              <w:pStyle w:val="7"/>
              <w:spacing w:before="0" w:beforeAutospacing="0" w:after="0" w:afterAutospacing="0"/>
              <w:rPr>
                <w:rFonts w:ascii="Arial" w:hAnsi="Arial" w:cs="Arial"/>
              </w:rPr>
            </w:pPr>
            <w:r>
              <w:rPr>
                <w:color w:val="000000"/>
                <w:kern w:val="24"/>
              </w:rPr>
              <w:t xml:space="preserve">НПК – </w:t>
            </w:r>
            <w:r>
              <w:rPr>
                <w:color w:val="000000"/>
                <w:kern w:val="24"/>
                <w:lang w:val="en-US"/>
              </w:rPr>
              <w:t>online</w:t>
            </w:r>
            <w:r>
              <w:rPr>
                <w:color w:val="000000"/>
                <w:kern w:val="24"/>
              </w:rPr>
              <w:t xml:space="preserve"> для воспитанников подготовительных к школе групп и учеников 1х классов «Увлекательный мир каждому» </w:t>
            </w:r>
            <w:r>
              <w:rPr>
                <w:rFonts w:eastAsia="Calibri"/>
                <w:color w:val="000000"/>
                <w:kern w:val="24"/>
              </w:rPr>
              <w:t xml:space="preserve"> </w:t>
            </w:r>
          </w:p>
        </w:tc>
        <w:tc>
          <w:tcPr>
            <w:tcW w:w="1276" w:type="dxa"/>
          </w:tcPr>
          <w:p>
            <w:pPr>
              <w:pStyle w:val="7"/>
              <w:spacing w:before="0" w:beforeAutospacing="0" w:after="0" w:afterAutospacing="0"/>
              <w:jc w:val="center"/>
              <w:rPr>
                <w:rFonts w:ascii="Arial" w:hAnsi="Arial" w:cs="Arial"/>
              </w:rPr>
            </w:pPr>
            <w:r>
              <w:rPr>
                <w:color w:val="000000"/>
                <w:kern w:val="24"/>
              </w:rPr>
              <w:t>Январь</w:t>
            </w:r>
          </w:p>
          <w:p>
            <w:pPr>
              <w:pStyle w:val="7"/>
              <w:spacing w:before="0" w:beforeAutospacing="0" w:after="0" w:afterAutospacing="0"/>
              <w:jc w:val="center"/>
              <w:rPr>
                <w:rFonts w:ascii="Arial" w:hAnsi="Arial" w:cs="Arial"/>
              </w:rPr>
            </w:pPr>
          </w:p>
        </w:tc>
        <w:tc>
          <w:tcPr>
            <w:tcW w:w="1985" w:type="dxa"/>
          </w:tcPr>
          <w:p>
            <w:pPr>
              <w:pStyle w:val="7"/>
              <w:spacing w:before="0" w:beforeAutospacing="0" w:after="0" w:afterAutospacing="0"/>
            </w:pPr>
            <w:r>
              <w:t>воспитанники и педагоги подготовительных к школе классов;</w:t>
            </w:r>
          </w:p>
          <w:p>
            <w:pPr>
              <w:pStyle w:val="7"/>
              <w:spacing w:before="0" w:beforeAutospacing="0" w:after="0" w:afterAutospacing="0"/>
            </w:pPr>
            <w:r>
              <w:t>ученики и педагоги первых классов; родители</w:t>
            </w:r>
          </w:p>
        </w:tc>
        <w:tc>
          <w:tcPr>
            <w:tcW w:w="2268" w:type="dxa"/>
          </w:tcPr>
          <w:p>
            <w:pPr>
              <w:pStyle w:val="7"/>
              <w:spacing w:before="0" w:beforeAutospacing="0" w:after="0" w:afterAutospacing="0"/>
              <w:rPr>
                <w:rFonts w:ascii="Arial" w:hAnsi="Arial" w:cs="Arial"/>
              </w:rPr>
            </w:pPr>
            <w:r>
              <w:rPr>
                <w:color w:val="000000"/>
                <w:kern w:val="24"/>
              </w:rPr>
              <w:t>3</w:t>
            </w:r>
            <w:r>
              <w:rPr>
                <w:color w:val="000000"/>
                <w:kern w:val="24"/>
                <w:lang w:val="en-US"/>
              </w:rPr>
              <w:t>D</w:t>
            </w:r>
            <w:r>
              <w:rPr>
                <w:color w:val="000000"/>
                <w:kern w:val="24"/>
              </w:rPr>
              <w:t xml:space="preserve"> модели природных объектов или мировых достопримечательностей; Кейс видеоматериалов детских исследовательских проектов.</w:t>
            </w:r>
          </w:p>
          <w:p>
            <w:pPr>
              <w:pStyle w:val="7"/>
              <w:spacing w:before="0" w:beforeAutospacing="0" w:after="0" w:afterAutospacing="0"/>
              <w:rPr>
                <w:color w:val="000000"/>
                <w:kern w:val="24"/>
              </w:rPr>
            </w:pPr>
            <w:r>
              <w:rPr>
                <w:color w:val="000000"/>
                <w:kern w:val="24"/>
              </w:rPr>
              <w:t>Презентационная онлайн площадка для взаимодействия дошкольников и младших школьников.</w:t>
            </w:r>
          </w:p>
          <w:p>
            <w:pPr>
              <w:pStyle w:val="7"/>
              <w:spacing w:before="0" w:beforeAutospacing="0" w:after="0" w:afterAutospacing="0"/>
              <w:rPr>
                <w:rFonts w:ascii="Arial" w:hAnsi="Arial" w:cs="Arial"/>
              </w:rPr>
            </w:pPr>
          </w:p>
        </w:tc>
        <w:tc>
          <w:tcPr>
            <w:tcW w:w="1984" w:type="dxa"/>
          </w:tcPr>
          <w:p>
            <w:pPr>
              <w:pStyle w:val="7"/>
              <w:spacing w:before="0" w:beforeAutospacing="0" w:after="0" w:afterAutospacing="0"/>
              <w:rPr>
                <w:rFonts w:ascii="Arial" w:hAnsi="Arial" w:cs="Arial"/>
              </w:rPr>
            </w:pPr>
            <w:r>
              <w:rPr>
                <w:rFonts w:eastAsia="Calibri"/>
                <w:color w:val="000000"/>
                <w:kern w:val="24"/>
              </w:rPr>
              <w:t>МАДОУ №133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ascii="Arial" w:hAnsi="Arial" w:cs="Arial"/>
              </w:rPr>
            </w:pPr>
            <w:r>
              <w:rPr>
                <w:rFonts w:eastAsia="Calibri"/>
                <w:color w:val="000000"/>
                <w:kern w:val="24"/>
              </w:rPr>
              <w:t xml:space="preserve">11. </w:t>
            </w:r>
          </w:p>
        </w:tc>
        <w:tc>
          <w:tcPr>
            <w:tcW w:w="1984" w:type="dxa"/>
          </w:tcPr>
          <w:p>
            <w:pPr>
              <w:pStyle w:val="7"/>
              <w:spacing w:before="0" w:beforeAutospacing="0" w:after="0" w:afterAutospacing="0"/>
              <w:rPr>
                <w:rFonts w:ascii="Arial" w:hAnsi="Arial" w:cs="Arial"/>
              </w:rPr>
            </w:pPr>
            <w:r>
              <w:rPr>
                <w:rFonts w:eastAsia="Calibri"/>
                <w:color w:val="000000"/>
                <w:kern w:val="24"/>
              </w:rPr>
              <w:t xml:space="preserve">Видео – экскурсия «Лучшая школа – рядом» </w:t>
            </w:r>
          </w:p>
        </w:tc>
        <w:tc>
          <w:tcPr>
            <w:tcW w:w="1276" w:type="dxa"/>
          </w:tcPr>
          <w:p>
            <w:pPr>
              <w:pStyle w:val="7"/>
              <w:spacing w:before="0" w:beforeAutospacing="0" w:after="0" w:afterAutospacing="0"/>
              <w:jc w:val="center"/>
              <w:rPr>
                <w:rFonts w:ascii="Arial" w:hAnsi="Arial" w:cs="Arial"/>
              </w:rPr>
            </w:pPr>
            <w:r>
              <w:rPr>
                <w:rFonts w:eastAsia="Calibri"/>
                <w:color w:val="000000"/>
                <w:kern w:val="24"/>
              </w:rPr>
              <w:t>Февраль</w:t>
            </w:r>
          </w:p>
          <w:p>
            <w:pPr>
              <w:pStyle w:val="7"/>
              <w:spacing w:before="0" w:beforeAutospacing="0" w:after="0" w:afterAutospacing="0"/>
              <w:jc w:val="center"/>
              <w:rPr>
                <w:rFonts w:ascii="Arial" w:hAnsi="Arial" w:cs="Arial"/>
              </w:rPr>
            </w:pPr>
          </w:p>
        </w:tc>
        <w:tc>
          <w:tcPr>
            <w:tcW w:w="1985" w:type="dxa"/>
          </w:tcPr>
          <w:p>
            <w:pPr>
              <w:pStyle w:val="7"/>
              <w:spacing w:before="0" w:beforeAutospacing="0" w:after="0" w:afterAutospacing="0"/>
            </w:pPr>
            <w:r>
              <w:t>воспитанники и педагоги групп старшего дошкольного возраста;</w:t>
            </w:r>
          </w:p>
          <w:p>
            <w:pPr>
              <w:pStyle w:val="7"/>
              <w:spacing w:before="0" w:beforeAutospacing="0" w:after="0" w:afterAutospacing="0"/>
            </w:pPr>
            <w:r>
              <w:t>ученики и педагоги начальной школы;</w:t>
            </w:r>
          </w:p>
          <w:p>
            <w:pPr>
              <w:pStyle w:val="7"/>
              <w:spacing w:before="0" w:beforeAutospacing="0" w:after="0" w:afterAutospacing="0"/>
            </w:pPr>
            <w:r>
              <w:t>родители</w:t>
            </w:r>
          </w:p>
          <w:p>
            <w:pPr>
              <w:pStyle w:val="7"/>
              <w:spacing w:before="0" w:beforeAutospacing="0" w:after="0" w:afterAutospacing="0"/>
            </w:pPr>
          </w:p>
        </w:tc>
        <w:tc>
          <w:tcPr>
            <w:tcW w:w="2268" w:type="dxa"/>
          </w:tcPr>
          <w:p>
            <w:pPr>
              <w:pStyle w:val="7"/>
              <w:spacing w:before="0" w:beforeAutospacing="0" w:after="0" w:afterAutospacing="0"/>
              <w:rPr>
                <w:rFonts w:ascii="Arial" w:hAnsi="Arial" w:cs="Arial"/>
              </w:rPr>
            </w:pPr>
            <w:r>
              <w:rPr>
                <w:rFonts w:eastAsia="Calibri"/>
                <w:color w:val="000000"/>
                <w:kern w:val="24"/>
              </w:rPr>
              <w:t>Видео – ролики на официальных страницах в социальных сетях ОО</w:t>
            </w:r>
          </w:p>
        </w:tc>
        <w:tc>
          <w:tcPr>
            <w:tcW w:w="1984" w:type="dxa"/>
          </w:tcPr>
          <w:p>
            <w:pPr>
              <w:pStyle w:val="7"/>
              <w:spacing w:after="0"/>
              <w:rPr>
                <w:rFonts w:eastAsia="Calibri"/>
                <w:color w:val="000000"/>
                <w:kern w:val="24"/>
              </w:rPr>
            </w:pPr>
            <w:r>
              <w:rPr>
                <w:rFonts w:eastAsia="Calibri"/>
                <w:color w:val="000000"/>
                <w:kern w:val="24"/>
              </w:rPr>
              <w:t>МБОУ СОШ №8</w:t>
            </w:r>
          </w:p>
          <w:p>
            <w:pPr>
              <w:pStyle w:val="7"/>
              <w:spacing w:before="0" w:beforeAutospacing="0" w:after="0" w:afterAutospacing="0"/>
              <w:rPr>
                <w:rFonts w:ascii="Arial" w:hAnsi="Arial" w:cs="Arial"/>
              </w:rPr>
            </w:pPr>
            <w:r>
              <w:rPr>
                <w:rFonts w:eastAsia="Calibri"/>
                <w:color w:val="000000"/>
                <w:kern w:val="24"/>
              </w:rPr>
              <w:t>МАДОУ №128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eastAsia="Calibri"/>
                <w:color w:val="000000"/>
                <w:kern w:val="24"/>
              </w:rPr>
            </w:pPr>
            <w:r>
              <w:rPr>
                <w:rFonts w:eastAsia="Calibri"/>
                <w:color w:val="000000"/>
                <w:kern w:val="24"/>
              </w:rPr>
              <w:t>12.</w:t>
            </w:r>
          </w:p>
        </w:tc>
        <w:tc>
          <w:tcPr>
            <w:tcW w:w="1984" w:type="dxa"/>
          </w:tcPr>
          <w:p>
            <w:pPr>
              <w:pStyle w:val="7"/>
              <w:spacing w:before="0" w:beforeAutospacing="0" w:after="0" w:afterAutospacing="0"/>
              <w:rPr>
                <w:rFonts w:eastAsia="Calibri"/>
                <w:color w:val="000000"/>
                <w:kern w:val="24"/>
              </w:rPr>
            </w:pPr>
            <w:r>
              <w:rPr>
                <w:rFonts w:eastAsia="Calibri"/>
                <w:color w:val="000000"/>
                <w:kern w:val="24"/>
              </w:rPr>
              <w:t>Совместное мероприятие «Папа-квест. Развиваемся вместе»</w:t>
            </w:r>
          </w:p>
        </w:tc>
        <w:tc>
          <w:tcPr>
            <w:tcW w:w="1276" w:type="dxa"/>
          </w:tcPr>
          <w:p>
            <w:pPr>
              <w:pStyle w:val="7"/>
              <w:spacing w:before="0" w:beforeAutospacing="0" w:after="0" w:afterAutospacing="0"/>
              <w:jc w:val="center"/>
              <w:rPr>
                <w:rFonts w:eastAsia="Calibri"/>
                <w:color w:val="000000"/>
                <w:kern w:val="24"/>
              </w:rPr>
            </w:pPr>
            <w:r>
              <w:rPr>
                <w:rFonts w:eastAsia="Calibri"/>
                <w:color w:val="000000"/>
                <w:kern w:val="24"/>
              </w:rPr>
              <w:t xml:space="preserve">Февраль </w:t>
            </w:r>
          </w:p>
        </w:tc>
        <w:tc>
          <w:tcPr>
            <w:tcW w:w="1985" w:type="dxa"/>
          </w:tcPr>
          <w:p>
            <w:pPr>
              <w:pStyle w:val="7"/>
              <w:spacing w:before="0" w:beforeAutospacing="0" w:after="0" w:afterAutospacing="0"/>
            </w:pPr>
            <w:r>
              <w:t>семьи воспитанников групп старшего дошкольного возраста и учеников первых классов</w:t>
            </w:r>
          </w:p>
          <w:p>
            <w:pPr>
              <w:pStyle w:val="7"/>
              <w:spacing w:before="0" w:beforeAutospacing="0" w:after="0" w:afterAutospacing="0"/>
            </w:pPr>
          </w:p>
        </w:tc>
        <w:tc>
          <w:tcPr>
            <w:tcW w:w="2268" w:type="dxa"/>
          </w:tcPr>
          <w:p>
            <w:pPr>
              <w:pStyle w:val="7"/>
              <w:spacing w:before="0" w:beforeAutospacing="0" w:after="0" w:afterAutospacing="0"/>
              <w:rPr>
                <w:rFonts w:eastAsia="Calibri"/>
                <w:color w:val="000000"/>
                <w:kern w:val="24"/>
              </w:rPr>
            </w:pPr>
            <w:r>
              <w:rPr>
                <w:rFonts w:eastAsia="Calibri"/>
                <w:color w:val="000000"/>
                <w:kern w:val="24"/>
              </w:rPr>
              <w:t>Сценарий мероприятия</w:t>
            </w:r>
          </w:p>
        </w:tc>
        <w:tc>
          <w:tcPr>
            <w:tcW w:w="1984" w:type="dxa"/>
          </w:tcPr>
          <w:p>
            <w:pPr>
              <w:pStyle w:val="7"/>
              <w:spacing w:before="0" w:beforeAutospacing="0" w:after="0" w:afterAutospacing="0"/>
              <w:rPr>
                <w:rFonts w:eastAsia="Calibri"/>
                <w:color w:val="000000"/>
                <w:kern w:val="24"/>
              </w:rPr>
            </w:pPr>
            <w:r>
              <w:rPr>
                <w:rFonts w:eastAsia="Calibri"/>
                <w:color w:val="000000"/>
                <w:kern w:val="24"/>
              </w:rPr>
              <w:t>МАДОУ №133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ascii="Arial" w:hAnsi="Arial" w:cs="Arial"/>
              </w:rPr>
            </w:pPr>
            <w:r>
              <w:rPr>
                <w:color w:val="000000"/>
                <w:kern w:val="24"/>
              </w:rPr>
              <w:t>13.</w:t>
            </w:r>
            <w:r>
              <w:rPr>
                <w:rFonts w:eastAsia="Calibri"/>
                <w:color w:val="000000"/>
                <w:kern w:val="24"/>
              </w:rPr>
              <w:t xml:space="preserve"> </w:t>
            </w:r>
          </w:p>
        </w:tc>
        <w:tc>
          <w:tcPr>
            <w:tcW w:w="1984" w:type="dxa"/>
          </w:tcPr>
          <w:p>
            <w:pPr>
              <w:pStyle w:val="7"/>
              <w:spacing w:before="0" w:beforeAutospacing="0" w:after="0" w:afterAutospacing="0"/>
              <w:rPr>
                <w:rFonts w:ascii="Arial" w:hAnsi="Arial" w:cs="Arial"/>
              </w:rPr>
            </w:pPr>
            <w:r>
              <w:rPr>
                <w:rFonts w:eastAsia="Calibri"/>
                <w:color w:val="000000"/>
                <w:kern w:val="24"/>
              </w:rPr>
              <w:t>Вебинар для будущих первоклассников и их родителей «Школьная круговерть»</w:t>
            </w:r>
          </w:p>
        </w:tc>
        <w:tc>
          <w:tcPr>
            <w:tcW w:w="1276" w:type="dxa"/>
          </w:tcPr>
          <w:p>
            <w:pPr>
              <w:pStyle w:val="7"/>
              <w:spacing w:before="0" w:beforeAutospacing="0" w:after="0" w:afterAutospacing="0"/>
              <w:jc w:val="center"/>
              <w:rPr>
                <w:color w:val="000000"/>
                <w:kern w:val="24"/>
              </w:rPr>
            </w:pPr>
            <w:r>
              <w:rPr>
                <w:color w:val="000000"/>
                <w:kern w:val="24"/>
              </w:rPr>
              <w:t xml:space="preserve">Февраль </w:t>
            </w:r>
          </w:p>
          <w:p>
            <w:pPr>
              <w:pStyle w:val="7"/>
              <w:spacing w:before="0" w:beforeAutospacing="0" w:after="0" w:afterAutospacing="0"/>
              <w:jc w:val="center"/>
              <w:rPr>
                <w:rFonts w:ascii="Arial" w:hAnsi="Arial" w:cs="Arial"/>
              </w:rPr>
            </w:pPr>
          </w:p>
        </w:tc>
        <w:tc>
          <w:tcPr>
            <w:tcW w:w="1985" w:type="dxa"/>
          </w:tcPr>
          <w:p>
            <w:r>
              <w:t>воспитанники подготовительных к школе групп; родители</w:t>
            </w:r>
          </w:p>
          <w:p/>
        </w:tc>
        <w:tc>
          <w:tcPr>
            <w:tcW w:w="2268" w:type="dxa"/>
          </w:tcPr>
          <w:p>
            <w:r>
              <w:t>Информационные буклеты для родителей</w:t>
            </w:r>
          </w:p>
        </w:tc>
        <w:tc>
          <w:tcPr>
            <w:tcW w:w="1984" w:type="dxa"/>
          </w:tcPr>
          <w:p>
            <w:pPr>
              <w:pStyle w:val="7"/>
              <w:spacing w:after="0"/>
              <w:rPr>
                <w:rFonts w:eastAsia="Calibri"/>
                <w:color w:val="000000"/>
                <w:kern w:val="24"/>
              </w:rPr>
            </w:pPr>
            <w:r>
              <w:rPr>
                <w:rFonts w:eastAsia="Calibri"/>
                <w:color w:val="000000"/>
                <w:kern w:val="24"/>
              </w:rPr>
              <w:t>МБОУ Гимназия №189</w:t>
            </w:r>
          </w:p>
          <w:p>
            <w:pPr>
              <w:pStyle w:val="7"/>
              <w:spacing w:before="0" w:beforeAutospacing="0" w:after="0" w:afterAutospacing="0"/>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ascii="Arial" w:hAnsi="Arial" w:cs="Arial"/>
              </w:rPr>
            </w:pPr>
            <w:r>
              <w:rPr>
                <w:rFonts w:eastAsia="Calibri"/>
                <w:color w:val="000000"/>
                <w:kern w:val="24"/>
              </w:rPr>
              <w:t xml:space="preserve">14. </w:t>
            </w:r>
          </w:p>
        </w:tc>
        <w:tc>
          <w:tcPr>
            <w:tcW w:w="1984" w:type="dxa"/>
          </w:tcPr>
          <w:p>
            <w:pPr>
              <w:pStyle w:val="7"/>
              <w:spacing w:before="0" w:beforeAutospacing="0" w:after="0" w:afterAutospacing="0"/>
              <w:rPr>
                <w:rFonts w:eastAsia="Calibri"/>
                <w:color w:val="000000"/>
                <w:kern w:val="24"/>
              </w:rPr>
            </w:pPr>
            <w:r>
              <w:rPr>
                <w:rFonts w:eastAsia="Calibri"/>
                <w:color w:val="000000"/>
                <w:kern w:val="24"/>
              </w:rPr>
              <w:t xml:space="preserve">Заседание 3 </w:t>
            </w:r>
          </w:p>
          <w:p>
            <w:pPr>
              <w:pStyle w:val="7"/>
              <w:spacing w:before="0" w:beforeAutospacing="0" w:after="0" w:afterAutospacing="0"/>
              <w:rPr>
                <w:rFonts w:ascii="Arial" w:hAnsi="Arial" w:cs="Arial"/>
              </w:rPr>
            </w:pPr>
            <w:r>
              <w:rPr>
                <w:rFonts w:eastAsia="Calibri"/>
                <w:color w:val="000000"/>
                <w:kern w:val="24"/>
              </w:rPr>
              <w:t xml:space="preserve">Единые подходы к образовательной деятельности. Взаимопросмотры (НОД, доп. услуг) в том числе </w:t>
            </w:r>
            <w:r>
              <w:rPr>
                <w:rFonts w:eastAsia="Calibri"/>
                <w:color w:val="000000"/>
                <w:kern w:val="24"/>
                <w:lang w:val="en-US"/>
              </w:rPr>
              <w:t>online</w:t>
            </w:r>
            <w:r>
              <w:rPr>
                <w:rFonts w:eastAsia="Calibri"/>
                <w:color w:val="000000"/>
                <w:kern w:val="24"/>
              </w:rPr>
              <w:t xml:space="preserve"> </w:t>
            </w:r>
          </w:p>
        </w:tc>
        <w:tc>
          <w:tcPr>
            <w:tcW w:w="1276" w:type="dxa"/>
          </w:tcPr>
          <w:p>
            <w:pPr>
              <w:pStyle w:val="7"/>
              <w:spacing w:before="0" w:beforeAutospacing="0" w:after="0" w:afterAutospacing="0"/>
              <w:jc w:val="center"/>
              <w:rPr>
                <w:rFonts w:ascii="Arial" w:hAnsi="Arial" w:cs="Arial"/>
              </w:rPr>
            </w:pPr>
            <w:r>
              <w:rPr>
                <w:rFonts w:eastAsia="Calibri"/>
                <w:color w:val="000000"/>
                <w:kern w:val="24"/>
              </w:rPr>
              <w:t>Март</w:t>
            </w:r>
          </w:p>
          <w:p>
            <w:pPr>
              <w:pStyle w:val="7"/>
              <w:spacing w:before="0" w:beforeAutospacing="0" w:after="0" w:afterAutospacing="0"/>
              <w:jc w:val="center"/>
              <w:rPr>
                <w:rFonts w:ascii="Arial" w:hAnsi="Arial" w:cs="Arial"/>
              </w:rPr>
            </w:pPr>
          </w:p>
        </w:tc>
        <w:tc>
          <w:tcPr>
            <w:tcW w:w="1985" w:type="dxa"/>
          </w:tcPr>
          <w:p>
            <w:r>
              <w:t>ответственные от учреждений (педагоги, специалисты, члены административных команд)</w:t>
            </w:r>
          </w:p>
        </w:tc>
        <w:tc>
          <w:tcPr>
            <w:tcW w:w="2268" w:type="dxa"/>
          </w:tcPr>
          <w:p>
            <w:r>
              <w:t>Видеоматериалы с открытых занятий.</w:t>
            </w:r>
          </w:p>
          <w:p>
            <w:pPr>
              <w:rPr>
                <w:rFonts w:ascii="Arial" w:hAnsi="Arial" w:cs="Arial"/>
              </w:rPr>
            </w:pPr>
            <w:r>
              <w:t>План-схема преемственности дополнительных услуг.</w:t>
            </w:r>
          </w:p>
        </w:tc>
        <w:tc>
          <w:tcPr>
            <w:tcW w:w="1984" w:type="dxa"/>
          </w:tcPr>
          <w:p>
            <w:pPr>
              <w:pStyle w:val="7"/>
              <w:spacing w:before="0" w:beforeAutospacing="0" w:after="0" w:afterAutospacing="0"/>
              <w:rPr>
                <w:rFonts w:ascii="Arial" w:hAnsi="Arial" w:cs="Arial"/>
              </w:rPr>
            </w:pPr>
            <w:r>
              <w:rPr>
                <w:rFonts w:eastAsia="Calibri"/>
                <w:color w:val="000000"/>
                <w:kern w:val="24"/>
              </w:rPr>
              <w:t>МАДОУ №7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eastAsia="Calibri"/>
                <w:color w:val="000000"/>
                <w:kern w:val="24"/>
              </w:rPr>
            </w:pPr>
            <w:r>
              <w:rPr>
                <w:rFonts w:eastAsia="Calibri"/>
                <w:color w:val="000000"/>
                <w:kern w:val="24"/>
              </w:rPr>
              <w:t>15.</w:t>
            </w:r>
          </w:p>
        </w:tc>
        <w:tc>
          <w:tcPr>
            <w:tcW w:w="1984" w:type="dxa"/>
          </w:tcPr>
          <w:p>
            <w:pPr>
              <w:pStyle w:val="7"/>
              <w:spacing w:before="0" w:beforeAutospacing="0" w:after="0" w:afterAutospacing="0"/>
              <w:rPr>
                <w:rFonts w:eastAsia="Calibri"/>
                <w:color w:val="000000"/>
                <w:kern w:val="24"/>
              </w:rPr>
            </w:pPr>
            <w:r>
              <w:rPr>
                <w:rFonts w:eastAsia="Calibri"/>
                <w:color w:val="000000"/>
                <w:kern w:val="24"/>
              </w:rPr>
              <w:t xml:space="preserve">Весенний языковой лагерь </w:t>
            </w:r>
            <w:r>
              <w:rPr>
                <w:rFonts w:eastAsia="Calibri"/>
                <w:b/>
                <w:bCs/>
                <w:color w:val="000000"/>
                <w:kern w:val="24"/>
                <w:lang w:val="en-US"/>
              </w:rPr>
              <w:t>Spring</w:t>
            </w:r>
            <w:r>
              <w:rPr>
                <w:rFonts w:eastAsia="Calibri"/>
                <w:b/>
                <w:bCs/>
                <w:color w:val="000000"/>
                <w:kern w:val="24"/>
              </w:rPr>
              <w:t xml:space="preserve"> </w:t>
            </w:r>
            <w:r>
              <w:rPr>
                <w:rFonts w:eastAsia="Calibri"/>
                <w:b/>
                <w:bCs/>
                <w:color w:val="000000"/>
                <w:kern w:val="24"/>
                <w:lang w:val="en-US"/>
              </w:rPr>
              <w:t>challenge</w:t>
            </w:r>
            <w:r>
              <w:rPr>
                <w:rFonts w:eastAsia="Calibri"/>
                <w:color w:val="000000"/>
                <w:kern w:val="24"/>
              </w:rPr>
              <w:t xml:space="preserve"> </w:t>
            </w:r>
            <w:r>
              <w:rPr>
                <w:rFonts w:eastAsia="Calibri"/>
                <w:color w:val="000000"/>
                <w:kern w:val="24"/>
              </w:rPr>
              <w:br w:type="textWrapping"/>
            </w:r>
            <w:r>
              <w:rPr>
                <w:rFonts w:eastAsia="Calibri"/>
                <w:color w:val="000000"/>
                <w:kern w:val="24"/>
              </w:rPr>
              <w:t xml:space="preserve">на базе МБОУ … </w:t>
            </w:r>
          </w:p>
          <w:p>
            <w:pPr>
              <w:pStyle w:val="7"/>
              <w:spacing w:before="0" w:beforeAutospacing="0" w:after="0" w:afterAutospacing="0"/>
              <w:rPr>
                <w:rFonts w:eastAsia="Calibri"/>
                <w:color w:val="000000"/>
                <w:kern w:val="24"/>
              </w:rPr>
            </w:pPr>
          </w:p>
        </w:tc>
        <w:tc>
          <w:tcPr>
            <w:tcW w:w="1276" w:type="dxa"/>
          </w:tcPr>
          <w:p>
            <w:pPr>
              <w:pStyle w:val="7"/>
              <w:spacing w:before="0" w:beforeAutospacing="0" w:after="0" w:afterAutospacing="0"/>
              <w:jc w:val="center"/>
              <w:rPr>
                <w:rFonts w:ascii="Arial" w:hAnsi="Arial" w:cs="Arial"/>
              </w:rPr>
            </w:pPr>
            <w:r>
              <w:rPr>
                <w:rFonts w:eastAsia="Calibri"/>
                <w:color w:val="000000"/>
                <w:kern w:val="24"/>
              </w:rPr>
              <w:t>Март</w:t>
            </w:r>
          </w:p>
          <w:p>
            <w:pPr>
              <w:pStyle w:val="7"/>
              <w:spacing w:before="0" w:beforeAutospacing="0" w:after="0" w:afterAutospacing="0"/>
              <w:jc w:val="center"/>
              <w:rPr>
                <w:rFonts w:eastAsia="Calibri"/>
                <w:color w:val="000000"/>
                <w:kern w:val="24"/>
              </w:rPr>
            </w:pPr>
          </w:p>
        </w:tc>
        <w:tc>
          <w:tcPr>
            <w:tcW w:w="1985" w:type="dxa"/>
          </w:tcPr>
          <w:p>
            <w:pPr>
              <w:pStyle w:val="7"/>
              <w:spacing w:before="0" w:beforeAutospacing="0" w:after="0" w:afterAutospacing="0"/>
            </w:pPr>
            <w:r>
              <w:t>воспитанники подготовительных к школе групп;</w:t>
            </w:r>
          </w:p>
          <w:p>
            <w:r>
              <w:t>ученики первых классов</w:t>
            </w:r>
          </w:p>
        </w:tc>
        <w:tc>
          <w:tcPr>
            <w:tcW w:w="2268" w:type="dxa"/>
          </w:tcPr>
          <w:p>
            <w:r>
              <w:t>Программа лагеря</w:t>
            </w:r>
          </w:p>
          <w:p>
            <w:r>
              <w:t>Методические разработки</w:t>
            </w:r>
          </w:p>
          <w:p>
            <w:r>
              <w:t>Продукты совместной детской деятельности</w:t>
            </w:r>
          </w:p>
        </w:tc>
        <w:tc>
          <w:tcPr>
            <w:tcW w:w="1984" w:type="dxa"/>
          </w:tcPr>
          <w:p>
            <w:pPr>
              <w:pStyle w:val="7"/>
              <w:spacing w:after="0"/>
            </w:pPr>
            <w:r>
              <w:t>МБОУ Лицей №182</w:t>
            </w:r>
          </w:p>
          <w:p>
            <w:pPr>
              <w:pStyle w:val="7"/>
              <w:spacing w:before="0" w:beforeAutospacing="0" w:after="0" w:afterAutospacing="0"/>
              <w:rPr>
                <w:rFonts w:eastAsia="Calibri"/>
                <w:color w:val="000000"/>
                <w:kern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eastAsia="Calibri"/>
                <w:color w:val="000000"/>
                <w:kern w:val="24"/>
              </w:rPr>
            </w:pPr>
            <w:r>
              <w:rPr>
                <w:rFonts w:eastAsia="Calibri"/>
                <w:color w:val="000000"/>
                <w:kern w:val="24"/>
              </w:rPr>
              <w:t>16.</w:t>
            </w:r>
          </w:p>
        </w:tc>
        <w:tc>
          <w:tcPr>
            <w:tcW w:w="1984" w:type="dxa"/>
          </w:tcPr>
          <w:p>
            <w:pPr>
              <w:pStyle w:val="7"/>
              <w:spacing w:before="0" w:beforeAutospacing="0" w:after="0" w:afterAutospacing="0"/>
              <w:rPr>
                <w:rFonts w:eastAsia="Calibri"/>
                <w:color w:val="000000"/>
                <w:kern w:val="24"/>
              </w:rPr>
            </w:pPr>
            <w:r>
              <w:rPr>
                <w:rFonts w:eastAsia="Calibri"/>
                <w:color w:val="000000"/>
                <w:kern w:val="24"/>
              </w:rPr>
              <w:t>Реализация сетевого образовательного проекта «В здоровом теле – здоровый дух» с использованием МЭО</w:t>
            </w:r>
          </w:p>
        </w:tc>
        <w:tc>
          <w:tcPr>
            <w:tcW w:w="1276" w:type="dxa"/>
          </w:tcPr>
          <w:p>
            <w:pPr>
              <w:pStyle w:val="7"/>
              <w:spacing w:before="0" w:beforeAutospacing="0" w:after="0" w:afterAutospacing="0"/>
              <w:jc w:val="center"/>
              <w:rPr>
                <w:rFonts w:eastAsia="Calibri"/>
                <w:color w:val="000000"/>
                <w:kern w:val="24"/>
              </w:rPr>
            </w:pPr>
            <w:r>
              <w:rPr>
                <w:rFonts w:eastAsia="Calibri"/>
                <w:color w:val="000000"/>
                <w:kern w:val="24"/>
              </w:rPr>
              <w:t>Апрель</w:t>
            </w:r>
          </w:p>
          <w:p>
            <w:pPr>
              <w:pStyle w:val="7"/>
              <w:spacing w:before="0" w:beforeAutospacing="0" w:after="0" w:afterAutospacing="0"/>
              <w:jc w:val="center"/>
              <w:rPr>
                <w:rFonts w:eastAsia="Calibri"/>
                <w:color w:val="000000"/>
                <w:kern w:val="24"/>
              </w:rPr>
            </w:pPr>
          </w:p>
        </w:tc>
        <w:tc>
          <w:tcPr>
            <w:tcW w:w="1985" w:type="dxa"/>
          </w:tcPr>
          <w:p>
            <w:r>
              <w:t>воспитанники и педагоги групп старшего дошкольного возраста;</w:t>
            </w:r>
          </w:p>
          <w:p>
            <w:r>
              <w:t>ученики и педагоги начальной школы; родители</w:t>
            </w:r>
          </w:p>
        </w:tc>
        <w:tc>
          <w:tcPr>
            <w:tcW w:w="2268" w:type="dxa"/>
          </w:tcPr>
          <w:p>
            <w:r>
              <w:t>Видеоролики, пропагандирующие здоровый образ жизни.</w:t>
            </w:r>
          </w:p>
        </w:tc>
        <w:tc>
          <w:tcPr>
            <w:tcW w:w="1984" w:type="dxa"/>
          </w:tcPr>
          <w:p>
            <w:pPr>
              <w:pStyle w:val="7"/>
              <w:spacing w:before="0" w:beforeAutospacing="0" w:after="0" w:afterAutospacing="0"/>
              <w:rPr>
                <w:rFonts w:eastAsia="Calibri"/>
                <w:color w:val="000000"/>
                <w:kern w:val="24"/>
              </w:rPr>
            </w:pPr>
            <w:r>
              <w:rPr>
                <w:rFonts w:eastAsia="Calibri"/>
                <w:color w:val="000000"/>
                <w:kern w:val="24"/>
              </w:rPr>
              <w:t>МАДОУ №121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eastAsia="Calibri"/>
                <w:color w:val="000000"/>
                <w:kern w:val="24"/>
              </w:rPr>
            </w:pPr>
            <w:r>
              <w:rPr>
                <w:rFonts w:eastAsia="Calibri"/>
                <w:color w:val="000000"/>
                <w:kern w:val="24"/>
              </w:rPr>
              <w:t>17.</w:t>
            </w:r>
          </w:p>
        </w:tc>
        <w:tc>
          <w:tcPr>
            <w:tcW w:w="1984" w:type="dxa"/>
          </w:tcPr>
          <w:p>
            <w:pPr>
              <w:pStyle w:val="7"/>
              <w:spacing w:before="0" w:beforeAutospacing="0" w:after="0" w:afterAutospacing="0"/>
              <w:rPr>
                <w:rFonts w:eastAsia="Calibri"/>
                <w:color w:val="000000"/>
                <w:kern w:val="24"/>
              </w:rPr>
            </w:pPr>
            <w:r>
              <w:rPr>
                <w:rFonts w:eastAsia="Calibri"/>
                <w:color w:val="000000"/>
                <w:kern w:val="24"/>
              </w:rPr>
              <w:t>Туристическая игра для детей и педагогов с элементами краеведения «Геокешинг»</w:t>
            </w:r>
          </w:p>
        </w:tc>
        <w:tc>
          <w:tcPr>
            <w:tcW w:w="1276" w:type="dxa"/>
          </w:tcPr>
          <w:p>
            <w:pPr>
              <w:pStyle w:val="7"/>
              <w:spacing w:before="0" w:beforeAutospacing="0" w:after="0" w:afterAutospacing="0"/>
              <w:jc w:val="center"/>
              <w:rPr>
                <w:rFonts w:eastAsia="Calibri"/>
                <w:color w:val="000000"/>
                <w:kern w:val="24"/>
              </w:rPr>
            </w:pPr>
            <w:r>
              <w:rPr>
                <w:rFonts w:eastAsia="Calibri"/>
                <w:color w:val="000000"/>
                <w:kern w:val="24"/>
              </w:rPr>
              <w:t xml:space="preserve">Май </w:t>
            </w:r>
          </w:p>
          <w:p>
            <w:pPr>
              <w:pStyle w:val="7"/>
              <w:spacing w:before="0" w:beforeAutospacing="0" w:after="0" w:afterAutospacing="0"/>
              <w:jc w:val="center"/>
              <w:rPr>
                <w:rFonts w:eastAsia="Calibri"/>
                <w:color w:val="000000"/>
                <w:kern w:val="24"/>
              </w:rPr>
            </w:pPr>
          </w:p>
        </w:tc>
        <w:tc>
          <w:tcPr>
            <w:tcW w:w="1985" w:type="dxa"/>
          </w:tcPr>
          <w:p>
            <w:pPr>
              <w:pStyle w:val="7"/>
              <w:spacing w:before="0" w:beforeAutospacing="0" w:after="0" w:afterAutospacing="0"/>
            </w:pPr>
            <w:r>
              <w:t>воспитанники и педагоги подготовительных к школе групп;</w:t>
            </w:r>
          </w:p>
          <w:p>
            <w:pPr>
              <w:pStyle w:val="7"/>
              <w:spacing w:before="0" w:beforeAutospacing="0" w:after="0" w:afterAutospacing="0"/>
            </w:pPr>
            <w:r>
              <w:t>ученики и педагоги первых классов</w:t>
            </w:r>
          </w:p>
        </w:tc>
        <w:tc>
          <w:tcPr>
            <w:tcW w:w="2268" w:type="dxa"/>
          </w:tcPr>
          <w:p>
            <w:r>
              <w:t>Интерактивная карта района, сценарий игры</w:t>
            </w:r>
          </w:p>
        </w:tc>
        <w:tc>
          <w:tcPr>
            <w:tcW w:w="1984" w:type="dxa"/>
          </w:tcPr>
          <w:p>
            <w:pPr>
              <w:pStyle w:val="7"/>
              <w:spacing w:before="0" w:beforeAutospacing="0" w:after="0" w:afterAutospacing="0"/>
              <w:rPr>
                <w:rFonts w:eastAsia="Calibri"/>
                <w:color w:val="000000"/>
                <w:kern w:val="24"/>
              </w:rPr>
            </w:pPr>
            <w:r>
              <w:rPr>
                <w:rFonts w:eastAsia="Calibri"/>
                <w:color w:val="000000"/>
                <w:kern w:val="24"/>
              </w:rPr>
              <w:t>МАДОУ№7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pPr>
              <w:pStyle w:val="7"/>
              <w:spacing w:before="0" w:beforeAutospacing="0" w:after="0" w:afterAutospacing="0" w:line="276" w:lineRule="auto"/>
              <w:jc w:val="center"/>
              <w:rPr>
                <w:rFonts w:eastAsia="Calibri"/>
                <w:color w:val="000000"/>
                <w:kern w:val="24"/>
              </w:rPr>
            </w:pPr>
            <w:r>
              <w:rPr>
                <w:rFonts w:eastAsia="Calibri"/>
                <w:color w:val="000000"/>
                <w:kern w:val="24"/>
              </w:rPr>
              <w:t>18.</w:t>
            </w:r>
          </w:p>
        </w:tc>
        <w:tc>
          <w:tcPr>
            <w:tcW w:w="1984" w:type="dxa"/>
          </w:tcPr>
          <w:p>
            <w:pPr>
              <w:pStyle w:val="7"/>
              <w:spacing w:before="0" w:beforeAutospacing="0" w:after="0" w:afterAutospacing="0"/>
              <w:rPr>
                <w:rFonts w:eastAsia="Calibri"/>
                <w:color w:val="000000"/>
                <w:kern w:val="24"/>
              </w:rPr>
            </w:pPr>
            <w:r>
              <w:rPr>
                <w:rFonts w:eastAsia="Calibri"/>
                <w:color w:val="000000"/>
                <w:kern w:val="24"/>
              </w:rPr>
              <w:t xml:space="preserve">Цикл консультаций «Родительское образование» по подготовке будущих первоклассников </w:t>
            </w:r>
          </w:p>
        </w:tc>
        <w:tc>
          <w:tcPr>
            <w:tcW w:w="1276" w:type="dxa"/>
          </w:tcPr>
          <w:p>
            <w:pPr>
              <w:pStyle w:val="7"/>
              <w:spacing w:before="0" w:beforeAutospacing="0" w:after="0" w:afterAutospacing="0"/>
              <w:jc w:val="center"/>
              <w:rPr>
                <w:rFonts w:eastAsia="Calibri"/>
                <w:color w:val="000000"/>
                <w:kern w:val="24"/>
              </w:rPr>
            </w:pPr>
            <w:r>
              <w:rPr>
                <w:rFonts w:eastAsia="Calibri"/>
                <w:color w:val="000000"/>
                <w:kern w:val="24"/>
              </w:rPr>
              <w:t>Май – Июнь</w:t>
            </w:r>
          </w:p>
          <w:p>
            <w:pPr>
              <w:pStyle w:val="7"/>
              <w:spacing w:before="0" w:beforeAutospacing="0" w:after="0" w:afterAutospacing="0"/>
              <w:jc w:val="center"/>
              <w:rPr>
                <w:rFonts w:eastAsia="Calibri"/>
                <w:color w:val="000000"/>
                <w:kern w:val="24"/>
              </w:rPr>
            </w:pPr>
          </w:p>
        </w:tc>
        <w:tc>
          <w:tcPr>
            <w:tcW w:w="1985" w:type="dxa"/>
          </w:tcPr>
          <w:p>
            <w:pPr>
              <w:pStyle w:val="7"/>
              <w:spacing w:before="0" w:beforeAutospacing="0" w:after="0" w:afterAutospacing="0"/>
            </w:pPr>
            <w:r>
              <w:t>родители воспитанников подготовительных к школе групп</w:t>
            </w:r>
          </w:p>
        </w:tc>
        <w:tc>
          <w:tcPr>
            <w:tcW w:w="2268" w:type="dxa"/>
          </w:tcPr>
          <w:p>
            <w:r>
              <w:t>Информационные материалы</w:t>
            </w:r>
          </w:p>
        </w:tc>
        <w:tc>
          <w:tcPr>
            <w:tcW w:w="1984" w:type="dxa"/>
          </w:tcPr>
          <w:p>
            <w:pPr>
              <w:pStyle w:val="7"/>
              <w:spacing w:before="0" w:beforeAutospacing="0" w:after="0" w:afterAutospacing="0"/>
            </w:pPr>
            <w:r>
              <w:t>МБОУ №32</w:t>
            </w:r>
          </w:p>
          <w:p>
            <w:pPr>
              <w:pStyle w:val="7"/>
              <w:spacing w:before="0" w:beforeAutospacing="0" w:after="0" w:afterAutospacing="0"/>
              <w:rPr>
                <w:rFonts w:eastAsia="Calibri"/>
                <w:color w:val="000000"/>
                <w:kern w:val="24"/>
              </w:rPr>
            </w:pPr>
            <w:r>
              <w:rPr>
                <w:rFonts w:eastAsia="Calibri"/>
                <w:color w:val="000000"/>
                <w:kern w:val="24"/>
              </w:rPr>
              <w:t>МАДОУ №128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trPr>
        <w:tc>
          <w:tcPr>
            <w:tcW w:w="568" w:type="dxa"/>
          </w:tcPr>
          <w:p>
            <w:pPr>
              <w:jc w:val="center"/>
            </w:pPr>
            <w:r>
              <w:t>19.</w:t>
            </w:r>
          </w:p>
        </w:tc>
        <w:tc>
          <w:tcPr>
            <w:tcW w:w="1984" w:type="dxa"/>
          </w:tcPr>
          <w:p>
            <w:r>
              <w:t>Заседание 4.</w:t>
            </w:r>
          </w:p>
          <w:p>
            <w:r>
              <w:t>Подведение итогов работы СОК за уч. год.</w:t>
            </w:r>
          </w:p>
          <w:p>
            <w:r>
              <w:t>Анкетирование</w:t>
            </w:r>
          </w:p>
          <w:p/>
        </w:tc>
        <w:tc>
          <w:tcPr>
            <w:tcW w:w="1276" w:type="dxa"/>
          </w:tcPr>
          <w:p>
            <w:pPr>
              <w:jc w:val="center"/>
            </w:pPr>
            <w:r>
              <w:t xml:space="preserve">Июнь </w:t>
            </w:r>
          </w:p>
          <w:p>
            <w:pPr>
              <w:jc w:val="center"/>
            </w:pPr>
          </w:p>
        </w:tc>
        <w:tc>
          <w:tcPr>
            <w:tcW w:w="1985" w:type="dxa"/>
          </w:tcPr>
          <w:p>
            <w:r>
              <w:t>ответственные от учреждений (педагоги, специалисты, члены административных команд)</w:t>
            </w:r>
          </w:p>
        </w:tc>
        <w:tc>
          <w:tcPr>
            <w:tcW w:w="2268" w:type="dxa"/>
          </w:tcPr>
          <w:p>
            <w:r>
              <w:t>Интеллектуальные продукты (рекомендации по выстраиванию взаимодействия детского сада и школы; памятки педагогам; сценарии совместных мероприятий и др.)</w:t>
            </w:r>
          </w:p>
        </w:tc>
        <w:tc>
          <w:tcPr>
            <w:tcW w:w="1984" w:type="dxa"/>
          </w:tcPr>
          <w:p>
            <w:r>
              <w:t>МБОУ СОШ №57</w:t>
            </w:r>
          </w:p>
        </w:tc>
      </w:tr>
    </w:tbl>
    <w:p>
      <w:pPr>
        <w:pStyle w:val="9"/>
        <w:jc w:val="center"/>
        <w:rPr>
          <w:b/>
          <w:lang w:eastAsia="ru-RU"/>
        </w:rPr>
      </w:pPr>
      <w:r>
        <w:rPr>
          <w:b/>
          <w:lang w:eastAsia="ru-RU"/>
        </w:rPr>
        <w:t>Ресурсы проекта</w:t>
      </w:r>
    </w:p>
    <w:p>
      <w:pPr>
        <w:pStyle w:val="9"/>
        <w:jc w:val="both"/>
        <w:rPr>
          <w:lang w:eastAsia="ru-RU"/>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7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0"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Нормативно-правовые документы</w:t>
            </w:r>
          </w:p>
        </w:tc>
        <w:tc>
          <w:tcPr>
            <w:tcW w:w="7001"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 Федеральный закон от 29 декабря 2012 года № 773 – ФЗ «Об образовании в Российской Федерации»</w:t>
            </w:r>
          </w:p>
          <w:p>
            <w:pPr>
              <w:pStyle w:val="9"/>
              <w:jc w:val="both"/>
              <w:rPr>
                <w:lang w:eastAsia="ru-RU"/>
              </w:rPr>
            </w:pPr>
            <w:r>
              <w:rPr>
                <w:lang w:eastAsia="ru-RU"/>
              </w:rPr>
              <w:t>- ФГОС ДО, НОО</w:t>
            </w:r>
          </w:p>
          <w:p>
            <w:pPr>
              <w:pStyle w:val="9"/>
              <w:jc w:val="both"/>
              <w:rPr>
                <w:lang w:eastAsia="ru-RU"/>
              </w:rPr>
            </w:pPr>
            <w:r>
              <w:rPr>
                <w:lang w:eastAsia="ru-RU"/>
              </w:rPr>
              <w:t>- Школьные локальные акты, регламентирующие реализацию модели проекта</w:t>
            </w:r>
          </w:p>
          <w:p>
            <w:pPr>
              <w:pStyle w:val="9"/>
              <w:jc w:val="both"/>
              <w:rPr>
                <w:lang w:eastAsia="ru-RU"/>
              </w:rPr>
            </w:pPr>
            <w:r>
              <w:rPr>
                <w:lang w:eastAsia="ru-RU"/>
              </w:rPr>
              <w:t xml:space="preserve">- Проект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0"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Кадровые</w:t>
            </w:r>
          </w:p>
        </w:tc>
        <w:tc>
          <w:tcPr>
            <w:tcW w:w="7001"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 Федеральный оператор</w:t>
            </w:r>
          </w:p>
          <w:p>
            <w:pPr>
              <w:pStyle w:val="9"/>
              <w:jc w:val="both"/>
              <w:rPr>
                <w:lang w:eastAsia="ru-RU"/>
              </w:rPr>
            </w:pPr>
            <w:r>
              <w:rPr>
                <w:lang w:eastAsia="ru-RU"/>
              </w:rPr>
              <w:t>- Центр оценки</w:t>
            </w:r>
          </w:p>
          <w:p>
            <w:pPr>
              <w:pStyle w:val="9"/>
              <w:jc w:val="both"/>
              <w:rPr>
                <w:lang w:eastAsia="ru-RU"/>
              </w:rPr>
            </w:pPr>
            <w:r>
              <w:rPr>
                <w:lang w:eastAsia="ru-RU"/>
              </w:rPr>
              <w:t>- ЦНППМПР</w:t>
            </w:r>
          </w:p>
          <w:p>
            <w:pPr>
              <w:pStyle w:val="9"/>
              <w:jc w:val="both"/>
              <w:rPr>
                <w:lang w:eastAsia="ru-RU"/>
              </w:rPr>
            </w:pPr>
            <w:r>
              <w:rPr>
                <w:lang w:eastAsia="ru-RU"/>
              </w:rPr>
              <w:t>- Преподаватели ПМЦПК и ППРО КФУ, ГАОУ ДПО ИРО РТ</w:t>
            </w:r>
          </w:p>
          <w:p>
            <w:pPr>
              <w:pStyle w:val="9"/>
              <w:jc w:val="both"/>
              <w:rPr>
                <w:lang w:eastAsia="ru-RU"/>
              </w:rPr>
            </w:pPr>
            <w:r>
              <w:rPr>
                <w:lang w:eastAsia="ru-RU"/>
              </w:rPr>
              <w:t>- Административно-управленческий персонал</w:t>
            </w:r>
          </w:p>
          <w:p>
            <w:pPr>
              <w:pStyle w:val="9"/>
              <w:jc w:val="both"/>
              <w:rPr>
                <w:lang w:eastAsia="ru-RU"/>
              </w:rPr>
            </w:pPr>
            <w:r>
              <w:rPr>
                <w:lang w:eastAsia="ru-RU"/>
              </w:rPr>
              <w:t>- Педагоги детских дошкольных учреждений и учителя начальных классов ОО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0"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Материально-технические</w:t>
            </w:r>
          </w:p>
        </w:tc>
        <w:tc>
          <w:tcPr>
            <w:tcW w:w="7001"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 Учебные кабинеты (в том числе компьютерные классы), кабинет педагог-психолога, мастерские, канцелярские и расходные материалы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0"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Информационно-методические</w:t>
            </w:r>
          </w:p>
        </w:tc>
        <w:tc>
          <w:tcPr>
            <w:tcW w:w="7001"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 Методические материалы по формированию преемственности дошкольного и начального общего образования, психологического сопровождения</w:t>
            </w:r>
          </w:p>
          <w:p>
            <w:pPr>
              <w:pStyle w:val="9"/>
              <w:jc w:val="both"/>
              <w:rPr>
                <w:lang w:eastAsia="ru-RU"/>
              </w:rPr>
            </w:pPr>
            <w:r>
              <w:rPr>
                <w:lang w:eastAsia="ru-RU"/>
              </w:rPr>
              <w:t>- Создание сайта для обмена опытом среди педагогов</w:t>
            </w:r>
          </w:p>
          <w:p>
            <w:pPr>
              <w:pStyle w:val="9"/>
              <w:jc w:val="both"/>
              <w:rPr>
                <w:lang w:eastAsia="ru-RU"/>
              </w:rPr>
            </w:pPr>
            <w:r>
              <w:rPr>
                <w:lang w:eastAsia="ru-RU"/>
              </w:rPr>
              <w:t>- Интернет – ресурсы</w:t>
            </w:r>
          </w:p>
          <w:p>
            <w:pPr>
              <w:pStyle w:val="9"/>
              <w:jc w:val="both"/>
              <w:rPr>
                <w:lang w:eastAsia="ru-RU"/>
              </w:rPr>
            </w:pPr>
            <w:r>
              <w:rPr>
                <w:lang w:eastAsia="ru-RU"/>
              </w:rPr>
              <w:t>- Средства массовой информации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70"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Мотивационное обеспечение</w:t>
            </w:r>
          </w:p>
        </w:tc>
        <w:tc>
          <w:tcPr>
            <w:tcW w:w="7001" w:type="dxa"/>
            <w:tcBorders>
              <w:top w:val="single" w:color="auto" w:sz="4" w:space="0"/>
              <w:left w:val="single" w:color="auto" w:sz="4" w:space="0"/>
              <w:bottom w:val="single" w:color="auto" w:sz="4" w:space="0"/>
              <w:right w:val="single" w:color="auto" w:sz="4" w:space="0"/>
            </w:tcBorders>
          </w:tcPr>
          <w:p>
            <w:pPr>
              <w:pStyle w:val="9"/>
              <w:jc w:val="both"/>
              <w:rPr>
                <w:lang w:eastAsia="ru-RU"/>
              </w:rPr>
            </w:pPr>
            <w:r>
              <w:rPr>
                <w:lang w:eastAsia="ru-RU"/>
              </w:rPr>
              <w:t>- Проведение мотивационной работы среди педагогов о необходимости работать в данном направлении (материальные и моральные</w:t>
            </w:r>
          </w:p>
          <w:p>
            <w:pPr>
              <w:pStyle w:val="9"/>
              <w:jc w:val="both"/>
              <w:rPr>
                <w:lang w:eastAsia="ru-RU"/>
              </w:rPr>
            </w:pPr>
            <w:r>
              <w:rPr>
                <w:lang w:eastAsia="ru-RU"/>
              </w:rPr>
              <w:t>-Публикации в СМИ о достижениях педагогов</w:t>
            </w:r>
          </w:p>
          <w:p>
            <w:pPr>
              <w:pStyle w:val="9"/>
              <w:jc w:val="both"/>
              <w:rPr>
                <w:lang w:eastAsia="ru-RU"/>
              </w:rPr>
            </w:pPr>
            <w:r>
              <w:rPr>
                <w:lang w:eastAsia="ru-RU"/>
              </w:rPr>
              <w:t>-Выдвижение  учителей в конкурсах</w:t>
            </w:r>
          </w:p>
        </w:tc>
      </w:tr>
    </w:tbl>
    <w:p>
      <w:pPr>
        <w:pStyle w:val="9"/>
        <w:jc w:val="both"/>
        <w:rPr>
          <w:lang w:eastAsia="ru-RU"/>
        </w:rPr>
      </w:pPr>
    </w:p>
    <w:p>
      <w:pPr>
        <w:pStyle w:val="9"/>
        <w:jc w:val="center"/>
        <w:rPr>
          <w:b/>
          <w:bCs/>
          <w:lang w:eastAsia="ru-RU"/>
        </w:rPr>
      </w:pPr>
      <w:r>
        <w:rPr>
          <w:b/>
          <w:bCs/>
          <w:lang w:eastAsia="ru-RU"/>
        </w:rPr>
        <w:t>Ожидаемые результаты проекта</w:t>
      </w:r>
    </w:p>
    <w:p>
      <w:pPr>
        <w:pStyle w:val="9"/>
        <w:jc w:val="center"/>
        <w:rPr>
          <w:b/>
          <w:bCs/>
          <w:lang w:eastAsia="ru-RU"/>
        </w:rPr>
      </w:pPr>
    </w:p>
    <w:p>
      <w:pPr>
        <w:pStyle w:val="9"/>
        <w:jc w:val="both"/>
        <w:rPr>
          <w:lang w:eastAsia="ru-RU"/>
        </w:rPr>
      </w:pPr>
      <w:r>
        <w:rPr>
          <w:lang w:eastAsia="ru-RU"/>
        </w:rPr>
        <w:t>Количество образовательных организаций: 12</w:t>
      </w:r>
    </w:p>
    <w:p>
      <w:pPr>
        <w:pStyle w:val="9"/>
        <w:jc w:val="both"/>
        <w:rPr>
          <w:lang w:eastAsia="ru-RU"/>
        </w:rPr>
      </w:pPr>
      <w:r>
        <w:rPr>
          <w:lang w:eastAsia="ru-RU"/>
        </w:rPr>
        <w:t>Количество школ: 12</w:t>
      </w:r>
    </w:p>
    <w:p>
      <w:pPr>
        <w:pStyle w:val="9"/>
        <w:jc w:val="both"/>
        <w:rPr>
          <w:lang w:eastAsia="ru-RU"/>
        </w:rPr>
      </w:pPr>
      <w:r>
        <w:rPr>
          <w:lang w:eastAsia="ru-RU"/>
        </w:rPr>
        <w:t>Количество первоклассников возраста 7-8 лет, принимающих участие в проекте 100 (80%)  </w:t>
      </w:r>
    </w:p>
    <w:p>
      <w:pPr>
        <w:pStyle w:val="9"/>
        <w:jc w:val="both"/>
        <w:rPr>
          <w:lang w:eastAsia="ru-RU"/>
        </w:rPr>
      </w:pPr>
      <w:r>
        <w:rPr>
          <w:lang w:eastAsia="ru-RU"/>
        </w:rPr>
        <w:t>Количество педагогов, обученных по программам дополнительного профессионального образования в рамках реализации проекта: 20</w:t>
      </w:r>
    </w:p>
    <w:p>
      <w:pPr>
        <w:pStyle w:val="9"/>
        <w:jc w:val="both"/>
        <w:rPr>
          <w:lang w:eastAsia="ru-RU"/>
        </w:rPr>
      </w:pPr>
      <w:r>
        <w:rPr>
          <w:lang w:eastAsia="ru-RU"/>
        </w:rPr>
        <w:t>Количество методических пособий, разработанных в рамках методического сопровождения педагогов: 20</w:t>
      </w:r>
    </w:p>
    <w:p>
      <w:pPr>
        <w:pStyle w:val="9"/>
        <w:jc w:val="both"/>
        <w:rPr>
          <w:lang w:eastAsia="ru-RU"/>
        </w:rPr>
      </w:pPr>
      <w:r>
        <w:rPr>
          <w:lang w:eastAsia="ru-RU"/>
        </w:rPr>
        <w:t>Количество школ/детских садов охваченных информационной кампанией по популяризации проекта: 20  </w:t>
      </w:r>
    </w:p>
    <w:p>
      <w:pPr>
        <w:pStyle w:val="9"/>
        <w:jc w:val="both"/>
        <w:rPr>
          <w:lang w:eastAsia="ru-RU"/>
        </w:rPr>
      </w:pPr>
      <w:r>
        <w:rPr>
          <w:lang w:eastAsia="ru-RU"/>
        </w:rPr>
        <w:t>Количество проведенных мероприятий для педагогов по повышению профессиональной компетентности: 5</w:t>
      </w:r>
    </w:p>
    <w:p>
      <w:pPr>
        <w:pStyle w:val="9"/>
        <w:jc w:val="both"/>
        <w:rPr>
          <w:lang w:eastAsia="ru-RU"/>
        </w:rPr>
      </w:pPr>
      <w:r>
        <w:rPr>
          <w:lang w:eastAsia="ru-RU"/>
        </w:rPr>
        <w:t>Количество проведенный открытых уроков:5</w:t>
      </w:r>
    </w:p>
    <w:p>
      <w:pPr>
        <w:pStyle w:val="9"/>
        <w:jc w:val="both"/>
        <w:rPr>
          <w:lang w:eastAsia="ru-RU"/>
        </w:rPr>
      </w:pPr>
      <w:r>
        <w:rPr>
          <w:lang w:eastAsia="ru-RU"/>
        </w:rPr>
        <w:t>Количество выездных курсов: 2</w:t>
      </w:r>
    </w:p>
    <w:p>
      <w:pPr>
        <w:pStyle w:val="9"/>
        <w:jc w:val="center"/>
        <w:rPr>
          <w:b/>
          <w:bCs/>
          <w:lang w:eastAsia="ru-RU"/>
        </w:rPr>
      </w:pPr>
      <w:r>
        <w:rPr>
          <w:b/>
          <w:bCs/>
          <w:lang w:eastAsia="ru-RU"/>
        </w:rPr>
        <w:t>Возможные риски проекта</w:t>
      </w:r>
    </w:p>
    <w:p>
      <w:pPr>
        <w:pStyle w:val="9"/>
        <w:jc w:val="both"/>
        <w:rPr>
          <w:b/>
          <w:bCs/>
          <w:lang w:eastAsia="ru-RU"/>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7"/>
        <w:gridCol w:w="3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7" w:type="dxa"/>
            <w:tcBorders>
              <w:top w:val="single" w:color="auto" w:sz="4" w:space="0"/>
              <w:left w:val="single" w:color="auto" w:sz="4" w:space="0"/>
              <w:bottom w:val="single" w:color="auto" w:sz="4" w:space="0"/>
              <w:right w:val="single" w:color="auto" w:sz="4" w:space="0"/>
            </w:tcBorders>
          </w:tcPr>
          <w:p>
            <w:pPr>
              <w:pStyle w:val="9"/>
              <w:jc w:val="both"/>
              <w:rPr>
                <w:bCs/>
                <w:lang w:eastAsia="ru-RU"/>
              </w:rPr>
            </w:pPr>
            <w:r>
              <w:rPr>
                <w:bCs/>
                <w:lang w:eastAsia="ru-RU"/>
              </w:rPr>
              <w:t xml:space="preserve">Риски </w:t>
            </w:r>
          </w:p>
        </w:tc>
        <w:tc>
          <w:tcPr>
            <w:tcW w:w="3924" w:type="dxa"/>
            <w:tcBorders>
              <w:top w:val="single" w:color="auto" w:sz="4" w:space="0"/>
              <w:left w:val="single" w:color="auto" w:sz="4" w:space="0"/>
              <w:bottom w:val="single" w:color="auto" w:sz="4" w:space="0"/>
              <w:right w:val="single" w:color="auto" w:sz="4" w:space="0"/>
            </w:tcBorders>
          </w:tcPr>
          <w:p>
            <w:pPr>
              <w:pStyle w:val="9"/>
              <w:jc w:val="both"/>
              <w:rPr>
                <w:bCs/>
                <w:lang w:eastAsia="ru-RU"/>
              </w:rPr>
            </w:pPr>
            <w:r>
              <w:rPr>
                <w:bCs/>
                <w:lang w:eastAsia="ru-RU"/>
              </w:rPr>
              <w:t xml:space="preserve">Минимизация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7" w:type="dxa"/>
            <w:tcBorders>
              <w:top w:val="single" w:color="auto" w:sz="4" w:space="0"/>
              <w:left w:val="single" w:color="auto" w:sz="4" w:space="0"/>
              <w:bottom w:val="single" w:color="auto" w:sz="4" w:space="0"/>
              <w:right w:val="single" w:color="auto" w:sz="4" w:space="0"/>
            </w:tcBorders>
          </w:tcPr>
          <w:p>
            <w:pPr>
              <w:pStyle w:val="9"/>
              <w:jc w:val="both"/>
              <w:rPr>
                <w:bCs/>
                <w:lang w:eastAsia="ru-RU"/>
              </w:rPr>
            </w:pPr>
            <w:r>
              <w:rPr>
                <w:bCs/>
                <w:lang w:eastAsia="ru-RU"/>
              </w:rPr>
              <w:t>Низкая мотивация у педагогов и формальный подход при участии в мероприятиях проекта</w:t>
            </w:r>
          </w:p>
        </w:tc>
        <w:tc>
          <w:tcPr>
            <w:tcW w:w="3924" w:type="dxa"/>
            <w:tcBorders>
              <w:top w:val="single" w:color="auto" w:sz="4" w:space="0"/>
              <w:left w:val="single" w:color="auto" w:sz="4" w:space="0"/>
              <w:bottom w:val="single" w:color="auto" w:sz="4" w:space="0"/>
              <w:right w:val="single" w:color="auto" w:sz="4" w:space="0"/>
            </w:tcBorders>
          </w:tcPr>
          <w:p>
            <w:pPr>
              <w:pStyle w:val="9"/>
              <w:jc w:val="both"/>
              <w:rPr>
                <w:bCs/>
                <w:lang w:eastAsia="ru-RU"/>
              </w:rPr>
            </w:pPr>
            <w:r>
              <w:rPr>
                <w:bCs/>
                <w:lang w:eastAsia="ru-RU"/>
              </w:rPr>
              <w:t xml:space="preserve">Мотивация и стимулирование участия в сетевой модели мобильного электронного образования преемственности ДОО и НОО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7" w:type="dxa"/>
            <w:tcBorders>
              <w:top w:val="single" w:color="auto" w:sz="4" w:space="0"/>
              <w:left w:val="single" w:color="auto" w:sz="4" w:space="0"/>
              <w:bottom w:val="single" w:color="auto" w:sz="4" w:space="0"/>
              <w:right w:val="single" w:color="auto" w:sz="4" w:space="0"/>
            </w:tcBorders>
          </w:tcPr>
          <w:p>
            <w:pPr>
              <w:pStyle w:val="9"/>
              <w:jc w:val="both"/>
              <w:rPr>
                <w:bCs/>
                <w:lang w:eastAsia="ru-RU"/>
              </w:rPr>
            </w:pPr>
            <w:r>
              <w:rPr>
                <w:bCs/>
                <w:lang w:eastAsia="ru-RU"/>
              </w:rPr>
              <w:t>Большая загруженность педагогов</w:t>
            </w:r>
          </w:p>
        </w:tc>
        <w:tc>
          <w:tcPr>
            <w:tcW w:w="3924" w:type="dxa"/>
            <w:tcBorders>
              <w:top w:val="single" w:color="auto" w:sz="4" w:space="0"/>
              <w:left w:val="single" w:color="auto" w:sz="4" w:space="0"/>
              <w:bottom w:val="single" w:color="auto" w:sz="4" w:space="0"/>
              <w:right w:val="single" w:color="auto" w:sz="4" w:space="0"/>
            </w:tcBorders>
          </w:tcPr>
          <w:p>
            <w:pPr>
              <w:pStyle w:val="9"/>
              <w:jc w:val="both"/>
              <w:rPr>
                <w:bCs/>
                <w:lang w:eastAsia="ru-RU"/>
              </w:rPr>
            </w:pPr>
            <w:r>
              <w:rPr>
                <w:bCs/>
                <w:lang w:eastAsia="ru-RU"/>
              </w:rPr>
              <w:t>Дистанционное взаимодействие (методическое сопровождение)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7" w:type="dxa"/>
            <w:tcBorders>
              <w:top w:val="single" w:color="auto" w:sz="4" w:space="0"/>
              <w:left w:val="single" w:color="auto" w:sz="4" w:space="0"/>
              <w:bottom w:val="single" w:color="auto" w:sz="4" w:space="0"/>
              <w:right w:val="single" w:color="auto" w:sz="4" w:space="0"/>
            </w:tcBorders>
          </w:tcPr>
          <w:p>
            <w:pPr>
              <w:pStyle w:val="9"/>
              <w:jc w:val="both"/>
              <w:rPr>
                <w:bCs/>
                <w:lang w:eastAsia="ru-RU"/>
              </w:rPr>
            </w:pPr>
            <w:r>
              <w:rPr>
                <w:bCs/>
                <w:lang w:eastAsia="ru-RU"/>
              </w:rPr>
              <w:t>Низкая активность педагогов в мероприятиях</w:t>
            </w:r>
          </w:p>
        </w:tc>
        <w:tc>
          <w:tcPr>
            <w:tcW w:w="3924" w:type="dxa"/>
            <w:tcBorders>
              <w:top w:val="single" w:color="auto" w:sz="4" w:space="0"/>
              <w:left w:val="single" w:color="auto" w:sz="4" w:space="0"/>
              <w:bottom w:val="single" w:color="auto" w:sz="4" w:space="0"/>
              <w:right w:val="single" w:color="auto" w:sz="4" w:space="0"/>
            </w:tcBorders>
          </w:tcPr>
          <w:p>
            <w:pPr>
              <w:pStyle w:val="9"/>
              <w:jc w:val="both"/>
              <w:rPr>
                <w:bCs/>
                <w:lang w:eastAsia="ru-RU"/>
              </w:rPr>
            </w:pPr>
            <w:r>
              <w:rPr>
                <w:bCs/>
                <w:lang w:eastAsia="ru-RU"/>
              </w:rPr>
              <w:t>Привлечение педагогов только к тем мероприятиям, которые направлены на устранение их профессиональных дефицитов</w:t>
            </w:r>
          </w:p>
          <w:p>
            <w:pPr>
              <w:pStyle w:val="9"/>
              <w:jc w:val="both"/>
              <w:rPr>
                <w:bCs/>
                <w:lang w:eastAsia="ru-RU"/>
              </w:rPr>
            </w:pPr>
            <w:r>
              <w:rPr>
                <w:bCs/>
                <w:lang w:eastAsia="ru-RU"/>
              </w:rPr>
              <w:t>Выдача сертификатов участникам пилотного проекта</w:t>
            </w:r>
          </w:p>
        </w:tc>
      </w:tr>
    </w:tbl>
    <w:p>
      <w:pPr>
        <w:pStyle w:val="9"/>
        <w:jc w:val="both"/>
        <w:rPr>
          <w:b/>
          <w:bCs/>
          <w:lang w:eastAsia="ru-RU"/>
        </w:rPr>
      </w:pPr>
    </w:p>
    <w:p>
      <w:pPr>
        <w:pStyle w:val="9"/>
        <w:jc w:val="center"/>
        <w:rPr>
          <w:b/>
          <w:bCs/>
          <w:lang w:eastAsia="ru-RU"/>
        </w:rPr>
      </w:pPr>
      <w:r>
        <w:rPr>
          <w:b/>
          <w:bCs/>
          <w:lang w:eastAsia="ru-RU"/>
        </w:rPr>
        <w:t>Оценка качества реализации проекта</w:t>
      </w:r>
    </w:p>
    <w:p>
      <w:pPr>
        <w:pStyle w:val="9"/>
        <w:jc w:val="both"/>
        <w:rPr>
          <w:lang w:eastAsia="ru-RU"/>
        </w:rPr>
      </w:pPr>
      <w:r>
        <w:rPr>
          <w:lang w:eastAsia="ru-RU"/>
        </w:rPr>
        <w:t>1. Количественный метод – статистическая обработка результативности участия учителей начальных классов в мероприятиях в доля и процентах.</w:t>
      </w:r>
    </w:p>
    <w:p>
      <w:pPr>
        <w:pStyle w:val="9"/>
        <w:jc w:val="both"/>
        <w:rPr>
          <w:lang w:eastAsia="ru-RU"/>
        </w:rPr>
      </w:pPr>
      <w:r>
        <w:rPr>
          <w:lang w:eastAsia="ru-RU"/>
        </w:rPr>
        <w:t>2.   Качественный метод – анкетирование учителей, наблюдение, анализ.</w:t>
      </w:r>
    </w:p>
    <w:p>
      <w:pPr>
        <w:pStyle w:val="9"/>
        <w:jc w:val="both"/>
        <w:rPr>
          <w:lang w:eastAsia="ru-RU"/>
        </w:rPr>
      </w:pPr>
      <w:r>
        <w:rPr>
          <w:lang w:eastAsia="ru-RU"/>
        </w:rPr>
        <w:t>3. Мониторинг – сбор информации о достигнутых результатах. Оценивание деятельности педагога (Приложение).</w:t>
      </w:r>
    </w:p>
    <w:p>
      <w:pPr>
        <w:pStyle w:val="9"/>
        <w:jc w:val="center"/>
        <w:rPr>
          <w:b/>
          <w:bCs/>
          <w:lang w:eastAsia="ru-RU"/>
        </w:rPr>
      </w:pPr>
      <w:r>
        <w:rPr>
          <w:b/>
          <w:bCs/>
          <w:lang w:eastAsia="ru-RU"/>
        </w:rPr>
        <w:t>Заключение</w:t>
      </w:r>
    </w:p>
    <w:p>
      <w:pPr>
        <w:pStyle w:val="9"/>
        <w:jc w:val="both"/>
      </w:pPr>
      <w:r>
        <w:t xml:space="preserve">           Деятельность педагога многогранна по своим функциям и содержанию и предполагает овладение разными профессиональными умениями. Важно научиться адекватно реагировать на происходящие изменения в сфере образования, уметь работать в команде единомышленников, качественно организовывать образовательную деятельность, эффективно выстраивать партнерское взаимодействие с семьей. Под методическим сопровождением педагогов в рамках реализации пилотного проекта «Сетевая модель преемственности ДОО и  НОО будем понимать – комплексные свойства личности, которые включают умение самостоятельно искать и отбирать необходимую информацию, ее структурировать и организовывать, а также представлять и передавать, используя средства информационно-коммуникационных технологий.</w:t>
      </w:r>
    </w:p>
    <w:p>
      <w:pPr>
        <w:pStyle w:val="9"/>
        <w:jc w:val="both"/>
      </w:pPr>
      <w:r>
        <w:t xml:space="preserve">           Таким образом, методическое сопровождение педагогов в данном проекте - это комплексное взаимодействие методических представителей и педагогического работника, направленное на формирование функциональной грамотности педагогов в сфере информационно-коммуникационной технологии, а также применения этих технологий для решения поставленный профессиональных задач и понимания ИКТ как основы новой парадигмы в образовании, направленной на развитие субъектов информационного общества.</w:t>
      </w:r>
    </w:p>
    <w:p>
      <w:pPr>
        <w:pStyle w:val="9"/>
        <w:jc w:val="both"/>
        <w:rPr>
          <w:b/>
          <w:bCs/>
          <w:lang w:eastAsia="ru-RU"/>
        </w:rPr>
      </w:pPr>
      <w:r>
        <w:t xml:space="preserve">           Под методическим сопровождением мы будем понимать также правильно организованные действия (процесс) направленные на разрешение актуальных для педагогов проблем профессиональной деятельности: актуализация и диагностика проблемы, информационный поиск возможного пути решения проблемы, консультации на этапе выбора пути, конструирования и реализации плана. Предлагаемый проект методического сопровождения в развитии методических, цифровых, психолого-педагогических компетенций педагогов охватывает период одного учебного года. Он может быть повторен с некоторыми изменениями в зависимости от реальных потребностей педагогических коллективов.</w:t>
      </w:r>
    </w:p>
    <w:p>
      <w:pPr>
        <w:pStyle w:val="9"/>
        <w:jc w:val="both"/>
        <w:rPr>
          <w:b/>
          <w:bCs/>
          <w:lang w:eastAsia="ru-RU"/>
        </w:rPr>
      </w:pPr>
      <w:r>
        <w:rPr>
          <w:b/>
          <w:bCs/>
          <w:lang w:eastAsia="ru-RU"/>
        </w:rPr>
        <w:t xml:space="preserve"> </w:t>
      </w:r>
    </w:p>
    <w:p>
      <w:pPr>
        <w:pStyle w:val="9"/>
        <w:jc w:val="both"/>
        <w:rPr>
          <w:b/>
          <w:lang w:eastAsia="ru-RU"/>
        </w:rPr>
      </w:pPr>
      <w:r>
        <w:rPr>
          <w:b/>
          <w:lang w:eastAsia="ru-RU"/>
        </w:rPr>
        <w:t>СПИСОК ИСПОЛЬЗОВАННЫХ ДОКУМЕНТОВ  И ИСТОЧНИКОВ ИНФОРМАЦИИ</w:t>
      </w:r>
    </w:p>
    <w:p>
      <w:pPr>
        <w:pStyle w:val="9"/>
        <w:jc w:val="both"/>
        <w:rPr>
          <w:b/>
          <w:lang w:eastAsia="ru-RU"/>
        </w:rPr>
      </w:pPr>
      <w:r>
        <w:rPr>
          <w:b/>
          <w:lang w:eastAsia="ru-RU"/>
        </w:rPr>
        <w:t>Указы и приказы:</w:t>
      </w:r>
    </w:p>
    <w:p>
      <w:pPr>
        <w:pStyle w:val="9"/>
        <w:jc w:val="both"/>
      </w:pPr>
      <w:r>
        <w:t>1.Федеральный закон «Об образовании в Российской Федерации» от 29.12.2012 № 273-ФЗ.</w:t>
      </w:r>
    </w:p>
    <w:p>
      <w:pPr>
        <w:pStyle w:val="9"/>
        <w:jc w:val="both"/>
      </w:pPr>
      <w:r>
        <w:t>2.Указ Президента Российской Федерации № 204 от 07.05.2018 года «О национальных целях и стратегических задачах развития Российской Федерации на период до 2024 года».</w:t>
      </w:r>
    </w:p>
    <w:p>
      <w:pPr>
        <w:pStyle w:val="9"/>
        <w:jc w:val="both"/>
      </w:pPr>
      <w:r>
        <w:t>3.Постановление Правительства Российской Федерации от 26.12.2017 № 1642 «Об утверждении Государственной программы Российской Федерации «Развитие образования».</w:t>
      </w:r>
    </w:p>
    <w:p>
      <w:pPr>
        <w:pStyle w:val="9"/>
        <w:jc w:val="both"/>
      </w:pPr>
      <w:r>
        <w:t>4.Паспорт национального проекта «Образование», утвержденный президиумом Совета при Президенте Российской Федерации по стратегическому развитию и национальным проектам, протокол от 24.12.2018 № 16.</w:t>
      </w:r>
    </w:p>
    <w:p>
      <w:pPr>
        <w:pStyle w:val="9"/>
        <w:jc w:val="both"/>
      </w:pPr>
      <w:r>
        <w:t>5.Паспорт федерального проекта «Учитель будущего», утвержденный протоколом заседания проектного комитета национального проекта «Образование» от 7.12.2018 № 6.Распоряжение Министерства просвещения Российской Федерации от 30.04.2019 № МР-4/02вн «Об утверждении методических рекомендаций по созданию и обеспечению функционирования центров оценки профессионального мастерства и квалификаций педагогов, центров непрерывного повышения профессионального мастерства педагогических работников в рамках федерального проекта «Учитель будущего».</w:t>
      </w:r>
    </w:p>
    <w:p>
      <w:pPr>
        <w:pStyle w:val="9"/>
        <w:jc w:val="both"/>
        <w:rPr>
          <w:lang w:eastAsia="ru-RU"/>
        </w:rPr>
      </w:pPr>
      <w:r>
        <w:rPr>
          <w:lang w:eastAsia="ru-RU"/>
        </w:rPr>
        <w:t>6.Указ Президента Российской Федерации от 02.03.2018 №94 Об учреждении знака отличия «За наставничество».</w:t>
      </w:r>
    </w:p>
    <w:p>
      <w:pPr>
        <w:pStyle w:val="9"/>
        <w:jc w:val="both"/>
        <w:rPr>
          <w:b/>
          <w:lang w:eastAsia="ru-RU"/>
        </w:rPr>
      </w:pPr>
      <w:r>
        <w:rPr>
          <w:b/>
          <w:lang w:eastAsia="ru-RU"/>
        </w:rPr>
        <w:t>Литература:</w:t>
      </w:r>
      <w:r>
        <w:rPr>
          <w:b/>
        </w:rPr>
        <w:tab/>
      </w:r>
      <w:r>
        <w:t xml:space="preserve"> </w:t>
      </w:r>
    </w:p>
    <w:p>
      <w:pPr>
        <w:pStyle w:val="9"/>
        <w:jc w:val="both"/>
      </w:pPr>
      <w:r>
        <w:t xml:space="preserve">1. Должикова Р. А., Федосимов Г. М., Кулинич Н. Н., Ищенко И. П. «Реализация преемственности при обучении и воспитании детей в ДОУ и начальной школе», Москва, Школьная пресса, 2008. </w:t>
      </w:r>
    </w:p>
    <w:p>
      <w:pPr>
        <w:pStyle w:val="9"/>
        <w:jc w:val="both"/>
      </w:pPr>
      <w:r>
        <w:t xml:space="preserve">2. Преемственность как процесс воспитания и обучения ребенка», - О. П. Миронова, «Управление дошкольным образовательным учреждением» №2, </w:t>
      </w:r>
    </w:p>
    <w:p>
      <w:pPr>
        <w:pStyle w:val="9"/>
        <w:jc w:val="both"/>
      </w:pPr>
      <w:r>
        <w:t xml:space="preserve">2003г.  </w:t>
      </w:r>
    </w:p>
    <w:p>
      <w:pPr>
        <w:pStyle w:val="9"/>
        <w:jc w:val="both"/>
      </w:pPr>
      <w:r>
        <w:t xml:space="preserve">3. Преемственные связи ДОУ, школы и родителей будущих первоклассников: Методическое пособие / Е. П. Арнаутова, Г. Г. Зубова. – М. : ТЦ Сфера, 2006. </w:t>
      </w:r>
    </w:p>
    <w:p>
      <w:pPr>
        <w:pStyle w:val="9"/>
        <w:jc w:val="both"/>
      </w:pPr>
      <w:r>
        <w:t xml:space="preserve">4. Модели сетевого взаимодействия общего и дополнительного образования : монография. / под ред. А. В. Золотаревой. – Ярославль : Изд-во ЯГПУ, 2012. – 176 с. </w:t>
      </w:r>
    </w:p>
    <w:p>
      <w:pPr>
        <w:pStyle w:val="9"/>
        <w:jc w:val="both"/>
      </w:pPr>
      <w:r>
        <w:t xml:space="preserve">5. Цирульников, А. М. Социокультурный подход к развитию системы образования. Образовательные сети / А. М. Цирульников // Вопросы образования. – 2010. – № 2. – С. 45. </w:t>
      </w:r>
    </w:p>
    <w:p>
      <w:pPr>
        <w:shd w:val="clear" w:color="auto" w:fill="FFFFFF" w:themeFill="background1"/>
        <w:spacing w:line="162" w:lineRule="atLeast"/>
        <w:rPr>
          <w:b/>
          <w:color w:val="000000"/>
          <w:lang w:eastAsia="ru-RU"/>
        </w:rPr>
      </w:pPr>
    </w:p>
    <w:p>
      <w:pPr>
        <w:shd w:val="clear" w:color="auto" w:fill="FFFFFF" w:themeFill="background1"/>
        <w:spacing w:line="162" w:lineRule="atLeast"/>
        <w:jc w:val="center"/>
        <w:rPr>
          <w:b/>
          <w:color w:val="000000"/>
          <w:lang w:eastAsia="ru-RU"/>
        </w:rPr>
      </w:pPr>
    </w:p>
    <w:p>
      <w:pPr>
        <w:shd w:val="clear" w:color="auto" w:fill="FFFFFF" w:themeFill="background1"/>
        <w:spacing w:line="162" w:lineRule="atLeast"/>
        <w:rPr>
          <w:b/>
          <w:color w:val="000000"/>
          <w:lang w:eastAsia="ru-RU"/>
        </w:rPr>
      </w:pPr>
    </w:p>
    <w:p>
      <w:pPr>
        <w:shd w:val="clear" w:color="auto" w:fill="FFFFFF" w:themeFill="background1"/>
        <w:spacing w:line="162" w:lineRule="atLeast"/>
        <w:jc w:val="center"/>
        <w:rPr>
          <w:b/>
          <w:color w:val="000000"/>
          <w:lang w:eastAsia="ru-RU"/>
        </w:rPr>
      </w:pPr>
      <w:r>
        <w:rPr>
          <w:b/>
          <w:color w:val="000000"/>
          <w:lang w:eastAsia="ru-RU"/>
        </w:rPr>
        <w:t>ПРИЛОЖЕНИЕ</w:t>
      </w:r>
    </w:p>
    <w:p>
      <w:pPr>
        <w:pStyle w:val="13"/>
        <w:shd w:val="clear" w:color="auto" w:fill="FFFFFF"/>
        <w:spacing w:before="0" w:beforeAutospacing="0" w:after="0" w:afterAutospacing="0"/>
        <w:rPr>
          <w:rStyle w:val="14"/>
          <w:rFonts w:eastAsia="Calibri"/>
          <w:b/>
          <w:bCs/>
          <w:color w:val="000000"/>
        </w:rPr>
      </w:pPr>
    </w:p>
    <w:p>
      <w:pPr>
        <w:pStyle w:val="13"/>
        <w:shd w:val="clear" w:color="auto" w:fill="FFFFFF"/>
        <w:spacing w:before="0" w:beforeAutospacing="0" w:after="0" w:afterAutospacing="0"/>
        <w:jc w:val="center"/>
        <w:rPr>
          <w:rStyle w:val="14"/>
          <w:rFonts w:eastAsia="Calibri"/>
          <w:b/>
          <w:bCs/>
          <w:color w:val="000000"/>
        </w:rPr>
      </w:pPr>
      <w:r>
        <w:rPr>
          <w:rStyle w:val="14"/>
          <w:rFonts w:eastAsia="Calibri"/>
          <w:b/>
          <w:bCs/>
          <w:color w:val="000000"/>
        </w:rPr>
        <w:t>Анкета в начале проекта</w:t>
      </w:r>
    </w:p>
    <w:p>
      <w:pPr>
        <w:shd w:val="clear" w:color="auto" w:fill="FFFFFF"/>
        <w:suppressAutoHyphens w:val="0"/>
        <w:rPr>
          <w:rFonts w:ascii="Helvetica" w:hAnsi="Helvetica" w:cs="Helvetica"/>
          <w:color w:val="1A1A1A"/>
          <w:sz w:val="23"/>
          <w:szCs w:val="23"/>
          <w:lang w:eastAsia="ru-RU"/>
        </w:rPr>
      </w:pPr>
    </w:p>
    <w:p>
      <w:pPr>
        <w:shd w:val="clear" w:color="auto" w:fill="FFFFFF"/>
        <w:suppressAutoHyphens w:val="0"/>
        <w:rPr>
          <w:color w:val="1A1A1A"/>
          <w:lang w:eastAsia="ru-RU"/>
        </w:rPr>
      </w:pPr>
      <w:r>
        <w:rPr>
          <w:color w:val="1A1A1A"/>
          <w:lang w:eastAsia="ru-RU"/>
        </w:rPr>
        <w:t>Преемственность дошкольного и начального общего образования</w:t>
      </w:r>
    </w:p>
    <w:p>
      <w:pPr>
        <w:shd w:val="clear" w:color="auto" w:fill="FFFFFF"/>
        <w:suppressAutoHyphens w:val="0"/>
        <w:rPr>
          <w:color w:val="1A1A1A"/>
          <w:lang w:eastAsia="ru-RU"/>
        </w:rPr>
      </w:pPr>
      <w:r>
        <w:rPr>
          <w:color w:val="1A1A1A"/>
          <w:lang w:eastAsia="ru-RU"/>
        </w:rPr>
        <w:t>Считаете ли Вы необходимым организацию специальной работы по осуществлению преемственности ДОУ и школы ______________________________________________</w:t>
      </w:r>
    </w:p>
    <w:p>
      <w:pPr>
        <w:shd w:val="clear" w:color="auto" w:fill="FFFFFF"/>
        <w:suppressAutoHyphens w:val="0"/>
        <w:rPr>
          <w:color w:val="1A1A1A"/>
          <w:lang w:eastAsia="ru-RU"/>
        </w:rPr>
      </w:pPr>
      <w:r>
        <w:rPr>
          <w:color w:val="1A1A1A"/>
          <w:lang w:eastAsia="ru-RU"/>
        </w:rPr>
        <w:t>Какие Вы видите проблемы в организации взаимодействия ДОУ и школы с целью обеспечения преемственности ДОУ и НОО_____________________________________</w:t>
      </w:r>
    </w:p>
    <w:p>
      <w:pPr>
        <w:shd w:val="clear" w:color="auto" w:fill="FFFFFF"/>
        <w:suppressAutoHyphens w:val="0"/>
        <w:rPr>
          <w:color w:val="1A1A1A"/>
          <w:lang w:eastAsia="ru-RU"/>
        </w:rPr>
      </w:pPr>
      <w:r>
        <w:rPr>
          <w:color w:val="1A1A1A"/>
          <w:lang w:eastAsia="ru-RU"/>
        </w:rPr>
        <w:t>__________________________________________________________________________</w:t>
      </w:r>
    </w:p>
    <w:p>
      <w:pPr>
        <w:shd w:val="clear" w:color="auto" w:fill="FFFFFF"/>
        <w:suppressAutoHyphens w:val="0"/>
        <w:rPr>
          <w:color w:val="1A1A1A"/>
          <w:lang w:eastAsia="ru-RU"/>
        </w:rPr>
      </w:pPr>
      <w:r>
        <w:rPr>
          <w:color w:val="1A1A1A"/>
          <w:lang w:eastAsia="ru-RU"/>
        </w:rPr>
        <w:t>__________________________________________________________________________</w:t>
      </w:r>
    </w:p>
    <w:p>
      <w:pPr>
        <w:shd w:val="clear" w:color="auto" w:fill="FFFFFF"/>
        <w:suppressAutoHyphens w:val="0"/>
        <w:rPr>
          <w:color w:val="1A1A1A"/>
          <w:lang w:eastAsia="ru-RU"/>
        </w:rPr>
      </w:pPr>
      <w:r>
        <w:rPr>
          <w:color w:val="1A1A1A"/>
          <w:lang w:eastAsia="ru-RU"/>
        </w:rPr>
        <w:t>__________________________________________________________________________</w:t>
      </w:r>
    </w:p>
    <w:p>
      <w:pPr>
        <w:shd w:val="clear" w:color="auto" w:fill="FFFFFF"/>
        <w:suppressAutoHyphens w:val="0"/>
        <w:rPr>
          <w:color w:val="1A1A1A"/>
          <w:lang w:eastAsia="ru-RU"/>
        </w:rPr>
      </w:pPr>
      <w:r>
        <w:rPr>
          <w:color w:val="1A1A1A"/>
          <w:lang w:eastAsia="ru-RU"/>
        </w:rPr>
        <w:t>Какие направления преемственности Вы считаете наиболее</w:t>
      </w:r>
    </w:p>
    <w:p>
      <w:pPr>
        <w:shd w:val="clear" w:color="auto" w:fill="FFFFFF"/>
        <w:suppressAutoHyphens w:val="0"/>
        <w:rPr>
          <w:color w:val="1A1A1A"/>
          <w:lang w:eastAsia="ru-RU"/>
        </w:rPr>
      </w:pPr>
      <w:r>
        <w:rPr>
          <w:color w:val="1A1A1A"/>
          <w:lang w:eastAsia="ru-RU"/>
        </w:rPr>
        <w:t>-психолого – педагогическое сопровождение____________________________________</w:t>
      </w:r>
    </w:p>
    <w:p>
      <w:pPr>
        <w:shd w:val="clear" w:color="auto" w:fill="FFFFFF"/>
        <w:suppressAutoHyphens w:val="0"/>
        <w:rPr>
          <w:color w:val="1A1A1A"/>
          <w:lang w:eastAsia="ru-RU"/>
        </w:rPr>
      </w:pPr>
      <w:r>
        <w:rPr>
          <w:color w:val="1A1A1A"/>
          <w:lang w:eastAsia="ru-RU"/>
        </w:rPr>
        <w:t>-программно – методическое обеспечение______________________________________</w:t>
      </w:r>
    </w:p>
    <w:p>
      <w:pPr>
        <w:shd w:val="clear" w:color="auto" w:fill="FFFFFF"/>
        <w:suppressAutoHyphens w:val="0"/>
        <w:rPr>
          <w:color w:val="1A1A1A"/>
          <w:lang w:eastAsia="ru-RU"/>
        </w:rPr>
      </w:pPr>
      <w:r>
        <w:rPr>
          <w:color w:val="1A1A1A"/>
          <w:lang w:eastAsia="ru-RU"/>
        </w:rPr>
        <w:t>-профессиональная компетентность педагога____________________________________</w:t>
      </w:r>
    </w:p>
    <w:p>
      <w:pPr>
        <w:shd w:val="clear" w:color="auto" w:fill="FFFFFF"/>
        <w:suppressAutoHyphens w:val="0"/>
        <w:rPr>
          <w:color w:val="1A1A1A"/>
          <w:lang w:eastAsia="ru-RU"/>
        </w:rPr>
      </w:pPr>
      <w:r>
        <w:rPr>
          <w:color w:val="1A1A1A"/>
          <w:lang w:eastAsia="ru-RU"/>
        </w:rPr>
        <w:t>-административно – управленческая деятельность________________________________</w:t>
      </w:r>
    </w:p>
    <w:p>
      <w:pPr>
        <w:shd w:val="clear" w:color="auto" w:fill="FFFFFF"/>
        <w:suppressAutoHyphens w:val="0"/>
        <w:rPr>
          <w:color w:val="1A1A1A"/>
          <w:lang w:eastAsia="ru-RU"/>
        </w:rPr>
      </w:pPr>
      <w:r>
        <w:rPr>
          <w:color w:val="1A1A1A"/>
          <w:lang w:eastAsia="ru-RU"/>
        </w:rPr>
        <w:t>-другое_____________________________________________</w:t>
      </w:r>
    </w:p>
    <w:p>
      <w:pPr>
        <w:shd w:val="clear" w:color="auto" w:fill="FFFFFF"/>
        <w:suppressAutoHyphens w:val="0"/>
        <w:rPr>
          <w:color w:val="1A1A1A"/>
          <w:lang w:eastAsia="ru-RU"/>
        </w:rPr>
      </w:pPr>
      <w:r>
        <w:rPr>
          <w:color w:val="1A1A1A"/>
          <w:lang w:eastAsia="ru-RU"/>
        </w:rPr>
        <w:t>Какие формы реализации механизмов преемственности считаете необходимыми ________________________________________________________________________________________________________________________________________________________________________________________</w:t>
      </w:r>
    </w:p>
    <w:p>
      <w:pPr>
        <w:shd w:val="clear" w:color="auto" w:fill="FFFFFF"/>
        <w:suppressAutoHyphens w:val="0"/>
        <w:rPr>
          <w:color w:val="1A1A1A"/>
          <w:lang w:eastAsia="ru-RU"/>
        </w:rPr>
      </w:pPr>
      <w:r>
        <w:rPr>
          <w:color w:val="1A1A1A"/>
          <w:lang w:eastAsia="ru-RU"/>
        </w:rPr>
        <w:t>Как получить информацию от учителя о готовности к школе.</w:t>
      </w:r>
    </w:p>
    <w:p>
      <w:pPr>
        <w:shd w:val="clear" w:color="auto" w:fill="FFFFFF"/>
        <w:suppressAutoHyphens w:val="0"/>
        <w:rPr>
          <w:color w:val="1A1A1A"/>
          <w:lang w:eastAsia="ru-RU"/>
        </w:rPr>
      </w:pPr>
      <w:r>
        <w:rPr>
          <w:color w:val="1A1A1A"/>
          <w:lang w:eastAsia="ru-RU"/>
        </w:rPr>
        <w:t>Ваши</w:t>
      </w:r>
    </w:p>
    <w:p>
      <w:pPr>
        <w:shd w:val="clear" w:color="auto" w:fill="FFFFFF"/>
        <w:suppressAutoHyphens w:val="0"/>
        <w:rPr>
          <w:color w:val="1A1A1A"/>
          <w:lang w:eastAsia="ru-RU"/>
        </w:rPr>
      </w:pPr>
      <w:r>
        <w:rPr>
          <w:color w:val="1A1A1A"/>
          <w:lang w:eastAsia="ru-RU"/>
        </w:rPr>
        <w:t>______________________________________________________________________________________________________________________________________________________</w:t>
      </w:r>
    </w:p>
    <w:p>
      <w:pPr>
        <w:pStyle w:val="13"/>
        <w:shd w:val="clear" w:color="auto" w:fill="FFFFFF"/>
        <w:spacing w:before="0" w:beforeAutospacing="0" w:after="0" w:afterAutospacing="0"/>
        <w:jc w:val="center"/>
        <w:rPr>
          <w:rStyle w:val="14"/>
          <w:rFonts w:eastAsia="Calibri"/>
          <w:bCs/>
        </w:rPr>
      </w:pPr>
    </w:p>
    <w:p>
      <w:pPr>
        <w:shd w:val="clear" w:color="auto" w:fill="FFFFFF" w:themeFill="background1"/>
        <w:spacing w:line="162" w:lineRule="atLeast"/>
        <w:jc w:val="center"/>
        <w:rPr>
          <w:color w:val="000000"/>
          <w:lang w:eastAsia="ru-RU"/>
        </w:rPr>
      </w:pPr>
    </w:p>
    <w:p>
      <w:pPr>
        <w:shd w:val="clear" w:color="auto" w:fill="FFFFFF"/>
        <w:suppressAutoHyphens w:val="0"/>
        <w:jc w:val="center"/>
        <w:rPr>
          <w:b/>
          <w:bCs/>
          <w:color w:val="1A1A1A"/>
          <w:lang w:eastAsia="ru-RU"/>
        </w:rPr>
      </w:pPr>
      <w:r>
        <w:rPr>
          <w:b/>
          <w:bCs/>
          <w:color w:val="1A1A1A"/>
          <w:lang w:eastAsia="ru-RU"/>
        </w:rPr>
        <w:t>Анкета обратной связи (примерная)</w:t>
      </w:r>
    </w:p>
    <w:p>
      <w:pPr>
        <w:shd w:val="clear" w:color="auto" w:fill="FFFFFF"/>
        <w:suppressAutoHyphens w:val="0"/>
        <w:rPr>
          <w:color w:val="1A1A1A"/>
          <w:lang w:eastAsia="ru-RU"/>
        </w:rPr>
      </w:pPr>
      <w:r>
        <w:rPr>
          <w:color w:val="1A1A1A"/>
          <w:lang w:eastAsia="ru-RU"/>
        </w:rPr>
        <w:t>Оцените, пожалуйста по пятибалльной шкале:</w:t>
      </w:r>
    </w:p>
    <w:p>
      <w:pPr>
        <w:shd w:val="clear" w:color="auto" w:fill="FFFFFF"/>
        <w:suppressAutoHyphens w:val="0"/>
        <w:rPr>
          <w:color w:val="1A1A1A"/>
          <w:lang w:eastAsia="ru-RU"/>
        </w:rPr>
      </w:pPr>
      <w:r>
        <w:rPr>
          <w:color w:val="1A1A1A"/>
          <w:lang w:eastAsia="ru-RU"/>
        </w:rPr>
        <w:t>Актуальность данной темы для вас…</w:t>
      </w:r>
    </w:p>
    <w:p>
      <w:pPr>
        <w:shd w:val="clear" w:color="auto" w:fill="FFFFFF"/>
        <w:suppressAutoHyphens w:val="0"/>
        <w:rPr>
          <w:color w:val="1A1A1A"/>
          <w:lang w:eastAsia="ru-RU"/>
        </w:rPr>
      </w:pPr>
      <w:r>
        <w:rPr>
          <w:color w:val="1A1A1A"/>
          <w:lang w:eastAsia="ru-RU"/>
        </w:rPr>
        <w:t>Доступность информации….</w:t>
      </w:r>
    </w:p>
    <w:p>
      <w:pPr>
        <w:shd w:val="clear" w:color="auto" w:fill="FFFFFF"/>
        <w:suppressAutoHyphens w:val="0"/>
        <w:rPr>
          <w:color w:val="1A1A1A"/>
          <w:lang w:eastAsia="ru-RU"/>
        </w:rPr>
      </w:pPr>
      <w:r>
        <w:rPr>
          <w:color w:val="1A1A1A"/>
          <w:lang w:eastAsia="ru-RU"/>
        </w:rPr>
        <w:t>Возможность применять полученные знание на практике.</w:t>
      </w:r>
    </w:p>
    <w:p>
      <w:pPr>
        <w:shd w:val="clear" w:color="auto" w:fill="FFFFFF"/>
        <w:suppressAutoHyphens w:val="0"/>
        <w:rPr>
          <w:color w:val="1A1A1A"/>
          <w:lang w:eastAsia="ru-RU"/>
        </w:rPr>
      </w:pPr>
      <w:r>
        <w:rPr>
          <w:color w:val="1A1A1A"/>
          <w:lang w:eastAsia="ru-RU"/>
        </w:rPr>
        <w:t>предложения………………………………………………………………………</w:t>
      </w:r>
    </w:p>
    <w:p>
      <w:pPr>
        <w:shd w:val="clear" w:color="auto" w:fill="FFFFFF"/>
        <w:suppressAutoHyphens w:val="0"/>
        <w:rPr>
          <w:color w:val="1A1A1A"/>
          <w:lang w:eastAsia="ru-RU"/>
        </w:rPr>
      </w:pPr>
      <w:r>
        <w:rPr>
          <w:color w:val="1A1A1A"/>
          <w:lang w:eastAsia="ru-RU"/>
        </w:rPr>
        <w:t>………………………………………………………………………………………</w:t>
      </w:r>
    </w:p>
    <w:p>
      <w:pPr>
        <w:shd w:val="clear" w:color="auto" w:fill="FFFFFF"/>
        <w:suppressAutoHyphens w:val="0"/>
        <w:rPr>
          <w:color w:val="1A1A1A"/>
          <w:lang w:eastAsia="ru-RU"/>
        </w:rPr>
      </w:pPr>
      <w:r>
        <w:rPr>
          <w:color w:val="1A1A1A"/>
          <w:lang w:eastAsia="ru-RU"/>
        </w:rPr>
        <w:t>………………………………………………………………………………………</w:t>
      </w:r>
    </w:p>
    <w:p>
      <w:pPr>
        <w:shd w:val="clear" w:color="auto" w:fill="FFFFFF"/>
        <w:suppressAutoHyphens w:val="0"/>
        <w:rPr>
          <w:color w:val="1A1A1A"/>
          <w:lang w:eastAsia="ru-RU"/>
        </w:rPr>
      </w:pPr>
      <w:r>
        <w:rPr>
          <w:color w:val="1A1A1A"/>
          <w:lang w:eastAsia="ru-RU"/>
        </w:rPr>
        <w:t>…………………………………………………………</w:t>
      </w:r>
    </w:p>
    <w:p/>
    <w:sectPr>
      <w:footerReference r:id="rId5" w:type="default"/>
      <w:pgSz w:w="11906" w:h="16838"/>
      <w:pgMar w:top="1134" w:right="1134" w:bottom="1134"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Unicode MS">
    <w:altName w:val="Arial"/>
    <w:panose1 w:val="020B0604020202020204"/>
    <w:charset w:val="80"/>
    <w:family w:val="swiss"/>
    <w:pitch w:val="default"/>
    <w:sig w:usb0="00000000" w:usb1="00000000" w:usb2="0000003F" w:usb3="00000000" w:csb0="003F01FF" w:csb1="00000000"/>
  </w:font>
  <w:font w:name="Mangal">
    <w:altName w:val="Segoe Print"/>
    <w:panose1 w:val="00000400000000000000"/>
    <w:charset w:val="00"/>
    <w:family w:val="roman"/>
    <w:pitch w:val="default"/>
    <w:sig w:usb0="00000000" w:usb1="00000000" w:usb2="00000000" w:usb3="00000000" w:csb0="00000001" w:csb1="00000000"/>
  </w:font>
  <w:font w:name="Lato">
    <w:altName w:val="Segoe Print"/>
    <w:panose1 w:val="00000000000000000000"/>
    <w:charset w:val="00"/>
    <w:family w:val="swiss"/>
    <w:pitch w:val="default"/>
    <w:sig w:usb0="00000000" w:usb1="00000000" w:usb2="00000021" w:usb3="00000000" w:csb0="0000019F" w:csb1="00000000"/>
  </w:font>
  <w:font w:name="inherit">
    <w:altName w:val="Cambria"/>
    <w:panose1 w:val="00000000000000000000"/>
    <w:charset w:val="00"/>
    <w:family w:val="roman"/>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Helvetica">
    <w:altName w:val="Arial"/>
    <w:panose1 w:val="020B0604020202020204"/>
    <w:charset w:val="CC"/>
    <w:family w:val="swiss"/>
    <w:pitch w:val="default"/>
    <w:sig w:usb0="00000000" w:usb1="00000000" w:usb2="00000009" w:usb3="00000000" w:csb0="000001FF" w:csb1="00000000"/>
  </w:font>
  <w:font w:name="Cambria">
    <w:panose1 w:val="02040503050406030204"/>
    <w:charset w:val="00"/>
    <w:family w:val="auto"/>
    <w:pitch w:val="default"/>
    <w:sig w:usb0="E00006FF" w:usb1="420024FF" w:usb2="02000000" w:usb3="00000000" w:csb0="2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6576410"/>
      <w:docPartObj>
        <w:docPartGallery w:val="autotext"/>
      </w:docPartObj>
    </w:sdtPr>
    <w:sdtContent>
      <w:p>
        <w:pPr>
          <w:pStyle w:val="6"/>
          <w:jc w:val="right"/>
        </w:pPr>
        <w:r>
          <w:fldChar w:fldCharType="begin"/>
        </w:r>
        <w:r>
          <w:instrText xml:space="preserve">PAGE   \* MERGEFORMAT</w:instrText>
        </w:r>
        <w:r>
          <w:fldChar w:fldCharType="separate"/>
        </w:r>
        <w:r>
          <w:t>2</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0E13"/>
    <w:rsid w:val="000054D8"/>
    <w:rsid w:val="00016D1B"/>
    <w:rsid w:val="00020FE1"/>
    <w:rsid w:val="00022DF3"/>
    <w:rsid w:val="000323DF"/>
    <w:rsid w:val="00042711"/>
    <w:rsid w:val="00056A0A"/>
    <w:rsid w:val="00076784"/>
    <w:rsid w:val="00085864"/>
    <w:rsid w:val="00091973"/>
    <w:rsid w:val="000A76A1"/>
    <w:rsid w:val="000B4292"/>
    <w:rsid w:val="000B4376"/>
    <w:rsid w:val="000B4C15"/>
    <w:rsid w:val="000C2209"/>
    <w:rsid w:val="000C3D28"/>
    <w:rsid w:val="000E6043"/>
    <w:rsid w:val="000F706C"/>
    <w:rsid w:val="00100E13"/>
    <w:rsid w:val="001127D8"/>
    <w:rsid w:val="001169EB"/>
    <w:rsid w:val="0012005C"/>
    <w:rsid w:val="001310A9"/>
    <w:rsid w:val="00157DBA"/>
    <w:rsid w:val="00162BCA"/>
    <w:rsid w:val="00176ABD"/>
    <w:rsid w:val="00186706"/>
    <w:rsid w:val="001A333D"/>
    <w:rsid w:val="001D3AB9"/>
    <w:rsid w:val="001F29BF"/>
    <w:rsid w:val="001F29D0"/>
    <w:rsid w:val="00211176"/>
    <w:rsid w:val="002313F3"/>
    <w:rsid w:val="0025356A"/>
    <w:rsid w:val="00272706"/>
    <w:rsid w:val="002730B9"/>
    <w:rsid w:val="00295F74"/>
    <w:rsid w:val="002970B3"/>
    <w:rsid w:val="002B000A"/>
    <w:rsid w:val="002B002F"/>
    <w:rsid w:val="002B2D2C"/>
    <w:rsid w:val="002B4DAE"/>
    <w:rsid w:val="002C07E3"/>
    <w:rsid w:val="002E2B11"/>
    <w:rsid w:val="002E6A42"/>
    <w:rsid w:val="00301396"/>
    <w:rsid w:val="00302C37"/>
    <w:rsid w:val="00304511"/>
    <w:rsid w:val="003242D8"/>
    <w:rsid w:val="00345B74"/>
    <w:rsid w:val="00351CC0"/>
    <w:rsid w:val="003739E5"/>
    <w:rsid w:val="00393D25"/>
    <w:rsid w:val="003A1458"/>
    <w:rsid w:val="003B1017"/>
    <w:rsid w:val="003B76F1"/>
    <w:rsid w:val="003C1E8B"/>
    <w:rsid w:val="003C5465"/>
    <w:rsid w:val="003C75C5"/>
    <w:rsid w:val="003D21C1"/>
    <w:rsid w:val="003D2C37"/>
    <w:rsid w:val="003E3862"/>
    <w:rsid w:val="003E4FDE"/>
    <w:rsid w:val="003E5BD0"/>
    <w:rsid w:val="003F71F2"/>
    <w:rsid w:val="00403987"/>
    <w:rsid w:val="004039B5"/>
    <w:rsid w:val="004170DF"/>
    <w:rsid w:val="00420556"/>
    <w:rsid w:val="004227E8"/>
    <w:rsid w:val="00422AC3"/>
    <w:rsid w:val="00444651"/>
    <w:rsid w:val="00466183"/>
    <w:rsid w:val="00467392"/>
    <w:rsid w:val="0048348E"/>
    <w:rsid w:val="00485D0C"/>
    <w:rsid w:val="00487B52"/>
    <w:rsid w:val="00497BD0"/>
    <w:rsid w:val="004B0843"/>
    <w:rsid w:val="004C1C3F"/>
    <w:rsid w:val="004C38FB"/>
    <w:rsid w:val="004D209E"/>
    <w:rsid w:val="004D67D3"/>
    <w:rsid w:val="004E2490"/>
    <w:rsid w:val="005050A8"/>
    <w:rsid w:val="00514729"/>
    <w:rsid w:val="00517B3F"/>
    <w:rsid w:val="00532822"/>
    <w:rsid w:val="00545E53"/>
    <w:rsid w:val="00555498"/>
    <w:rsid w:val="00557B60"/>
    <w:rsid w:val="005667C7"/>
    <w:rsid w:val="0057272C"/>
    <w:rsid w:val="005B399B"/>
    <w:rsid w:val="005B52FE"/>
    <w:rsid w:val="005B7DA1"/>
    <w:rsid w:val="005C3616"/>
    <w:rsid w:val="005D3AFA"/>
    <w:rsid w:val="005D4488"/>
    <w:rsid w:val="005D69F6"/>
    <w:rsid w:val="005F748D"/>
    <w:rsid w:val="00602817"/>
    <w:rsid w:val="00602CFE"/>
    <w:rsid w:val="00624D93"/>
    <w:rsid w:val="006319A2"/>
    <w:rsid w:val="006331BF"/>
    <w:rsid w:val="0064315C"/>
    <w:rsid w:val="006435DA"/>
    <w:rsid w:val="00680670"/>
    <w:rsid w:val="00696FCE"/>
    <w:rsid w:val="006A2CAB"/>
    <w:rsid w:val="006A58BB"/>
    <w:rsid w:val="006B3B58"/>
    <w:rsid w:val="006C613D"/>
    <w:rsid w:val="006E49DB"/>
    <w:rsid w:val="006F1316"/>
    <w:rsid w:val="0070438C"/>
    <w:rsid w:val="007340A7"/>
    <w:rsid w:val="00753F59"/>
    <w:rsid w:val="007609FE"/>
    <w:rsid w:val="007652EF"/>
    <w:rsid w:val="007668A5"/>
    <w:rsid w:val="00770114"/>
    <w:rsid w:val="007769CE"/>
    <w:rsid w:val="00781F86"/>
    <w:rsid w:val="0078338C"/>
    <w:rsid w:val="007A2AC1"/>
    <w:rsid w:val="007B0070"/>
    <w:rsid w:val="007B7F1A"/>
    <w:rsid w:val="007C2915"/>
    <w:rsid w:val="007E0B8E"/>
    <w:rsid w:val="007E290C"/>
    <w:rsid w:val="007E3194"/>
    <w:rsid w:val="007F079F"/>
    <w:rsid w:val="00805C9D"/>
    <w:rsid w:val="00806582"/>
    <w:rsid w:val="008223F2"/>
    <w:rsid w:val="008305F6"/>
    <w:rsid w:val="00833710"/>
    <w:rsid w:val="00840B56"/>
    <w:rsid w:val="00841C9E"/>
    <w:rsid w:val="00866B13"/>
    <w:rsid w:val="008747F4"/>
    <w:rsid w:val="00891359"/>
    <w:rsid w:val="00894EA4"/>
    <w:rsid w:val="00897309"/>
    <w:rsid w:val="008E5D01"/>
    <w:rsid w:val="00917F8C"/>
    <w:rsid w:val="009228E3"/>
    <w:rsid w:val="00974149"/>
    <w:rsid w:val="00983A7E"/>
    <w:rsid w:val="0099798C"/>
    <w:rsid w:val="009A0A92"/>
    <w:rsid w:val="009B0397"/>
    <w:rsid w:val="009C13D6"/>
    <w:rsid w:val="009C3A6F"/>
    <w:rsid w:val="009C5C7A"/>
    <w:rsid w:val="009D356A"/>
    <w:rsid w:val="009F506B"/>
    <w:rsid w:val="00A07715"/>
    <w:rsid w:val="00A33DF5"/>
    <w:rsid w:val="00A4069C"/>
    <w:rsid w:val="00A4482A"/>
    <w:rsid w:val="00A64CFB"/>
    <w:rsid w:val="00A65631"/>
    <w:rsid w:val="00A6640D"/>
    <w:rsid w:val="00A83BE3"/>
    <w:rsid w:val="00A91F8F"/>
    <w:rsid w:val="00AB4578"/>
    <w:rsid w:val="00AC59E4"/>
    <w:rsid w:val="00AC6239"/>
    <w:rsid w:val="00AD6406"/>
    <w:rsid w:val="00AE0467"/>
    <w:rsid w:val="00AF4AE8"/>
    <w:rsid w:val="00B34C95"/>
    <w:rsid w:val="00B35CD7"/>
    <w:rsid w:val="00B61122"/>
    <w:rsid w:val="00B63415"/>
    <w:rsid w:val="00B673A0"/>
    <w:rsid w:val="00B90AFF"/>
    <w:rsid w:val="00B9600F"/>
    <w:rsid w:val="00B974D6"/>
    <w:rsid w:val="00BA08FB"/>
    <w:rsid w:val="00BB7761"/>
    <w:rsid w:val="00BC3DFF"/>
    <w:rsid w:val="00BC5449"/>
    <w:rsid w:val="00BD25C9"/>
    <w:rsid w:val="00BD3CB5"/>
    <w:rsid w:val="00BF3F86"/>
    <w:rsid w:val="00C078E2"/>
    <w:rsid w:val="00C12895"/>
    <w:rsid w:val="00C15705"/>
    <w:rsid w:val="00C64425"/>
    <w:rsid w:val="00CA537D"/>
    <w:rsid w:val="00CA6343"/>
    <w:rsid w:val="00CD1D91"/>
    <w:rsid w:val="00CD2EA6"/>
    <w:rsid w:val="00CF0243"/>
    <w:rsid w:val="00D06872"/>
    <w:rsid w:val="00D06EDD"/>
    <w:rsid w:val="00D0796D"/>
    <w:rsid w:val="00D1595D"/>
    <w:rsid w:val="00D17647"/>
    <w:rsid w:val="00D26BB1"/>
    <w:rsid w:val="00D26BDA"/>
    <w:rsid w:val="00D30C24"/>
    <w:rsid w:val="00D35BD3"/>
    <w:rsid w:val="00D41135"/>
    <w:rsid w:val="00D54ED9"/>
    <w:rsid w:val="00D66ED4"/>
    <w:rsid w:val="00D713B9"/>
    <w:rsid w:val="00D74F6E"/>
    <w:rsid w:val="00D7531F"/>
    <w:rsid w:val="00D95328"/>
    <w:rsid w:val="00DA07B5"/>
    <w:rsid w:val="00DA1A09"/>
    <w:rsid w:val="00DD2FFE"/>
    <w:rsid w:val="00DD5762"/>
    <w:rsid w:val="00DE4E39"/>
    <w:rsid w:val="00E00082"/>
    <w:rsid w:val="00E11196"/>
    <w:rsid w:val="00E17C76"/>
    <w:rsid w:val="00E23E58"/>
    <w:rsid w:val="00E244EE"/>
    <w:rsid w:val="00E252C6"/>
    <w:rsid w:val="00E277B9"/>
    <w:rsid w:val="00E30DB4"/>
    <w:rsid w:val="00E36A40"/>
    <w:rsid w:val="00E42959"/>
    <w:rsid w:val="00E61FB3"/>
    <w:rsid w:val="00E71685"/>
    <w:rsid w:val="00E72834"/>
    <w:rsid w:val="00E75077"/>
    <w:rsid w:val="00E83341"/>
    <w:rsid w:val="00EB0D9F"/>
    <w:rsid w:val="00EB733B"/>
    <w:rsid w:val="00EC0C75"/>
    <w:rsid w:val="00EC298F"/>
    <w:rsid w:val="00EC6A92"/>
    <w:rsid w:val="00ED1031"/>
    <w:rsid w:val="00ED1F69"/>
    <w:rsid w:val="00EE494F"/>
    <w:rsid w:val="00EF7B9F"/>
    <w:rsid w:val="00F00B22"/>
    <w:rsid w:val="00F07285"/>
    <w:rsid w:val="00F36176"/>
    <w:rsid w:val="00F40D16"/>
    <w:rsid w:val="00F53315"/>
    <w:rsid w:val="00F619A3"/>
    <w:rsid w:val="00F655E5"/>
    <w:rsid w:val="00F905F6"/>
    <w:rsid w:val="00F96069"/>
    <w:rsid w:val="00FB460B"/>
    <w:rsid w:val="00FB60DB"/>
    <w:rsid w:val="00FD2CDC"/>
    <w:rsid w:val="00FF4BD9"/>
    <w:rsid w:val="00FF5913"/>
    <w:rsid w:val="2001630E"/>
    <w:rsid w:val="3EF269CA"/>
    <w:rsid w:val="738D0BE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0"/>
    <w:pPr>
      <w:suppressAutoHyphens/>
      <w:spacing w:after="0" w:line="240" w:lineRule="auto"/>
    </w:pPr>
    <w:rPr>
      <w:rFonts w:ascii="Times New Roman" w:hAnsi="Times New Roman" w:eastAsia="Times New Roman" w:cs="Times New Roman"/>
      <w:sz w:val="24"/>
      <w:szCs w:val="24"/>
      <w:lang w:val="ru-RU" w:eastAsia="ar-SA"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semiHidden/>
    <w:unhideWhenUsed/>
    <w:qFormat/>
    <w:uiPriority w:val="99"/>
    <w:rPr>
      <w:color w:val="0000FF" w:themeColor="hyperlink"/>
      <w:u w:val="single"/>
      <w14:textFill>
        <w14:solidFill>
          <w14:schemeClr w14:val="hlink"/>
        </w14:solidFill>
      </w14:textFill>
    </w:rPr>
  </w:style>
  <w:style w:type="paragraph" w:styleId="5">
    <w:name w:val="header"/>
    <w:basedOn w:val="1"/>
    <w:link w:val="15"/>
    <w:unhideWhenUsed/>
    <w:qFormat/>
    <w:uiPriority w:val="99"/>
    <w:pPr>
      <w:tabs>
        <w:tab w:val="center" w:pos="4677"/>
        <w:tab w:val="right" w:pos="9355"/>
      </w:tabs>
    </w:pPr>
  </w:style>
  <w:style w:type="paragraph" w:styleId="6">
    <w:name w:val="footer"/>
    <w:basedOn w:val="1"/>
    <w:link w:val="16"/>
    <w:unhideWhenUsed/>
    <w:qFormat/>
    <w:uiPriority w:val="99"/>
    <w:pPr>
      <w:tabs>
        <w:tab w:val="center" w:pos="4677"/>
        <w:tab w:val="right" w:pos="9355"/>
      </w:tabs>
    </w:pPr>
  </w:style>
  <w:style w:type="paragraph" w:styleId="7">
    <w:name w:val="Normal (Web)"/>
    <w:basedOn w:val="1"/>
    <w:unhideWhenUsed/>
    <w:uiPriority w:val="99"/>
    <w:pPr>
      <w:suppressAutoHyphens w:val="0"/>
      <w:spacing w:before="100" w:beforeAutospacing="1" w:after="100" w:afterAutospacing="1"/>
    </w:pPr>
    <w:rPr>
      <w:lang w:eastAsia="ru-RU"/>
    </w:rPr>
  </w:style>
  <w:style w:type="table" w:styleId="8">
    <w:name w:val="Table Grid"/>
    <w:basedOn w:val="3"/>
    <w:uiPriority w:val="59"/>
    <w:pPr>
      <w:suppressAutoHyphens/>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No Spacing"/>
    <w:qFormat/>
    <w:uiPriority w:val="1"/>
    <w:pPr>
      <w:suppressAutoHyphens/>
      <w:spacing w:after="0" w:line="240" w:lineRule="auto"/>
    </w:pPr>
    <w:rPr>
      <w:rFonts w:ascii="Times New Roman" w:hAnsi="Times New Roman" w:eastAsia="Times New Roman" w:cs="Times New Roman"/>
      <w:sz w:val="24"/>
      <w:szCs w:val="24"/>
      <w:lang w:val="ru-RU" w:eastAsia="ar-SA" w:bidi="ar-SA"/>
    </w:rPr>
  </w:style>
  <w:style w:type="character" w:customStyle="1" w:styleId="10">
    <w:name w:val="Абзац списка Знак"/>
    <w:link w:val="11"/>
    <w:qFormat/>
    <w:locked/>
    <w:uiPriority w:val="1"/>
    <w:rPr>
      <w:rFonts w:ascii="Times New Roman" w:hAnsi="Times New Roman" w:eastAsia="Times New Roman" w:cs="Times New Roman"/>
      <w:sz w:val="24"/>
      <w:szCs w:val="24"/>
      <w:lang w:eastAsia="ar-SA"/>
    </w:rPr>
  </w:style>
  <w:style w:type="paragraph" w:styleId="11">
    <w:name w:val="List Paragraph"/>
    <w:basedOn w:val="1"/>
    <w:link w:val="10"/>
    <w:qFormat/>
    <w:uiPriority w:val="1"/>
    <w:pPr>
      <w:ind w:left="720"/>
    </w:pPr>
  </w:style>
  <w:style w:type="paragraph" w:customStyle="1" w:styleId="12">
    <w:name w:val="Абзац списка1"/>
    <w:basedOn w:val="1"/>
    <w:qFormat/>
    <w:uiPriority w:val="0"/>
    <w:pPr>
      <w:widowControl w:val="0"/>
      <w:autoSpaceDE w:val="0"/>
      <w:ind w:left="720"/>
    </w:pPr>
    <w:rPr>
      <w:sz w:val="20"/>
      <w:szCs w:val="20"/>
    </w:rPr>
  </w:style>
  <w:style w:type="paragraph" w:customStyle="1" w:styleId="13">
    <w:name w:val="c0"/>
    <w:basedOn w:val="1"/>
    <w:qFormat/>
    <w:uiPriority w:val="0"/>
    <w:pPr>
      <w:suppressAutoHyphens w:val="0"/>
      <w:spacing w:before="100" w:beforeAutospacing="1" w:after="100" w:afterAutospacing="1"/>
    </w:pPr>
    <w:rPr>
      <w:lang w:eastAsia="ru-RU"/>
    </w:rPr>
  </w:style>
  <w:style w:type="character" w:customStyle="1" w:styleId="14">
    <w:name w:val="c4"/>
    <w:basedOn w:val="2"/>
    <w:qFormat/>
    <w:uiPriority w:val="0"/>
  </w:style>
  <w:style w:type="character" w:customStyle="1" w:styleId="15">
    <w:name w:val="Верхний колонтитул Знак"/>
    <w:basedOn w:val="2"/>
    <w:link w:val="5"/>
    <w:qFormat/>
    <w:uiPriority w:val="99"/>
    <w:rPr>
      <w:rFonts w:ascii="Times New Roman" w:hAnsi="Times New Roman" w:eastAsia="Times New Roman" w:cs="Times New Roman"/>
      <w:sz w:val="24"/>
      <w:szCs w:val="24"/>
      <w:lang w:eastAsia="ar-SA"/>
    </w:rPr>
  </w:style>
  <w:style w:type="character" w:customStyle="1" w:styleId="16">
    <w:name w:val="Нижний колонтитул Знак"/>
    <w:basedOn w:val="2"/>
    <w:link w:val="6"/>
    <w:qFormat/>
    <w:uiPriority w:val="99"/>
    <w:rPr>
      <w:rFonts w:ascii="Times New Roman" w:hAnsi="Times New Roman" w:eastAsia="Times New Roman" w:cs="Times New Roman"/>
      <w:sz w:val="24"/>
      <w:szCs w:val="24"/>
      <w:lang w:eastAsia="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DE44F-D058-4648-AB79-A197ABD693B3}">
  <ds:schemaRefs/>
</ds:datastoreItem>
</file>

<file path=docProps/app.xml><?xml version="1.0" encoding="utf-8"?>
<Properties xmlns="http://schemas.openxmlformats.org/officeDocument/2006/extended-properties" xmlns:vt="http://schemas.openxmlformats.org/officeDocument/2006/docPropsVTypes">
  <Template>Normal</Template>
  <Pages>1</Pages>
  <Words>4998</Words>
  <Characters>28491</Characters>
  <Lines>237</Lines>
  <Paragraphs>66</Paragraphs>
  <TotalTime>1983</TotalTime>
  <ScaleCrop>false</ScaleCrop>
  <LinksUpToDate>false</LinksUpToDate>
  <CharactersWithSpaces>33423</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2023-04-25T13:08:00Z</dcterms:created>
  <dc:creator>ALM</dc:creator>
  <cp:lastModifiedBy>user</cp:lastModifiedBy>
  <dcterms:modified xsi:type="dcterms:W3CDTF">2024-04-13T17:28:37Z</dcterms:modified>
  <cp:revision>181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1049-12.2.0.13489</vt:lpwstr>
  </property>
  <property fmtid="{D5CDD505-2E9C-101B-9397-08002B2CF9AE}" pid="3" name="ICV">
    <vt:lpwstr>DAF5C8F22BAF4AE790B295BFEECCBAE0_12</vt:lpwstr>
  </property>
</Properties>
</file>