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Областное государственное автономное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профессиональное образовательное учреждение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«Корочанский сельскохозяйственный техникум»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  <w:t xml:space="preserve">МЕТОДИЧЕСКАЯ разработка учебного ЗАНЯТИЯ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  <w:t xml:space="preserve">по МДК 01.02 «Кормопроизводство</w:t>
      </w:r>
      <w:r>
        <w:rPr>
          <w:rFonts w:ascii="Times New Roman" w:hAnsi="Times New Roman" w:cs="Times New Roman"/>
          <w:caps/>
          <w:color w:val="000000" w:themeColor="text1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color w:val="000080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«Технологическая схема производства сенажа»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(специальность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36.02.02 Зоотехния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80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b/>
          <w:bCs/>
          <w:i/>
          <w:color w:val="00008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80"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iCs/>
          <w:color w:val="000080"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b/>
          <w:bCs/>
          <w:i/>
          <w:color w:val="000080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color w:val="000080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5040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Путинцева Надежда Анатольевна,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</w:r>
      <w:r/>
    </w:p>
    <w:p>
      <w:pPr>
        <w:ind w:left="5040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80"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  <w:t xml:space="preserve">преподаватель </w:t>
      </w:r>
      <w:r>
        <w:rPr>
          <w:sz w:val="24"/>
          <w:szCs w:val="24"/>
        </w:rPr>
      </w:r>
      <w:r/>
    </w:p>
    <w:p>
      <w:pPr>
        <w:ind w:left="5040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ОГАПОУ «Корочанский СХТ»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right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right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tabs>
          <w:tab w:val="center" w:pos="481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Короча, 2024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center"/>
        <w:spacing w:lineRule="auto" w:line="360" w:after="0" w:afterAutospacing="0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  <w:t xml:space="preserve">Аннотация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/>
    </w:p>
    <w:p>
      <w:pPr>
        <w:jc w:val="center"/>
        <w:spacing w:lineRule="auto" w:line="360" w:after="0" w:afterAutospacing="0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/>
    </w:p>
    <w:p>
      <w:pPr>
        <w:ind w:left="0" w:firstLine="709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 w:eastAsia="Times New Roman"/>
          <w:color w:val="000000"/>
          <w:sz w:val="24"/>
          <w:szCs w:val="24"/>
          <w:highlight w:val="white"/>
        </w:rPr>
        <w:t xml:space="preserve">Методическая разработка учебного занятия «Технологическая схема производства сенажа» разработана в соответствии с рабочей программой и календарно-тематическим планом учебной дисциплины 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highlight w:val="white"/>
        </w:rPr>
        <w:t xml:space="preserve">МДК 01.02 «Кормопроизводство»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highlight w:val="white"/>
        </w:rPr>
        <w:t xml:space="preserve"> по специальности 36.02.02 Зоотехния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.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ind w:left="0" w:firstLine="709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В результате предшествующей лекции на данную тему у студентов формируются базовые знания о порядке заготовки сенажа и требованиях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 на каждом этапе технологии, однако, при устройстве на работу у выпускников не хватает практических навыков взаимодействия с работниками других подразделений предприятия, которые участвуют в заготовке сенажа от выращивания трав до консервирования траншеи.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ind w:left="0" w:firstLine="709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Данная методическая разработка позволяет совершенствовать знания и профессиональные компетенции студентов 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highlight w:val="white"/>
        </w:rPr>
        <w:t xml:space="preserve">специальности 36.02.02 Зоотехния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, выводя их на новый уровень, полностью соответствующий требованиям опорного работодателя.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ind w:left="0" w:firstLine="709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Кроме того, изучение данной темы будет полезно студентам специальности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 35.02.05 Агрономия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, планирующим работать на предприятиях, занимающихся заготовкой специально приготовленных сочных кормов для жвачных животных.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shd w:val="nil" w:color="auto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br w:type="page"/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ind w:left="0" w:firstLine="709"/>
        <w:jc w:val="center"/>
        <w:spacing w:lineRule="auto" w:line="360" w:after="0" w:afterAutospacing="0"/>
        <w:rPr>
          <w:rFonts w:ascii="Times New Roman" w:hAnsi="Times New Roman" w:cs="Times New Roman"/>
          <w:b/>
          <w:bCs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  <w:t xml:space="preserve">Содержание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/>
    </w:p>
    <w:p>
      <w:pPr>
        <w:ind w:left="0" w:firstLine="709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8"/>
        <w:numPr>
          <w:ilvl w:val="0"/>
          <w:numId w:val="3"/>
        </w:numPr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Введение.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.....................................................................................................................4</w:t>
      </w:r>
      <w:r/>
    </w:p>
    <w:p>
      <w:pPr>
        <w:pStyle w:val="848"/>
        <w:numPr>
          <w:ilvl w:val="0"/>
          <w:numId w:val="3"/>
        </w:numPr>
        <w:jc w:val="both"/>
        <w:spacing w:lineRule="auto" w:line="360" w:after="0" w:afterAutospacing="0"/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Основная часть.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...........................................................................................................6</w:t>
      </w:r>
      <w:r/>
    </w:p>
    <w:p>
      <w:pPr>
        <w:pStyle w:val="848"/>
        <w:numPr>
          <w:ilvl w:val="0"/>
          <w:numId w:val="3"/>
        </w:numPr>
        <w:jc w:val="both"/>
        <w:spacing w:lineRule="auto" w:line="360" w:after="0" w:afterAutospacing="0"/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Заключение..................................................................................................................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11</w:t>
      </w:r>
      <w:r/>
    </w:p>
    <w:p>
      <w:pPr>
        <w:pStyle w:val="848"/>
        <w:numPr>
          <w:ilvl w:val="0"/>
          <w:numId w:val="3"/>
        </w:numPr>
        <w:jc w:val="both"/>
        <w:spacing w:lineRule="auto" w:line="360" w:after="0" w:afterAutospacing="0"/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Список использованных источников.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.......................................................................13</w:t>
      </w:r>
      <w:r/>
    </w:p>
    <w:p>
      <w:pPr>
        <w:pStyle w:val="848"/>
        <w:numPr>
          <w:ilvl w:val="0"/>
          <w:numId w:val="3"/>
        </w:numPr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Приложения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.................................................................................................................14</w:t>
      </w:r>
      <w:r/>
    </w:p>
    <w:p>
      <w:pPr>
        <w:shd w:val="nil" w:color="auto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br w:type="page"/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8"/>
        <w:numPr>
          <w:ilvl w:val="0"/>
          <w:numId w:val="4"/>
        </w:numPr>
        <w:ind w:left="0" w:firstLine="709"/>
        <w:jc w:val="center"/>
        <w:spacing w:lineRule="auto" w:line="360" w:after="0" w:afterAutospacing="0"/>
        <w:rPr>
          <w:rFonts w:ascii="Times New Roman" w:hAnsi="Times New Roman" w:cs="Times New Roman"/>
          <w:b/>
          <w:bCs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  <w:t xml:space="preserve">Введение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/>
    </w:p>
    <w:p>
      <w:pPr>
        <w:ind w:left="0" w:firstLine="709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ind w:left="0" w:firstLine="709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Тема занятия «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Технологическая схема производства сенажа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»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является актуальной, носит прикладной характер и имеет важное значение для  формирования у студентов профессиональных компетенций, расширения кругозора и развития логического и экономического мышления, что непосредственно сказывается на формировании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 прибыли предприятия, ведь от правильности и слаженности действий специалистов зависит качество заготовляемого корма.</w:t>
      </w:r>
      <w:r/>
    </w:p>
    <w:p>
      <w:pPr>
        <w:ind w:firstLine="720"/>
        <w:jc w:val="both"/>
        <w:spacing w:lineRule="auto" w:line="36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</w:t>
      </w:r>
      <w:r>
        <w:rPr>
          <w:rFonts w:ascii="Times New Roman" w:hAnsi="Times New Roman" w:cs="Times New Roman"/>
          <w:bCs/>
          <w:sz w:val="24"/>
          <w:szCs w:val="24"/>
        </w:rPr>
        <w:t xml:space="preserve">енаж -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второй по значению после силоса </w:t>
      </w:r>
      <w:r>
        <w:rPr>
          <w:rFonts w:ascii="Times New Roman" w:hAnsi="Times New Roman" w:cs="Times New Roman"/>
          <w:bCs/>
          <w:sz w:val="24"/>
          <w:szCs w:val="24"/>
        </w:rPr>
        <w:t xml:space="preserve">основной </w:t>
      </w:r>
      <w:r>
        <w:rPr>
          <w:rFonts w:ascii="Times New Roman" w:hAnsi="Times New Roman" w:cs="Times New Roman"/>
          <w:bCs/>
          <w:sz w:val="24"/>
          <w:szCs w:val="24"/>
        </w:rPr>
        <w:t xml:space="preserve">незаменимый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элемент корм</w:t>
      </w:r>
      <w:r>
        <w:rPr>
          <w:rFonts w:ascii="Times New Roman" w:hAnsi="Times New Roman" w:cs="Times New Roman"/>
          <w:bCs/>
          <w:sz w:val="24"/>
          <w:szCs w:val="24"/>
        </w:rPr>
        <w:t xml:space="preserve">ового рациона при кормлении жвачных животных в условиях промышленной технологии. Правильно приготовленный сенаж, как и силос</w:t>
      </w:r>
      <w:r>
        <w:rPr>
          <w:rFonts w:ascii="Times New Roman" w:hAnsi="Times New Roman" w:cs="Times New Roman"/>
          <w:bCs/>
          <w:sz w:val="24"/>
          <w:szCs w:val="24"/>
        </w:rPr>
        <w:t xml:space="preserve">, считается одним из самых стабильных по составу видом </w:t>
      </w:r>
      <w:r>
        <w:rPr>
          <w:rFonts w:ascii="Times New Roman" w:hAnsi="Times New Roman" w:cs="Times New Roman"/>
          <w:bCs/>
          <w:sz w:val="24"/>
          <w:szCs w:val="24"/>
        </w:rPr>
        <w:t xml:space="preserve">консервированного корма</w:t>
      </w:r>
      <w:r>
        <w:rPr>
          <w:rFonts w:ascii="Times New Roman" w:hAnsi="Times New Roman" w:cs="Times New Roman"/>
          <w:bCs/>
          <w:sz w:val="24"/>
          <w:szCs w:val="24"/>
        </w:rPr>
        <w:t xml:space="preserve">. Его можно быстро заготавливать в больших объёмах и длительно до 3-х лет хранить, без значительных изменений его химического </w:t>
      </w:r>
      <w:r>
        <w:rPr>
          <w:rFonts w:ascii="Times New Roman" w:hAnsi="Times New Roman" w:cs="Times New Roman"/>
          <w:bCs/>
          <w:sz w:val="24"/>
          <w:szCs w:val="24"/>
        </w:rPr>
        <w:t xml:space="preserve">состава, питательности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и органолептических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свойств. </w:t>
      </w:r>
      <w:r>
        <w:rPr>
          <w:rFonts w:ascii="Times New Roman" w:hAnsi="Times New Roman" w:cs="Times New Roman"/>
          <w:bCs/>
          <w:sz w:val="24"/>
          <w:szCs w:val="24"/>
        </w:rPr>
      </w:r>
      <w:r/>
    </w:p>
    <w:p>
      <w:pPr>
        <w:ind w:firstLine="720"/>
        <w:jc w:val="both"/>
        <w:spacing w:lineRule="auto" w:line="36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Этот корм максимально соответствует нормальной физиологии пищеварения коровы</w:t>
      </w:r>
      <w:r>
        <w:rPr>
          <w:rFonts w:ascii="Times New Roman" w:hAnsi="Times New Roman" w:cs="Times New Roman"/>
          <w:bCs/>
          <w:sz w:val="24"/>
          <w:szCs w:val="24"/>
        </w:rPr>
        <w:t xml:space="preserve"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Однако, в</w:t>
      </w:r>
      <w:r>
        <w:rPr>
          <w:rFonts w:ascii="Times New Roman" w:hAnsi="Times New Roman" w:cs="Times New Roman"/>
          <w:bCs/>
          <w:sz w:val="24"/>
          <w:szCs w:val="24"/>
        </w:rPr>
        <w:t xml:space="preserve"> отличие от силоса,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он считается</w:t>
      </w:r>
      <w:r>
        <w:rPr>
          <w:rFonts w:ascii="Times New Roman" w:hAnsi="Times New Roman" w:cs="Times New Roman"/>
          <w:bCs/>
          <w:sz w:val="24"/>
          <w:szCs w:val="24"/>
        </w:rPr>
        <w:t xml:space="preserve"> не кислым, 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относительно пресным</w:t>
      </w:r>
      <w:r>
        <w:rPr>
          <w:rFonts w:ascii="Times New Roman" w:hAnsi="Times New Roman" w:cs="Times New Roman"/>
          <w:bCs/>
          <w:sz w:val="24"/>
          <w:szCs w:val="24"/>
        </w:rPr>
        <w:t xml:space="preserve"> кормом</w:t>
      </w:r>
      <w:r>
        <w:rPr>
          <w:rFonts w:ascii="Times New Roman" w:hAnsi="Times New Roman" w:cs="Times New Roman"/>
          <w:bCs/>
          <w:sz w:val="24"/>
          <w:szCs w:val="24"/>
        </w:rPr>
        <w:t xml:space="preserve">,</w:t>
      </w:r>
      <w:r>
        <w:rPr>
          <w:rFonts w:ascii="Times New Roman" w:hAnsi="Times New Roman" w:cs="Times New Roman"/>
          <w:bCs/>
          <w:sz w:val="24"/>
          <w:szCs w:val="24"/>
        </w:rPr>
        <w:t xml:space="preserve"> рН которого колеблется в пределах </w:t>
      </w:r>
      <w:r>
        <w:rPr>
          <w:rFonts w:ascii="Times New Roman" w:hAnsi="Times New Roman" w:cs="Times New Roman"/>
          <w:bCs/>
          <w:sz w:val="24"/>
          <w:szCs w:val="24"/>
        </w:rPr>
        <w:t xml:space="preserve">4,8</w:t>
      </w:r>
      <w:r>
        <w:rPr>
          <w:rFonts w:ascii="Times New Roman" w:hAnsi="Times New Roman" w:cs="Times New Roman"/>
          <w:bCs/>
          <w:sz w:val="24"/>
          <w:szCs w:val="24"/>
        </w:rPr>
        <w:t xml:space="preserve">-5,5 единиц.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firstLine="720"/>
        <w:jc w:val="both"/>
        <w:spacing w:lineRule="auto" w:line="36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Сенаж при оптимальном его приготовлении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хорошо и в больших количествах поедается жвачными животными и имеет высокую переваримость сухого вещества. Качественный с</w:t>
      </w:r>
      <w:r>
        <w:rPr>
          <w:rFonts w:ascii="Times New Roman" w:hAnsi="Times New Roman" w:cs="Times New Roman"/>
          <w:bCs/>
          <w:sz w:val="24"/>
          <w:szCs w:val="24"/>
        </w:rPr>
        <w:t xml:space="preserve">енаж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лучше поедается скотом, чем силос, и </w:t>
      </w:r>
      <w:r>
        <w:rPr>
          <w:rFonts w:ascii="Times New Roman" w:hAnsi="Times New Roman" w:cs="Times New Roman"/>
          <w:bCs/>
          <w:sz w:val="24"/>
          <w:szCs w:val="24"/>
        </w:rPr>
        <w:t xml:space="preserve">не оказывает отрицательного влияния на характер рубцового пищеварения коровы и общее состояние её здоровья</w:t>
      </w:r>
      <w:r>
        <w:rPr>
          <w:rFonts w:ascii="Times New Roman" w:hAnsi="Times New Roman" w:cs="Times New Roman"/>
          <w:bCs/>
          <w:sz w:val="24"/>
          <w:szCs w:val="24"/>
        </w:rPr>
        <w:t xml:space="preserve"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/>
    </w:p>
    <w:p>
      <w:pPr>
        <w:ind w:firstLine="720"/>
        <w:jc w:val="both"/>
        <w:spacing w:lineRule="auto" w:line="360" w:after="0"/>
      </w:pPr>
      <w:r>
        <w:rPr>
          <w:rFonts w:ascii="Times New Roman" w:hAnsi="Times New Roman" w:cs="Times New Roman"/>
          <w:bCs/>
          <w:sz w:val="24"/>
          <w:szCs w:val="24"/>
        </w:rPr>
        <w:t xml:space="preserve">С точки зрения технологии и экономики приготовления сенажа он позитивно отличается как от </w:t>
      </w:r>
      <w:r>
        <w:rPr>
          <w:rFonts w:ascii="Times New Roman" w:hAnsi="Times New Roman" w:cs="Times New Roman"/>
          <w:bCs/>
          <w:sz w:val="24"/>
          <w:szCs w:val="24"/>
        </w:rPr>
        <w:t xml:space="preserve">силоса,</w:t>
      </w:r>
      <w:r>
        <w:rPr>
          <w:rFonts w:ascii="Times New Roman" w:hAnsi="Times New Roman" w:cs="Times New Roman"/>
          <w:bCs/>
          <w:sz w:val="24"/>
          <w:szCs w:val="24"/>
        </w:rPr>
        <w:t xml:space="preserve"> так и от сена.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При заготовке рассматриваемого сочного корма потери питательных веществ по сравнению с силосом практически всегда снижаются </w:t>
      </w:r>
      <w:r>
        <w:rPr>
          <w:rFonts w:ascii="Times New Roman" w:hAnsi="Times New Roman" w:cs="Times New Roman"/>
          <w:bCs/>
          <w:sz w:val="24"/>
          <w:szCs w:val="24"/>
        </w:rPr>
        <w:t xml:space="preserve">на 5</w:t>
      </w:r>
      <w:r>
        <w:rPr>
          <w:rFonts w:ascii="Times New Roman" w:hAnsi="Times New Roman" w:cs="Times New Roman"/>
          <w:bCs/>
          <w:sz w:val="24"/>
          <w:szCs w:val="24"/>
        </w:rPr>
        <w:t xml:space="preserve">-10, а с сеном – на 20%.</w:t>
      </w:r>
      <w:r>
        <w:rPr>
          <w:rFonts w:ascii="Times New Roman" w:hAnsi="Times New Roman" w:cs="Times New Roman"/>
          <w:bCs/>
          <w:sz w:val="24"/>
          <w:szCs w:val="24"/>
        </w:rPr>
      </w:r>
      <w:r/>
    </w:p>
    <w:p>
      <w:pPr>
        <w:ind w:left="0" w:firstLine="709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 xml:space="preserve">Характерной и очень важной особенностью сенажа является его универсальная питательность, которая, в отличие от сена, обеспечивает эффективную замену всех грубых, сочных и, частично, концентрированных кормов в рационах молочного и мясного скота.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ind w:firstLine="709"/>
        <w:jc w:val="both"/>
        <w:spacing w:lineRule="auto" w:line="360" w:after="0" w:afterAutospacing="0"/>
        <w:shd w:val="nil" w:color="auto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В отличие от силоса, консервирование сенажируемой провяленной зеленой массы происходит за счет так называемой физиологической сухости среды. Процесс провяливания растений, а следовательно, и повышение осмотического давления в клетках, отрицательно действу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ет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 в первую очередь на масляно-кислую и гнилостную микрофлору. При провяливании зеленой массы количество молочнокислых бактерий возрастает более чем в 200 раз. При 50%-ной влажности сырья они составляют 89% от общего количества микроорганизмов. Наряду с резк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им увеличением количества молочнокислых бактерий при провяливании трав содержание гнилостных микроорганизмов снижается.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ind w:firstLine="709"/>
        <w:jc w:val="both"/>
        <w:spacing w:lineRule="auto" w:line="360" w:after="0" w:afterAutospacing="0"/>
        <w:shd w:val="nil" w:color="00000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При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соблюдении основных технологических требований при закладке и хранении сенажа, как правило, корм получается высокого качества со свойственным ему химическим составом и питательностью. В среднем в сенаже содержится 45 – 55% сухого вещества, 3 – 7% переварим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ого протеина, 1,0 – 1,5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% жира, 12 – 16% клетчатки, около 2% сахара, 0,3 – 1,0% кальция, около 0,1% фосфора. В сенаже имеются микроэлементы и витамины. К примеру, в 1 кг сенажа в среднем содержится до 200 мг железа, до 6 мг меди, 25 – 40 мг каротина, до 180 ME витамина D, до 120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мг и более витамина Е. В 1 кг сенажа в среднем содержится 0,3 – 0,5 ЭКЕ и 30 – 70 г переваримого протеина.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ind w:firstLine="709"/>
        <w:jc w:val="both"/>
        <w:spacing w:lineRule="auto" w:line="360" w:after="0" w:afterAutospacing="0"/>
        <w:shd w:val="nil" w:color="00000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Таким образом, заготовка сенажа должна проходить слажено, по утвержденной технологии, чтобы минимизировать потери питательных веществ и самого корма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, что в последствии будет влиять на снижение затрат на введение дополнительных концентратов и лекарственных средств для лечения заболеваний желудочно-кишечного трата крупного рогатого скота.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ind w:firstLine="709"/>
        <w:jc w:val="both"/>
        <w:spacing w:lineRule="auto" w:line="360" w:after="0" w:afterAutospacing="0"/>
        <w:shd w:val="nil" w:color="00000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В условиях экономиче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ской самостоятельности сельскохозяйственных предприятий, занимающихся разведением крупного рогатого скота, возникает необходимость получения студентами теоретических знаний, практических навыков и освоения профессиональных компетенций данной специальности.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highlight w:val="white"/>
        </w:rPr>
        <w:t xml:space="preserve">36.02.02 Зоотехния</w:t>
      </w:r>
      <w:r>
        <w:rPr>
          <w:rFonts w:ascii="Times New Roman" w:hAnsi="Times New Roman" w:cs="Times New Roman"/>
          <w:sz w:val="24"/>
          <w:szCs w:val="24"/>
          <w:highlight w:val="none"/>
        </w:rPr>
        <w:br w:type="page"/>
      </w:r>
      <w:r/>
    </w:p>
    <w:p>
      <w:pPr>
        <w:contextualSpacing w:val="true"/>
        <w:jc w:val="center"/>
        <w:spacing w:lineRule="auto" w:line="36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Основная часть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true"/>
        <w:ind w:left="0" w:firstLine="709"/>
        <w:jc w:val="center"/>
        <w:spacing w:lineRule="auto" w:line="360" w:after="0" w:afterAutospacing="0"/>
        <w:rPr>
          <w:rFonts w:ascii="Times New Roman" w:hAnsi="Times New Roman" w:cs="Times New Roman"/>
          <w:b/>
          <w:bCs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Конспект учебного занятия по МДК 01.02 «Кормопроизводство»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false"/>
        <w:ind w:left="0" w:firstLine="709"/>
        <w:jc w:val="center"/>
        <w:spacing w:lineRule="auto" w:line="360" w:after="0" w:afterAutospacing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false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занятия: </w:t>
      </w:r>
      <w:r>
        <w:rPr>
          <w:rFonts w:ascii="Times New Roman" w:hAnsi="Times New Roman" w:cs="Times New Roman"/>
          <w:sz w:val="24"/>
          <w:szCs w:val="24"/>
        </w:rPr>
        <w:t xml:space="preserve">Технологическая схема производства сенажа.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false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Специальность</w:t>
      </w:r>
      <w:r>
        <w:rPr>
          <w:rFonts w:ascii="Times New Roman" w:hAnsi="Times New Roman" w:cs="Times New Roman"/>
          <w:sz w:val="24"/>
          <w:szCs w:val="24"/>
        </w:rPr>
        <w:t xml:space="preserve"> 36.02.02 Зоотехния.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false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Тип занятия:</w:t>
      </w:r>
      <w:r>
        <w:rPr>
          <w:rFonts w:ascii="Times New Roman" w:hAnsi="Times New Roman" w:cs="Times New Roman"/>
          <w:sz w:val="24"/>
          <w:szCs w:val="24"/>
        </w:rPr>
        <w:t xml:space="preserve"> практическое.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false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Цель: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закрепление и совершенствование ранее полученных знаний и профессиональных компетенций по изучаемой теме.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false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false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Обучающие:</w:t>
      </w:r>
      <w:r>
        <w:rPr>
          <w:rFonts w:ascii="Times New Roman" w:hAnsi="Times New Roman" w:cs="Times New Roman"/>
          <w:sz w:val="24"/>
          <w:szCs w:val="24"/>
        </w:rPr>
        <w:t xml:space="preserve"> закрепление ранее изученного теоретического материала, </w:t>
      </w:r>
      <w:r>
        <w:rPr>
          <w:rFonts w:ascii="Times New Roman" w:hAnsi="Times New Roman" w:cs="Times New Roman"/>
          <w:sz w:val="24"/>
          <w:szCs w:val="24"/>
        </w:rPr>
        <w:t xml:space="preserve">получение практического навыка взаимодействия со специалистами других подразделений предприятия, распределения обязанностей подчиненных сотрудников.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false"/>
        <w:jc w:val="both"/>
        <w:spacing w:lineRule="auto" w:line="360" w:after="0" w:afterAutospacing="0"/>
        <w:tabs>
          <w:tab w:val="left" w:pos="3099" w:leader="none"/>
        </w:tabs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Развивающие: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 xml:space="preserve">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развития; р</w:t>
      </w:r>
      <w:r>
        <w:rPr>
          <w:rFonts w:ascii="Times New Roman" w:hAnsi="Times New Roman" w:cs="Times New Roman"/>
          <w:sz w:val="24"/>
          <w:szCs w:val="24"/>
        </w:rPr>
        <w:t xml:space="preserve">аботать в коллективе и команде, эффективно общаться с коллегами, руководством</w:t>
      </w:r>
      <w:r>
        <w:rPr>
          <w:rFonts w:ascii="Times New Roman" w:hAnsi="Times New Roman" w:cs="Times New Roman"/>
          <w:sz w:val="24"/>
          <w:szCs w:val="24"/>
        </w:rPr>
        <w:t xml:space="preserve">; брать на себя ответственность за работу членов команды (подчиненных), результат выполнения заданий.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false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Воспитательные:</w:t>
      </w:r>
      <w:r>
        <w:rPr>
          <w:rFonts w:ascii="Times New Roman" w:hAnsi="Times New Roman" w:cs="Times New Roman"/>
          <w:sz w:val="24"/>
          <w:szCs w:val="24"/>
        </w:rPr>
        <w:t xml:space="preserve"> развитие интереса к изучаемой дисциплине и будущей профессии; в</w:t>
      </w:r>
      <w:r>
        <w:rPr>
          <w:rFonts w:ascii="Times New Roman" w:hAnsi="Times New Roman" w:cs="Times New Roman"/>
          <w:sz w:val="24"/>
          <w:szCs w:val="24"/>
        </w:rPr>
        <w:t xml:space="preserve">оспитание личностных качеств, обеспечивающих исполнительность, организованность,  внимательность и самостоятельность.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false"/>
        <w:jc w:val="both"/>
        <w:spacing w:lineRule="auto" w:line="360" w:after="0" w:afterAutospacing="0"/>
        <w:tabs>
          <w:tab w:val="left" w:pos="206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компьютер, мультимедийный проектор, экран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false"/>
        <w:jc w:val="both"/>
        <w:spacing w:lineRule="auto" w:line="360" w:after="0" w:afterAutospacing="0"/>
        <w:tabs>
          <w:tab w:val="left" w:pos="356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Методическое обеспечение: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рабочая программа по изучаемой дисциплине, раздаточные материалы – бланки для записей (приложение 1)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false"/>
        <w:ind w:left="0" w:firstLine="0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Прогнозируемый результат:</w:t>
      </w:r>
      <w:r>
        <w:rPr>
          <w:rFonts w:ascii="Times New Roman" w:hAnsi="Times New Roman" w:cs="Times New Roman"/>
          <w:b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закрепление знаний о технологии заготовки сенажа, освоение порядка взаимодействия с коллегами и ответственности специалистов при выполнении работ.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jc w:val="center"/>
        <w:spacing w:lineRule="auto" w:line="36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Ход учебного занятия</w:t>
      </w:r>
      <w:r>
        <w:rPr>
          <w:rFonts w:ascii="Times New Roman" w:hAnsi="Times New Roman" w:cs="Times New Roman"/>
          <w:sz w:val="24"/>
          <w:szCs w:val="24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92"/>
        <w:gridCol w:w="709"/>
        <w:gridCol w:w="2409"/>
        <w:gridCol w:w="1420"/>
        <w:gridCol w:w="1293"/>
        <w:gridCol w:w="1196"/>
        <w:gridCol w:w="1053"/>
      </w:tblGrid>
      <w:tr>
        <w:trPr>
          <w:trHeight w:val="1295"/>
        </w:trPr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jc w:val="center"/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Этапы занятия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center"/>
              <w:spacing w:lineRule="auto" w:line="360" w:after="0" w:afterAutospacing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Время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2409" w:type="dxa"/>
            <w:textDirection w:val="lrTb"/>
            <w:noWrap w:val="false"/>
          </w:tcPr>
          <w:p>
            <w:pPr>
              <w:jc w:val="center"/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420" w:type="dxa"/>
            <w:textDirection w:val="lrTb"/>
            <w:noWrap w:val="false"/>
          </w:tcPr>
          <w:p>
            <w:pPr>
              <w:jc w:val="center"/>
              <w:spacing w:lineRule="auto" w:line="360" w:after="0" w:afterAutospacing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Цель этапа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293" w:type="dxa"/>
            <w:textDirection w:val="lrTb"/>
            <w:noWrap w:val="false"/>
          </w:tcPr>
          <w:p>
            <w:pPr>
              <w:jc w:val="center"/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Методы, приемы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196" w:type="dxa"/>
            <w:textDirection w:val="lrTb"/>
            <w:noWrap w:val="false"/>
          </w:tcPr>
          <w:p>
            <w:pPr>
              <w:jc w:val="center"/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Формы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0" w:type="auto"/>
            <w:textDirection w:val="lrTb"/>
            <w:noWrap w:val="false"/>
          </w:tcPr>
          <w:p>
            <w:pPr>
              <w:jc w:val="center"/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Контроль, оценка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1.Орга-низаци-онный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2409" w:type="dxa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Преподаватель приветствует студентов, проверяет отсутствующих по журналу,  раздает бланки для записей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42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ция обучаю-щихся, обеспечение полной готовности к работе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293" w:type="dxa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196" w:type="dxa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Речевая деятель-ность препода-вателя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053" w:type="dxa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Готов-ность группы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shd w:val="clear" w:color="FFFFFF" w:fill="FFFFFF"/>
            <w:tcW w:w="992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2.Введе-ние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2409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«Сегодня мы с вами закрепим ранее полученные знания в форме командной игры, но для этого сначала повторим технологию заготовки сенажа и требования на каждом этапе»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42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целей и задач занятия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293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Рассказ</w:t>
            </w:r>
            <w:r/>
          </w:p>
        </w:tc>
        <w:tc>
          <w:tcPr>
            <w:shd w:val="clear" w:color="FFFFFF" w:fill="FFFFFF"/>
            <w:tcW w:w="1196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Речевая деятель-ность препода-вателя, объяснение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053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Включе-ние обучаю-щихся в ритм занятия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shd w:val="clear" w:color="FFFFFF" w:fill="FFFFFF"/>
            <w:tcW w:w="992" w:type="dxa"/>
            <w:textDirection w:val="lrTb"/>
            <w:noWrap w:val="false"/>
          </w:tcPr>
          <w:p>
            <w:pPr>
              <w:ind w:left="0" w:firstLine="0"/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3.Обобщение и систематизация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2409" w:type="dxa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«С чего начинается заготовка?» </w:t>
            </w:r>
            <w:r/>
          </w:p>
          <w:p>
            <w:pPr>
              <w:spacing w:lineRule="auto" w:line="360" w:after="0" w:afterAutospacing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false"/>
                <w:iCs/>
                <w:sz w:val="24"/>
                <w:szCs w:val="24"/>
              </w:rPr>
              <w:t xml:space="preserve">Следуют ответы студентов.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«Правильно, сначала нужно вырастить растение! А когда мы сможем начинать уборку трав на сенаж?»</w:t>
            </w:r>
            <w:r/>
          </w:p>
          <w:p>
            <w:pPr>
              <w:spacing w:lineRule="auto" w:line="360" w:after="0" w:afterAutospacing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false"/>
                <w:iCs/>
                <w:sz w:val="24"/>
                <w:szCs w:val="24"/>
              </w:rPr>
              <w:t xml:space="preserve">Студенты отвечают.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«Все верно – бобовые в период бутонизации- начала цветения, а злаковые – при выходе в трубку! А какие требова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ния предъявляются к зеленой массе, месту хранения и уборочной технике?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Для чего вообще нужно соблюдать технологию заготовки данного вида корма?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i w:val="false"/>
                <w:iCs/>
                <w:sz w:val="24"/>
                <w:szCs w:val="24"/>
              </w:rPr>
              <w:t xml:space="preserve">Студенты перечисляют все необходимые требования и этапы.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«Какие же вы молодцы! Вижу, что вы усвоили весь изученный материал и вам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уже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не терпится поиграть в игру!»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42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Устано-вление уровня усвоения  ранее изученного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293" w:type="dxa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Инфор-мационно- репродукт-ивный. Применение понятий</w:t>
            </w:r>
            <w:r/>
          </w:p>
        </w:tc>
        <w:tc>
          <w:tcPr>
            <w:shd w:val="clear" w:color="FFFFFF" w:fill="FFFFFF"/>
            <w:tcW w:w="1196" w:type="dxa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Речевая деятель-ность препода-вателя, студентов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053" w:type="dxa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опросе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shd w:val="clear" w:color="FFFFFF" w:fill="FFFFFF"/>
            <w:tcW w:w="992" w:type="dxa"/>
            <w:vMerge w:val="restart"/>
            <w:textDirection w:val="lrTb"/>
            <w:noWrap w:val="false"/>
          </w:tcPr>
          <w:p>
            <w:pPr>
              <w:ind w:left="0" w:firstLine="0"/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4.Комп-лексное применение знаний и умений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2409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Итак, правила: сейчас вы разбиваетесь на команды, минимум по 4 человека в каждой. Затем придумываете название своему предприятию и записываете на предоставленном бланке в соответствующей строке, там же вписываете Ф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амилии И.О. ответственных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специалистов: начальник комплекса, механик, агроном и зоотехник по кормлению. Цель игры – верно вписать в столбец подразделения под руководством ответственного специалиста обязанности и требования на каждом этапе заготовки сенажа. Время работы - 45 минут»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42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акрепить полученные знания, продемон-стрировать умения по их применению. Применить знания в нестандарт-ных условиях.</w:t>
            </w:r>
            <w:r/>
          </w:p>
        </w:tc>
        <w:tc>
          <w:tcPr>
            <w:shd w:val="clear" w:color="FFFFFF" w:fill="FFFFFF"/>
            <w:tcW w:w="1293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 постановки проблемных вопросов, творческая работа в группах, мозговой штурм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196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Практи-ческая работа в форме командной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053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Активная продук-тивная деятель-ность обучаю-щихся. Выпол-нение заданий. Предо-став-ление результа-тов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shd w:val="clear" w:color="FFFFFF" w:fill="FFFFFF"/>
            <w:tcW w:w="992" w:type="dxa"/>
            <w:vMerge w:val="restart"/>
            <w:textDirection w:val="lrTb"/>
            <w:noWrap w:val="false"/>
          </w:tcPr>
          <w:p>
            <w:pPr>
              <w:ind w:left="0" w:firstLine="0"/>
              <w:spacing w:lineRule="auto" w:line="360" w:after="0" w:afterAutospacing="0"/>
              <w:rPr>
                <w:rFonts w:ascii="Times New Roman" w:hAnsi="Times New Roman" w:cs="Times New Roman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5.Анали-тическая работа</w:t>
            </w:r>
            <w:r/>
          </w:p>
        </w:tc>
        <w:tc>
          <w:tcPr>
            <w:shd w:val="clear" w:color="FFFFFF" w:fill="FFFFFF"/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2409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i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«Итак, время вышло. Начальники комплексов, сдаем ваши бланки»</w:t>
            </w:r>
            <w:r>
              <w:rPr>
                <w:i/>
              </w:rPr>
            </w:r>
            <w:r/>
          </w:p>
          <w:p>
            <w:pPr>
              <w:spacing w:lineRule="auto" w:line="360" w:after="0" w:afterAutospacing="0"/>
              <w:rPr>
                <w:rFonts w:ascii="Times New Roman" w:hAnsi="Times New Roman" w:cs="Times New Roman"/>
                <w:i w:val="false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i w:val="false"/>
                <w:sz w:val="24"/>
                <w:szCs w:val="24"/>
                <w:highlight w:val="none"/>
              </w:rPr>
              <w:t xml:space="preserve">Студенты собирают бланки и сдают преподавателю. 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highlight w:val="none"/>
              </w:rPr>
              <w:t xml:space="preserve">Теперь ваши конкуренты будут оценивать технологию заготовки сенажа на вашем предприятии и все необходимые требования, которые вы учитывали. Также конкуренты выставят оценку специалистам подразделения за проделанную работу</w:t>
            </w:r>
            <w:r>
              <w:rPr>
                <w:rFonts w:ascii="Times New Roman" w:hAnsi="Times New Roman" w:cs="Times New Roman"/>
                <w:i w:val="false"/>
                <w:sz w:val="24"/>
                <w:szCs w:val="24"/>
                <w:highlight w:val="none"/>
              </w:rPr>
              <w:t xml:space="preserve">»</w:t>
            </w:r>
            <w:r>
              <w:rPr>
                <w:rFonts w:ascii="Times New Roman" w:hAnsi="Times New Roman" w:cs="Times New Roman"/>
                <w:i w:val="false"/>
                <w:sz w:val="24"/>
                <w:szCs w:val="24"/>
                <w:highlight w:val="none"/>
              </w:rPr>
            </w:r>
            <w:r/>
          </w:p>
          <w:p>
            <w:pPr>
              <w:spacing w:lineRule="auto" w:line="360" w:after="0" w:afterAutospacing="0"/>
              <w:rPr>
                <w:rFonts w:ascii="Times New Roman" w:hAnsi="Times New Roman" w:cs="Times New Roman"/>
                <w:i w:val="fals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false"/>
                <w:sz w:val="24"/>
                <w:szCs w:val="24"/>
                <w:highlight w:val="none"/>
              </w:rPr>
              <w:t xml:space="preserve">Поочередно рассматриваются все бланки. В ходе проведения комплексной оценки работы каждой группы конкурентами совместно с преподавателем определяются оценки каждому специалисту.</w:t>
            </w:r>
            <w:r>
              <w:rPr>
                <w:rFonts w:ascii="Times New Roman" w:hAnsi="Times New Roman" w:cs="Times New Roman"/>
                <w:i w:val="false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2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293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Эвристи-ческая беседа,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Прием активи-зации мышления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196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Дискуссия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053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Коллек-тивный анализ получен-ных резуль-татов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spacing w:lineRule="auto" w:line="360" w:after="0" w:afterAutospacing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shd w:val="clear" w:color="FFFFFF" w:fill="FFFFFF"/>
            <w:tcW w:w="992" w:type="dxa"/>
            <w:vMerge w:val="restart"/>
            <w:textDirection w:val="lrTb"/>
            <w:noWrap w:val="false"/>
          </w:tcPr>
          <w:p>
            <w:pPr>
              <w:ind w:left="0" w:firstLine="0"/>
              <w:spacing w:lineRule="auto" w:line="360" w:after="0" w:afterAutospacing="0"/>
              <w:rPr>
                <w:rFonts w:ascii="Times New Roman" w:hAnsi="Times New Roman" w:cs="Times New Roman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6.Подве-дение итогов. Выстав-ление оценок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ind w:left="0" w:firstLine="0"/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2409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i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Ну, что же, ребята, в результате сегодняшнего занятия вы закрепили ранее полученные знания и научились работать в команде так, как это делают специалисты на реальных предприятиях. Вы неплохо потрудились сегодня и заработали хорошие оценки»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lineRule="auto" w:line="360" w:after="0" w:afterAutospacing="0"/>
              <w:rPr>
                <w:rFonts w:ascii="Times New Roman" w:hAnsi="Times New Roman" w:cs="Times New Roman"/>
                <w:i w:val="fals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false"/>
                <w:sz w:val="24"/>
                <w:szCs w:val="24"/>
                <w:highlight w:val="none"/>
              </w:rPr>
              <w:t xml:space="preserve">Преподаватель озвучивает и выставляет оценки в журнал каждому присутствующему студенту, выдает домашнее задание, прощается со студентами.</w:t>
            </w:r>
            <w:r>
              <w:rPr>
                <w:rFonts w:ascii="Times New Roman" w:hAnsi="Times New Roman" w:cs="Times New Roman"/>
                <w:i w:val="false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W w:w="142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Дать анализ и оценку успешности достижения цели занятия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2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Объясни-тельный монолог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196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Речевая деятель-ность препода-вателя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1053" w:type="dxa"/>
            <w:vMerge w:val="restart"/>
            <w:textDirection w:val="lrTb"/>
            <w:noWrap w:val="false"/>
          </w:tcPr>
          <w:p>
            <w:pPr>
              <w:spacing w:lineRule="auto" w:line="36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Адекватность самооценки студента оценки препоавателя. Информация о реальных результатах выполнения практической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</w:tbl>
    <w:p>
      <w:pPr>
        <w:shd w:val="nil" w:color="auto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br w:type="page"/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jc w:val="center"/>
        <w:spacing w:lineRule="auto" w:line="360" w:after="0" w:afterAutospacing="0"/>
        <w:shd w:val="nil" w:color="00000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  <w:highlight w:val="none"/>
        </w:rPr>
        <w:t xml:space="preserve">Заключение</w:t>
      </w:r>
      <w:r/>
    </w:p>
    <w:p>
      <w:pPr>
        <w:jc w:val="center"/>
        <w:spacing w:lineRule="auto" w:line="360" w:after="0" w:afterAutospacing="0"/>
        <w:shd w:val="nil" w:color="00000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true"/>
        <w:ind w:firstLine="709"/>
        <w:jc w:val="both"/>
        <w:spacing w:lineRule="auto" w:line="360" w:after="0" w:afterAutospacing="0"/>
        <w:shd w:val="nil" w:color="00000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Выбранные автором активные и интерактивные педагогические технологии позволяют достичь целей и задач занятия. В ходе вышеуказанного практического занятия студенты смогут развить общие компетенции: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8"/>
        <w:numPr>
          <w:ilvl w:val="0"/>
          <w:numId w:val="6"/>
        </w:numPr>
        <w:contextualSpacing w:val="true"/>
        <w:jc w:val="both"/>
        <w:spacing w:lineRule="auto" w:line="360" w:after="0" w:afterAutospacing="0"/>
        <w:shd w:val="nil" w:color="000000"/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Понимать сущность и социальную значимость своей будущей профессии, проявлять к ней устойчивый интерес.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8"/>
        <w:numPr>
          <w:ilvl w:val="0"/>
          <w:numId w:val="6"/>
        </w:numPr>
        <w:contextualSpacing w:val="true"/>
        <w:jc w:val="both"/>
        <w:spacing w:lineRule="auto" w:line="360" w:after="0" w:afterAutospacing="0"/>
        <w:shd w:val="nil" w:color="000000"/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8"/>
        <w:numPr>
          <w:ilvl w:val="0"/>
          <w:numId w:val="6"/>
        </w:numPr>
        <w:contextualSpacing w:val="true"/>
        <w:jc w:val="both"/>
        <w:spacing w:lineRule="auto" w:line="360" w:after="0" w:afterAutospacing="0"/>
        <w:shd w:val="nil" w:color="000000"/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Принимать решения в стандартных и нестандартных ситуациях и нести за них ответственность.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8"/>
        <w:numPr>
          <w:ilvl w:val="0"/>
          <w:numId w:val="6"/>
        </w:numPr>
        <w:contextualSpacing w:val="true"/>
        <w:jc w:val="both"/>
        <w:spacing w:lineRule="auto" w:line="360" w:after="0" w:afterAutospacing="0"/>
        <w:shd w:val="nil" w:color="000000"/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8"/>
        <w:numPr>
          <w:ilvl w:val="0"/>
          <w:numId w:val="6"/>
        </w:numPr>
        <w:contextualSpacing w:val="true"/>
        <w:jc w:val="both"/>
        <w:spacing w:lineRule="auto" w:line="360" w:after="0" w:afterAutospacing="0"/>
        <w:shd w:val="nil" w:color="000000"/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Использовать информационно-коммуникативные технологии в профессиональной деятельности.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8"/>
        <w:numPr>
          <w:ilvl w:val="0"/>
          <w:numId w:val="6"/>
        </w:numPr>
        <w:contextualSpacing w:val="true"/>
        <w:jc w:val="both"/>
        <w:spacing w:lineRule="auto" w:line="360" w:after="0" w:afterAutospacing="0"/>
        <w:shd w:val="nil" w:color="000000"/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Работать в коллективе и команде, эффективно общаться с коллегами, руководством, потребителями.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8"/>
        <w:numPr>
          <w:ilvl w:val="0"/>
          <w:numId w:val="6"/>
        </w:numPr>
        <w:contextualSpacing w:val="true"/>
        <w:jc w:val="both"/>
        <w:spacing w:lineRule="auto" w:line="360" w:after="0" w:afterAutospacing="0"/>
        <w:shd w:val="nil" w:color="000000"/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Брать на себя ответственность за работу членов команды (подчинённых), за результат выполнения заданий.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8"/>
        <w:numPr>
          <w:ilvl w:val="0"/>
          <w:numId w:val="6"/>
        </w:numPr>
        <w:contextualSpacing w:val="true"/>
        <w:jc w:val="both"/>
        <w:spacing w:lineRule="auto" w:line="360" w:after="0" w:afterAutospacing="0"/>
        <w:shd w:val="nil" w:color="000000"/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8"/>
        <w:numPr>
          <w:ilvl w:val="0"/>
          <w:numId w:val="6"/>
        </w:numPr>
        <w:contextualSpacing w:val="true"/>
        <w:jc w:val="both"/>
        <w:spacing w:lineRule="auto" w:line="360" w:after="0" w:afterAutospacing="0"/>
        <w:shd w:val="nil" w:color="000000"/>
        <w:rPr>
          <w:rFonts w:ascii="Times New Roman" w:hAnsi="Times New Roman" w:cs="Times New Roman"/>
          <w:sz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Ориентироваться в условиях частой смены технологий в профессиональной деятельности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false"/>
        <w:ind w:left="0" w:firstLine="709"/>
        <w:jc w:val="both"/>
        <w:spacing w:lineRule="auto" w:line="360" w:after="0" w:afterAutospacing="0"/>
        <w:shd w:val="nil" w:color="00000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Кроме того, обучающиеся по специальности 36.02.02 Зоотехния смогут развить следующие профессиональные компетенции: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8"/>
        <w:numPr>
          <w:ilvl w:val="0"/>
          <w:numId w:val="7"/>
        </w:numPr>
        <w:contextualSpacing w:val="false"/>
        <w:jc w:val="both"/>
        <w:spacing w:lineRule="auto" w:line="360" w:after="0" w:afterAutospacing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 w:themeColor="text1"/>
          <w:sz w:val="24"/>
          <w:szCs w:val="28"/>
        </w:rPr>
        <w:t xml:space="preserve">Рационально использовать корма, сенокосы, пастбища и другие кормовые угодья</w:t>
      </w:r>
      <w:r>
        <w:rPr>
          <w:rFonts w:ascii="Times New Roman" w:hAnsi="Times New Roman"/>
          <w:color w:val="000000"/>
          <w:sz w:val="24"/>
          <w:szCs w:val="28"/>
        </w:rPr>
        <w:t xml:space="preserve">.</w:t>
      </w:r>
      <w:r/>
    </w:p>
    <w:p>
      <w:pPr>
        <w:pStyle w:val="848"/>
        <w:numPr>
          <w:ilvl w:val="0"/>
          <w:numId w:val="7"/>
        </w:numPr>
        <w:contextualSpacing w:val="false"/>
        <w:jc w:val="both"/>
        <w:spacing w:lineRule="auto" w:line="360" w:after="0" w:afterAutospacing="0"/>
        <w:rPr>
          <w:rFonts w:ascii="Times New Roman" w:hAnsi="Times New Roman"/>
          <w:color w:val="000000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szCs w:val="28"/>
        </w:rPr>
        <w:t xml:space="preserve">Организовывать и проводить санитарно-профилактические работы по предприятию основных незаразных, инфекционных и инвазионных </w:t>
      </w:r>
      <w:r>
        <w:rPr>
          <w:rFonts w:ascii="Times New Roman" w:hAnsi="Times New Roman"/>
          <w:color w:val="000000" w:themeColor="text1"/>
          <w:sz w:val="24"/>
          <w:szCs w:val="28"/>
        </w:rPr>
        <w:t xml:space="preserve">заболеваний сельскохозяйственных животных</w:t>
      </w:r>
      <w:r>
        <w:rPr>
          <w:rFonts w:ascii="Times New Roman" w:hAnsi="Times New Roman"/>
          <w:color w:val="000000"/>
          <w:sz w:val="24"/>
          <w:szCs w:val="28"/>
        </w:rPr>
        <w:t xml:space="preserve">.</w:t>
      </w:r>
      <w:r/>
    </w:p>
    <w:p>
      <w:pPr>
        <w:ind w:firstLine="709"/>
        <w:jc w:val="both"/>
        <w:spacing w:lineRule="auto" w:line="360" w:after="0" w:afterAutospacing="0"/>
        <w:shd w:val="nil" w:color="000000"/>
        <w:rPr>
          <w:rFonts w:ascii="Times New Roman" w:hAnsi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Cs/>
          <w:color w:val="000000" w:themeColor="text1"/>
          <w:sz w:val="24"/>
          <w:szCs w:val="24"/>
          <w:highlight w:val="none"/>
          <w:lang w:eastAsia="en-US"/>
        </w:rPr>
        <w:t xml:space="preserve">Автор данной методической разработки считает, что главная функция преподавателя на занятии - организация развивающего пространства. Студенты воспринимают данную технологию с интересом, помогая друг другу, распределяя об</w:t>
      </w:r>
      <w:r>
        <w:rPr>
          <w:rFonts w:ascii="Times New Roman" w:hAnsi="Times New Roman"/>
          <w:bCs/>
          <w:color w:val="000000" w:themeColor="text1"/>
          <w:sz w:val="24"/>
          <w:szCs w:val="24"/>
          <w:highlight w:val="none"/>
          <w:lang w:eastAsia="en-US"/>
        </w:rPr>
        <w:t xml:space="preserve">язанности, чтобы каждый принимал активное участие, становятся самостоятельнее, смелее, активнее, дружнее. Таким образом работа по данной технологии позволяет не только успешно решить учебные цели и задачи занятия, но и способствует формированию коллектива.</w:t>
      </w:r>
      <w:r>
        <w:rPr>
          <w:rFonts w:ascii="Times New Roman" w:hAnsi="Times New Roman"/>
          <w:color w:val="000000"/>
          <w:sz w:val="24"/>
          <w:szCs w:val="24"/>
        </w:rPr>
      </w:r>
      <w:r/>
    </w:p>
    <w:p>
      <w:pPr>
        <w:ind w:firstLine="709"/>
        <w:jc w:val="both"/>
        <w:spacing w:lineRule="auto" w:line="360" w:after="0" w:afterAutospacing="0"/>
        <w:shd w:val="nil" w:color="000000"/>
        <w:rPr>
          <w:rFonts w:ascii="Times New Roman" w:hAnsi="Times New Roman"/>
          <w:color w:val="000000"/>
          <w:sz w:val="24"/>
          <w:szCs w:val="24"/>
          <w:highlight w:val="none"/>
          <w:lang w:eastAsia="en-US"/>
        </w:rPr>
        <w:suppressLineNumbers w:val="0"/>
      </w:pPr>
      <w:r>
        <w:rPr>
          <w:rFonts w:ascii="Times New Roman" w:hAnsi="Times New Roman"/>
          <w:bCs/>
          <w:color w:val="000000" w:themeColor="text1"/>
          <w:sz w:val="24"/>
          <w:szCs w:val="24"/>
          <w:highlight w:val="none"/>
          <w:lang w:eastAsia="en-US"/>
        </w:rPr>
      </w:r>
      <w:r>
        <w:rPr>
          <w:rFonts w:ascii="Times New Roman" w:hAnsi="Times New Roman"/>
          <w:bCs/>
          <w:color w:val="000000" w:themeColor="text1"/>
          <w:sz w:val="24"/>
          <w:szCs w:val="24"/>
          <w:highlight w:val="none"/>
          <w:lang w:eastAsia="en-US"/>
        </w:rPr>
        <w:t xml:space="preserve">Методическая разработка учебного занятия «</w:t>
      </w:r>
      <w:r>
        <w:rPr>
          <w:rFonts w:ascii="Times New Roman" w:hAnsi="Times New Roman"/>
          <w:bCs/>
          <w:color w:val="000000" w:themeColor="text1"/>
          <w:sz w:val="24"/>
          <w:szCs w:val="24"/>
          <w:highlight w:val="none"/>
          <w:lang w:eastAsia="en-US"/>
        </w:rPr>
        <w:t xml:space="preserve">Технологическая схема производства сенажа</w:t>
      </w:r>
      <w:r>
        <w:rPr>
          <w:rFonts w:ascii="Times New Roman" w:hAnsi="Times New Roman"/>
          <w:bCs/>
          <w:color w:val="000000" w:themeColor="text1"/>
          <w:sz w:val="24"/>
          <w:szCs w:val="24"/>
          <w:highlight w:val="none"/>
          <w:lang w:eastAsia="en-US"/>
        </w:rPr>
        <w:t xml:space="preserve">» может быть использована на практических занятиях и в производственной деятельности по специальностям</w:t>
      </w:r>
      <w:r>
        <w:rPr>
          <w:rFonts w:ascii="Times New Roman" w:hAnsi="Times New Roman"/>
          <w:bCs/>
          <w:color w:val="000000" w:themeColor="text1"/>
          <w:sz w:val="24"/>
          <w:szCs w:val="24"/>
          <w:highlight w:val="none"/>
          <w:lang w:eastAsia="en-US"/>
        </w:rPr>
        <w:t xml:space="preserve"> 36.02.02. Зоотехния и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35.02.05 Агрономия.</w:t>
      </w:r>
      <w:r>
        <w:rPr>
          <w:rFonts w:ascii="Times New Roman" w:hAnsi="Times New Roman"/>
          <w:bCs/>
          <w:color w:val="000000" w:themeColor="text1"/>
          <w:sz w:val="24"/>
          <w:szCs w:val="24"/>
          <w:highlight w:val="none"/>
          <w:lang w:eastAsia="en-US"/>
        </w:rPr>
      </w:r>
      <w:r/>
    </w:p>
    <w:p>
      <w:pPr>
        <w:jc w:val="both"/>
        <w:spacing w:lineRule="auto" w:line="360" w:after="0" w:afterAutospacing="0"/>
        <w:shd w:val="nil" w:color="auto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br w:type="page"/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jc w:val="center"/>
        <w:shd w:val="nil" w:color="00000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  <w:highlight w:val="none"/>
        </w:rPr>
        <w:t xml:space="preserve">Список использованных источников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8"/>
        <w:numPr>
          <w:ilvl w:val="0"/>
          <w:numId w:val="8"/>
        </w:numPr>
        <w:contextualSpacing w:val="false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Глухих, М. А. Кормопроизводство / М. А. Глухих. — 2-е изд., стер. — Санкт-Петербург : Лань, 2023. — 116 с.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8"/>
        <w:numPr>
          <w:ilvl w:val="0"/>
          <w:numId w:val="8"/>
        </w:numPr>
        <w:contextualSpacing w:val="false"/>
        <w:jc w:val="both"/>
        <w:spacing w:lineRule="auto" w:line="360" w:after="0" w:afterAutospacing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Хохрин, С. Н. Кормопроизводство и кормление сельскохозяйственных животных : учебник для спо / С. Н. Хохрин, Ю. П. Савенко. — 2-е изд., стер. — Санк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т-Петербург : Лань, 2022.</w:t>
      </w:r>
      <w:r>
        <w:rPr>
          <w:rFonts w:ascii="Times New Roman" w:hAnsi="Times New Roman" w:cs="Times New Roman"/>
          <w:b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— 299 с. </w:t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/>
    </w:p>
    <w:p>
      <w:pPr>
        <w:shd w:val="nil" w:color="auto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br w:type="page"/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true"/>
        <w:ind w:left="0" w:firstLine="0"/>
        <w:jc w:val="center"/>
        <w:spacing w:lineRule="auto" w:line="360" w:after="0" w:afterAutospacing="0"/>
        <w:rPr>
          <w:rFonts w:ascii="Times New Roman" w:hAnsi="Times New Roman" w:cs="Times New Roman"/>
          <w:b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  <w:t xml:space="preserve">5. Приложения</w:t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/>
    </w:p>
    <w:p>
      <w:pPr>
        <w:contextualSpacing w:val="true"/>
        <w:ind w:left="0" w:firstLine="0"/>
        <w:jc w:val="right"/>
        <w:spacing w:lineRule="auto" w:line="360" w:after="0" w:afterAutospacing="0"/>
        <w:rPr>
          <w:rFonts w:ascii="Times New Roman" w:hAnsi="Times New Roman" w:cs="Times New Roman"/>
          <w:b w:val="false"/>
          <w:i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 w:val="false"/>
          <w:i/>
          <w:sz w:val="24"/>
          <w:szCs w:val="24"/>
          <w:highlight w:val="none"/>
        </w:rPr>
        <w:t xml:space="preserve">Приложение 1</w:t>
      </w:r>
      <w:r>
        <w:rPr>
          <w:rFonts w:ascii="Times New Roman" w:hAnsi="Times New Roman" w:cs="Times New Roman"/>
          <w:b w:val="false"/>
          <w:i/>
          <w:sz w:val="24"/>
          <w:szCs w:val="24"/>
          <w:highlight w:val="none"/>
        </w:rPr>
      </w:r>
      <w:r/>
    </w:p>
    <w:p>
      <w:pPr>
        <w:contextualSpacing w:val="true"/>
        <w:ind w:left="0" w:firstLine="0"/>
        <w:jc w:val="center"/>
        <w:spacing w:lineRule="auto" w:line="360" w:after="0" w:afterAutospacing="0"/>
        <w:rPr>
          <w:rFonts w:ascii="Times New Roman" w:hAnsi="Times New Roman" w:cs="Times New Roman"/>
          <w:b w:val="false"/>
          <w:i w:val="false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 w:val="false"/>
          <w:i w:val="false"/>
          <w:sz w:val="24"/>
          <w:szCs w:val="24"/>
          <w:highlight w:val="none"/>
        </w:rPr>
        <w:t xml:space="preserve">Бланк для записей</w:t>
      </w:r>
      <w:r>
        <w:rPr>
          <w:rFonts w:ascii="Times New Roman" w:hAnsi="Times New Roman" w:cs="Times New Roman"/>
          <w:b w:val="false"/>
          <w:i w:val="false"/>
          <w:sz w:val="24"/>
          <w:szCs w:val="24"/>
          <w:highlight w:val="none"/>
        </w:rPr>
      </w:r>
      <w:r/>
    </w:p>
    <w:tbl>
      <w:tblPr>
        <w:tblStyle w:val="700"/>
        <w:tblW w:w="0" w:type="auto"/>
        <w:tblLayout w:type="fixed"/>
        <w:tblLook w:val="04A0" w:firstRow="1" w:lastRow="0" w:firstColumn="1" w:lastColumn="0" w:noHBand="0" w:noVBand="1"/>
      </w:tblPr>
      <w:tblGrid>
        <w:gridCol w:w="2270"/>
        <w:gridCol w:w="2265"/>
        <w:gridCol w:w="2265"/>
        <w:gridCol w:w="2271"/>
      </w:tblGrid>
      <w:tr>
        <w:trPr>
          <w:trHeight w:val="470"/>
        </w:trPr>
        <w:tc>
          <w:tcPr>
            <w:gridSpan w:val="4"/>
            <w:tcW w:w="9071" w:type="dxa"/>
            <w:textDirection w:val="lrTb"/>
            <w:noWrap w:val="false"/>
          </w:tcPr>
          <w:p>
            <w:pPr>
              <w:contextualSpacing w:val="true"/>
              <w:jc w:val="both"/>
              <w:spacing w:lineRule="auto" w:line="360" w:after="0" w:afterAutospacing="0"/>
              <w:rPr>
                <w:rFonts w:ascii="Times New Roman" w:hAnsi="Times New Roman" w:cs="Times New Roman"/>
                <w:b w:val="false"/>
                <w:i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b w:val="false"/>
                <w:i/>
                <w:sz w:val="24"/>
                <w:highlight w:val="none"/>
              </w:rPr>
              <w:t xml:space="preserve">Предприятие______________________________________________________________</w:t>
            </w:r>
            <w:r>
              <w:rPr>
                <w:rFonts w:ascii="Times New Roman" w:hAnsi="Times New Roman" w:cs="Times New Roman"/>
                <w:b w:val="false"/>
                <w:i/>
                <w:sz w:val="24"/>
                <w:highlight w:val="none"/>
              </w:rPr>
            </w:r>
            <w:r/>
          </w:p>
        </w:tc>
      </w:tr>
      <w:tr>
        <w:trPr>
          <w:trHeight w:val="1992"/>
        </w:trPr>
        <w:tc>
          <w:tcPr>
            <w:tcW w:w="0" w:type="auto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360" w:after="0" w:afterAutospacing="0"/>
              <w:rPr>
                <w:rFonts w:ascii="Times New Roman" w:hAnsi="Times New Roman" w:cs="Times New Roman"/>
                <w:b w:val="false"/>
                <w:i w:val="false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  <w:t xml:space="preserve">Начальник комплекса</w:t>
            </w: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</w:r>
            <w:r/>
          </w:p>
          <w:p>
            <w:pPr>
              <w:contextualSpacing w:val="true"/>
              <w:jc w:val="center"/>
              <w:spacing w:lineRule="auto" w:line="360" w:after="0" w:afterAutospacing="0"/>
              <w:rPr>
                <w:rFonts w:ascii="Times New Roman" w:hAnsi="Times New Roman" w:cs="Times New Roman"/>
                <w:b w:val="false"/>
                <w:i w:val="false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  <w:t xml:space="preserve">___________________________________________________</w:t>
            </w: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</w:r>
            <w:r/>
          </w:p>
        </w:tc>
        <w:tc>
          <w:tcPr>
            <w:tcW w:w="0" w:type="auto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360" w:after="0" w:afterAutospacing="0"/>
              <w:rPr>
                <w:rFonts w:ascii="Times New Roman" w:hAnsi="Times New Roman" w:cs="Times New Roman"/>
                <w:b w:val="false"/>
                <w:i w:val="false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  <w:t xml:space="preserve">Механик</w:t>
            </w: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</w:r>
            <w:r/>
          </w:p>
          <w:p>
            <w:pPr>
              <w:contextualSpacing w:val="true"/>
              <w:jc w:val="center"/>
              <w:spacing w:lineRule="auto" w:line="360" w:after="0" w:afterAutospacing="0"/>
              <w:rPr>
                <w:rFonts w:ascii="Times New Roman" w:hAnsi="Times New Roman" w:cs="Times New Roman"/>
                <w:b w:val="false"/>
                <w:i w:val="false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b w:val="false"/>
                <w:i w:val="false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 w:val="false"/>
                <w:i w:val="false"/>
                <w:sz w:val="24"/>
                <w:szCs w:val="24"/>
                <w:highlight w:val="none"/>
              </w:rPr>
            </w:r>
            <w:r/>
          </w:p>
          <w:p>
            <w:pPr>
              <w:contextualSpacing w:val="true"/>
              <w:jc w:val="center"/>
              <w:spacing w:lineRule="auto" w:line="360" w:after="0" w:afterAutospacing="0"/>
              <w:rPr>
                <w:rFonts w:ascii="Times New Roman" w:hAnsi="Times New Roman" w:cs="Times New Roman"/>
                <w:b w:val="false"/>
                <w:i w:val="false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  <w:t xml:space="preserve">___________________________________________________</w:t>
            </w: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</w:r>
            <w:r/>
          </w:p>
        </w:tc>
        <w:tc>
          <w:tcPr>
            <w:tcW w:w="0" w:type="auto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360" w:after="0" w:afterAutospacing="0"/>
              <w:rPr>
                <w:rFonts w:ascii="Times New Roman" w:hAnsi="Times New Roman" w:cs="Times New Roman"/>
                <w:b w:val="false"/>
                <w:i w:val="false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  <w:t xml:space="preserve">Агроном</w:t>
            </w: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</w:r>
            <w:r/>
          </w:p>
          <w:p>
            <w:pPr>
              <w:contextualSpacing w:val="true"/>
              <w:jc w:val="center"/>
              <w:spacing w:lineRule="auto" w:line="360" w:after="0" w:afterAutospacing="0"/>
              <w:rPr>
                <w:rFonts w:ascii="Times New Roman" w:hAnsi="Times New Roman" w:cs="Times New Roman"/>
                <w:b w:val="false"/>
                <w:i w:val="false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b w:val="false"/>
                <w:i w:val="false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 w:val="false"/>
                <w:i w:val="false"/>
                <w:sz w:val="24"/>
                <w:szCs w:val="24"/>
                <w:highlight w:val="none"/>
              </w:rPr>
            </w:r>
            <w:r/>
          </w:p>
          <w:p>
            <w:pPr>
              <w:contextualSpacing w:val="true"/>
              <w:jc w:val="center"/>
              <w:spacing w:lineRule="auto" w:line="360" w:after="0" w:afterAutospacing="0"/>
              <w:rPr>
                <w:rFonts w:ascii="Times New Roman" w:hAnsi="Times New Roman" w:cs="Times New Roman"/>
                <w:b w:val="false"/>
                <w:i w:val="false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  <w:t xml:space="preserve">___________________________________________________</w:t>
            </w: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</w:r>
            <w:r/>
          </w:p>
        </w:tc>
        <w:tc>
          <w:tcPr>
            <w:tcW w:w="0" w:type="auto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360" w:after="0" w:afterAutospacing="0"/>
              <w:rPr>
                <w:rFonts w:ascii="Times New Roman" w:hAnsi="Times New Roman" w:cs="Times New Roman"/>
                <w:b w:val="false"/>
                <w:i w:val="false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  <w:t xml:space="preserve">Зоотехник по кормлению</w:t>
            </w: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</w:r>
            <w:r/>
          </w:p>
          <w:p>
            <w:pPr>
              <w:contextualSpacing w:val="true"/>
              <w:jc w:val="center"/>
              <w:spacing w:lineRule="auto" w:line="360" w:after="0" w:afterAutospacing="0"/>
              <w:rPr>
                <w:rFonts w:ascii="Times New Roman" w:hAnsi="Times New Roman" w:cs="Times New Roman"/>
                <w:b w:val="false"/>
                <w:i w:val="false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  <w:t xml:space="preserve">___________________________________________________</w:t>
            </w:r>
            <w:r>
              <w:rPr>
                <w:rFonts w:ascii="Times New Roman" w:hAnsi="Times New Roman" w:cs="Times New Roman"/>
                <w:b w:val="false"/>
                <w:i w:val="false"/>
                <w:sz w:val="24"/>
                <w:highlight w:val="none"/>
              </w:rPr>
            </w:r>
            <w:r/>
          </w:p>
        </w:tc>
      </w:tr>
      <w:tr>
        <w:trPr>
          <w:trHeight w:val="1003"/>
        </w:trPr>
        <w:tc>
          <w:tcPr>
            <w:tcW w:w="2270" w:type="dxa"/>
            <w:textDirection w:val="lrTb"/>
            <w:noWrap w:val="false"/>
          </w:tcPr>
          <w:p>
            <w:pPr>
              <w:contextualSpacing w:val="true"/>
              <w:jc w:val="both"/>
              <w:spacing w:lineRule="auto" w:line="360" w:after="0" w:afterAutospacing="0"/>
              <w:rPr>
                <w:rFonts w:ascii="Times New Roman" w:hAnsi="Times New Roman" w:cs="Times New Roman"/>
                <w:b w:val="false"/>
                <w:i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b w:val="false"/>
                <w:i/>
                <w:sz w:val="24"/>
                <w:highlight w:val="none"/>
              </w:rPr>
              <w:t xml:space="preserve">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b w:val="false"/>
                <w:i/>
                <w:sz w:val="24"/>
                <w:highlight w:val="none"/>
              </w:rPr>
      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b w:val="false"/>
                <w:i/>
                <w:sz w:val="24"/>
                <w:highlight w:val="none"/>
              </w:rPr>
            </w:r>
            <w:r/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 w:val="true"/>
              <w:jc w:val="both"/>
              <w:spacing w:lineRule="auto" w:line="360" w:after="0" w:afterAutospacing="0"/>
              <w:rPr>
                <w:rFonts w:ascii="Times New Roman" w:hAnsi="Times New Roman" w:cs="Times New Roman"/>
                <w:b w:val="false"/>
                <w:i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b w:val="false"/>
                <w:i/>
                <w:sz w:val="24"/>
                <w:highlight w:val="none"/>
              </w:rPr>
              <w:t xml:space="preserve">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b w:val="false"/>
                <w:i/>
                <w:sz w:val="24"/>
                <w:highlight w:val="none"/>
              </w:rPr>
      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b w:val="false"/>
                <w:i/>
                <w:sz w:val="24"/>
                <w:highlight w:val="none"/>
              </w:rPr>
            </w:r>
            <w:r/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 w:val="true"/>
              <w:jc w:val="both"/>
              <w:spacing w:lineRule="auto" w:line="360" w:after="0" w:afterAutospacing="0"/>
              <w:rPr>
                <w:rFonts w:ascii="Times New Roman" w:hAnsi="Times New Roman" w:cs="Times New Roman"/>
                <w:b w:val="false"/>
                <w:i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b w:val="false"/>
                <w:i/>
                <w:sz w:val="24"/>
                <w:highlight w:val="none"/>
              </w:rPr>
              <w:t xml:space="preserve">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b w:val="false"/>
                <w:i/>
                <w:sz w:val="24"/>
                <w:highlight w:val="none"/>
              </w:rPr>
      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b w:val="false"/>
                <w:i/>
                <w:sz w:val="24"/>
                <w:highlight w:val="none"/>
              </w:rPr>
            </w:r>
            <w:r/>
          </w:p>
        </w:tc>
        <w:tc>
          <w:tcPr>
            <w:tcW w:w="2271" w:type="dxa"/>
            <w:textDirection w:val="lrTb"/>
            <w:noWrap w:val="false"/>
          </w:tcPr>
          <w:p>
            <w:pPr>
              <w:contextualSpacing w:val="true"/>
              <w:jc w:val="both"/>
              <w:spacing w:lineRule="auto" w:line="360" w:after="0" w:afterAutospacing="0"/>
              <w:rPr>
                <w:rFonts w:ascii="Times New Roman" w:hAnsi="Times New Roman" w:cs="Times New Roman"/>
                <w:b w:val="false"/>
                <w:i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b w:val="false"/>
                <w:i/>
                <w:sz w:val="24"/>
                <w:highlight w:val="none"/>
              </w:rPr>
              <w:t xml:space="preserve">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b w:val="false"/>
                <w:i/>
                <w:sz w:val="24"/>
                <w:highlight w:val="none"/>
              </w:rPr>
      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b w:val="false"/>
                <w:i/>
                <w:sz w:val="24"/>
                <w:highlight w:val="none"/>
              </w:rPr>
            </w:r>
            <w:r/>
          </w:p>
        </w:tc>
      </w:tr>
    </w:tbl>
    <w:p>
      <w:pPr>
        <w:contextualSpacing w:val="false"/>
        <w:ind w:left="0" w:firstLine="0"/>
        <w:jc w:val="both"/>
        <w:spacing w:lineRule="auto" w:line="360" w:after="0" w:afterAutospacing="0"/>
        <w:rPr>
          <w:rFonts w:ascii="Times New Roman" w:hAnsi="Times New Roman" w:cs="Times New Roman"/>
          <w:b w:val="false"/>
          <w:i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 w:val="false"/>
          <w:i/>
          <w:sz w:val="24"/>
          <w:szCs w:val="24"/>
          <w:highlight w:val="none"/>
        </w:rPr>
      </w:r>
      <w:r>
        <w:rPr>
          <w:rFonts w:ascii="Times New Roman" w:hAnsi="Times New Roman" w:cs="Times New Roman"/>
          <w:b w:val="false"/>
          <w:i/>
          <w:sz w:val="24"/>
          <w:szCs w:val="24"/>
          <w:highlight w:val="none"/>
        </w:rPr>
      </w:r>
      <w:r/>
    </w:p>
    <w:sectPr>
      <w:footerReference w:type="default" r:id="rId9"/>
      <w:footnotePr/>
      <w:endnotePr/>
      <w:type w:val="nextPage"/>
      <w:pgSz w:w="11906" w:h="16838" w:orient="portrait"/>
      <w:pgMar w:top="1417" w:right="1417" w:bottom="1417" w:left="1417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6"/>
      <w:jc w:val="center"/>
    </w:pPr>
    <w:fldSimple w:instr="PAGE \* MERGEFORMAT">
      <w:r>
        <w:t xml:space="preserve">1</w:t>
      </w:r>
    </w:fldSimple>
    <w:r/>
    <w:r/>
  </w:p>
  <w:p>
    <w:pPr>
      <w:pStyle w:val="69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>
    <w:name w:val="Heading 1"/>
    <w:basedOn w:val="844"/>
    <w:next w:val="844"/>
    <w:link w:val="66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69">
    <w:name w:val="Heading 1 Char"/>
    <w:link w:val="668"/>
    <w:uiPriority w:val="9"/>
    <w:rPr>
      <w:rFonts w:ascii="Arial" w:hAnsi="Arial" w:cs="Arial" w:eastAsia="Arial"/>
      <w:sz w:val="40"/>
      <w:szCs w:val="40"/>
    </w:rPr>
  </w:style>
  <w:style w:type="paragraph" w:styleId="670">
    <w:name w:val="Heading 2"/>
    <w:basedOn w:val="844"/>
    <w:next w:val="844"/>
    <w:link w:val="671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71">
    <w:name w:val="Heading 2 Char"/>
    <w:link w:val="670"/>
    <w:uiPriority w:val="9"/>
    <w:rPr>
      <w:rFonts w:ascii="Arial" w:hAnsi="Arial" w:cs="Arial" w:eastAsia="Arial"/>
      <w:sz w:val="34"/>
    </w:rPr>
  </w:style>
  <w:style w:type="paragraph" w:styleId="672">
    <w:name w:val="Heading 3"/>
    <w:basedOn w:val="844"/>
    <w:next w:val="844"/>
    <w:link w:val="67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73">
    <w:name w:val="Heading 3 Char"/>
    <w:link w:val="672"/>
    <w:uiPriority w:val="9"/>
    <w:rPr>
      <w:rFonts w:ascii="Arial" w:hAnsi="Arial" w:cs="Arial" w:eastAsia="Arial"/>
      <w:sz w:val="30"/>
      <w:szCs w:val="30"/>
    </w:rPr>
  </w:style>
  <w:style w:type="paragraph" w:styleId="674">
    <w:name w:val="Heading 4"/>
    <w:basedOn w:val="844"/>
    <w:next w:val="844"/>
    <w:link w:val="675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75">
    <w:name w:val="Heading 4 Char"/>
    <w:link w:val="674"/>
    <w:uiPriority w:val="9"/>
    <w:rPr>
      <w:rFonts w:ascii="Arial" w:hAnsi="Arial" w:cs="Arial" w:eastAsia="Arial"/>
      <w:b/>
      <w:bCs/>
      <w:sz w:val="26"/>
      <w:szCs w:val="26"/>
    </w:rPr>
  </w:style>
  <w:style w:type="paragraph" w:styleId="676">
    <w:name w:val="Heading 5"/>
    <w:basedOn w:val="844"/>
    <w:next w:val="844"/>
    <w:link w:val="67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77">
    <w:name w:val="Heading 5 Char"/>
    <w:link w:val="676"/>
    <w:uiPriority w:val="9"/>
    <w:rPr>
      <w:rFonts w:ascii="Arial" w:hAnsi="Arial" w:cs="Arial" w:eastAsia="Arial"/>
      <w:b/>
      <w:bCs/>
      <w:sz w:val="24"/>
      <w:szCs w:val="24"/>
    </w:rPr>
  </w:style>
  <w:style w:type="paragraph" w:styleId="678">
    <w:name w:val="Heading 6"/>
    <w:basedOn w:val="844"/>
    <w:next w:val="844"/>
    <w:link w:val="679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79">
    <w:name w:val="Heading 6 Char"/>
    <w:link w:val="678"/>
    <w:uiPriority w:val="9"/>
    <w:rPr>
      <w:rFonts w:ascii="Arial" w:hAnsi="Arial" w:cs="Arial" w:eastAsia="Arial"/>
      <w:b/>
      <w:bCs/>
      <w:sz w:val="22"/>
      <w:szCs w:val="22"/>
    </w:rPr>
  </w:style>
  <w:style w:type="paragraph" w:styleId="680">
    <w:name w:val="Heading 7"/>
    <w:basedOn w:val="844"/>
    <w:next w:val="844"/>
    <w:link w:val="68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81">
    <w:name w:val="Heading 7 Char"/>
    <w:link w:val="68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82">
    <w:name w:val="Heading 8"/>
    <w:basedOn w:val="844"/>
    <w:next w:val="844"/>
    <w:link w:val="68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83">
    <w:name w:val="Heading 8 Char"/>
    <w:link w:val="682"/>
    <w:uiPriority w:val="9"/>
    <w:rPr>
      <w:rFonts w:ascii="Arial" w:hAnsi="Arial" w:cs="Arial" w:eastAsia="Arial"/>
      <w:i/>
      <w:iCs/>
      <w:sz w:val="22"/>
      <w:szCs w:val="22"/>
    </w:rPr>
  </w:style>
  <w:style w:type="paragraph" w:styleId="684">
    <w:name w:val="Heading 9"/>
    <w:basedOn w:val="844"/>
    <w:next w:val="844"/>
    <w:link w:val="68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85">
    <w:name w:val="Heading 9 Char"/>
    <w:link w:val="684"/>
    <w:uiPriority w:val="9"/>
    <w:rPr>
      <w:rFonts w:ascii="Arial" w:hAnsi="Arial" w:cs="Arial" w:eastAsia="Arial"/>
      <w:i/>
      <w:iCs/>
      <w:sz w:val="21"/>
      <w:szCs w:val="21"/>
    </w:rPr>
  </w:style>
  <w:style w:type="paragraph" w:styleId="686">
    <w:name w:val="Title"/>
    <w:basedOn w:val="844"/>
    <w:next w:val="844"/>
    <w:link w:val="687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87">
    <w:name w:val="Title Char"/>
    <w:link w:val="686"/>
    <w:uiPriority w:val="10"/>
    <w:rPr>
      <w:sz w:val="48"/>
      <w:szCs w:val="48"/>
    </w:rPr>
  </w:style>
  <w:style w:type="paragraph" w:styleId="688">
    <w:name w:val="Subtitle"/>
    <w:basedOn w:val="844"/>
    <w:next w:val="844"/>
    <w:link w:val="689"/>
    <w:qFormat/>
    <w:uiPriority w:val="11"/>
    <w:rPr>
      <w:sz w:val="24"/>
      <w:szCs w:val="24"/>
    </w:rPr>
    <w:pPr>
      <w:spacing w:after="200" w:before="200"/>
    </w:pPr>
  </w:style>
  <w:style w:type="character" w:styleId="689">
    <w:name w:val="Subtitle Char"/>
    <w:link w:val="688"/>
    <w:uiPriority w:val="11"/>
    <w:rPr>
      <w:sz w:val="24"/>
      <w:szCs w:val="24"/>
    </w:rPr>
  </w:style>
  <w:style w:type="paragraph" w:styleId="690">
    <w:name w:val="Quote"/>
    <w:basedOn w:val="844"/>
    <w:next w:val="844"/>
    <w:link w:val="691"/>
    <w:qFormat/>
    <w:uiPriority w:val="29"/>
    <w:rPr>
      <w:i/>
    </w:rPr>
    <w:pPr>
      <w:ind w:left="720" w:right="720"/>
    </w:p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4"/>
    <w:next w:val="844"/>
    <w:link w:val="693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844"/>
    <w:link w:val="69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95">
    <w:name w:val="Header Char"/>
    <w:link w:val="694"/>
    <w:uiPriority w:val="99"/>
  </w:style>
  <w:style w:type="paragraph" w:styleId="696">
    <w:name w:val="Footer"/>
    <w:basedOn w:val="844"/>
    <w:link w:val="699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97">
    <w:name w:val="Footer Char"/>
    <w:link w:val="696"/>
    <w:uiPriority w:val="99"/>
  </w:style>
  <w:style w:type="paragraph" w:styleId="698">
    <w:name w:val="Caption"/>
    <w:basedOn w:val="844"/>
    <w:next w:val="844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99">
    <w:name w:val="Caption Char"/>
    <w:basedOn w:val="698"/>
    <w:link w:val="696"/>
    <w:uiPriority w:val="99"/>
  </w:style>
  <w:style w:type="table" w:styleId="700">
    <w:name w:val="Table Grid"/>
    <w:basedOn w:val="845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Table Grid Light"/>
    <w:basedOn w:val="84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Plain Table 1"/>
    <w:basedOn w:val="84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fill="F2F2F2" w:themeColor="text1" w:themeTint="0D"/>
      </w:tcPr>
    </w:tblStylePr>
    <w:tblStylePr w:type="band1Vert">
      <w:tcPr>
        <w:shd w:val="clear" w:color="FFFFFF" w:fill="F2F2F2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84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2F2F2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2F2F2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2F2F2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07">
    <w:name w:val="Grid Table 1 Light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1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5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6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BCBCB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15">
    <w:name w:val="Grid Table 2 - Accent 1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DEBF6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DEBF6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16">
    <w:name w:val="Grid Table 2 - Accent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BE5D6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BE5D6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17">
    <w:name w:val="Grid Table 2 - Accent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DEDED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DEDED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18">
    <w:name w:val="Grid Table 2 - Accent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EF2CB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EF2CB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19">
    <w:name w:val="Grid Table 2 - Accent 5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9E2F2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9E2F2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20">
    <w:name w:val="Grid Table 2 - Accent 6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2EFD8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2EFD8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21">
    <w:name w:val="Grid Table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BCBCB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3 - Accent 1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DEBF6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DEBF6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3 - Accent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BE5D6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BE5D6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Grid Table 3 - Accent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DEDED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DEDED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Grid Table 3 - Accent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EF2CB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EF2CB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Grid Table 3 - Accent 5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9E2F2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9E2F2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Grid Table 3 - Accent 6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2EFD8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2EFD8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Grid Table 4"/>
    <w:basedOn w:val="84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BCBCB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29">
    <w:name w:val="Grid Table 4 - Accent 1"/>
    <w:basedOn w:val="84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FEBF6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FEBF6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67A4D8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30">
    <w:name w:val="Grid Table 4 - Accent 2"/>
    <w:basedOn w:val="84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BE5D6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BE5D6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4B185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31">
    <w:name w:val="Grid Table 4 - Accent 3"/>
    <w:basedOn w:val="84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DEDED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DEDED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A5A5A5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32">
    <w:name w:val="Grid Table 4 - Accent 4"/>
    <w:basedOn w:val="84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EF2CB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EF2CB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D864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33">
    <w:name w:val="Grid Table 4 - Accent 5"/>
    <w:basedOn w:val="84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9E2F2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9E2F2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4472C4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34">
    <w:name w:val="Grid Table 4 - Accent 6"/>
    <w:basedOn w:val="84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2EFD8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2EFD8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70AD47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35">
    <w:name w:val="Grid Table 5 Dark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fill="BFBFBF" w:themeColor="text1" w:themeTint="40"/>
    </w:tblPr>
    <w:tblStylePr w:type="band1Horz">
      <w:tcPr>
        <w:shd w:val="clear" w:color="FFFFFF" w:fill="8A8A8A" w:themeColor="text1" w:themeTint="75"/>
      </w:tcPr>
    </w:tblStylePr>
    <w:tblStylePr w:type="band1Vert">
      <w:tcPr>
        <w:shd w:val="clear" w:color="FFFFFF" w:fill="8A8A8A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000000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000000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000000" w:themeColor="text1"/>
        <w:tcBorders>
          <w:top w:val="single" w:color="000000" w:sz="4" w:space="0" w:themeColor="light1"/>
        </w:tcBorders>
      </w:tcPr>
    </w:tblStylePr>
  </w:style>
  <w:style w:type="table" w:styleId="736">
    <w:name w:val="Grid Table 5 Dark- Accent 1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fill="DDEBF6" w:themeColor="accent1" w:themeTint="34"/>
    </w:tblPr>
    <w:tblStylePr w:type="band1Horz">
      <w:tcPr>
        <w:shd w:val="clear" w:color="FFFFFF" w:fill="B4D2EB" w:themeColor="accent1" w:themeTint="75"/>
      </w:tcPr>
    </w:tblStylePr>
    <w:tblStylePr w:type="band1Vert">
      <w:tcPr>
        <w:shd w:val="clear" w:color="FFFFFF" w:fill="B4D2EB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5B9BD5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5B9BD5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5B9BD5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5B9BD5" w:themeColor="accent1"/>
        <w:tcBorders>
          <w:top w:val="single" w:color="000000" w:sz="4" w:space="0" w:themeColor="light1"/>
        </w:tcBorders>
      </w:tcPr>
    </w:tblStylePr>
  </w:style>
  <w:style w:type="table" w:styleId="737">
    <w:name w:val="Grid Table 5 Dark - Accent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fill="FBE5D6" w:themeColor="accent2" w:themeTint="32"/>
    </w:tblPr>
    <w:tblStylePr w:type="band1Horz">
      <w:tcPr>
        <w:shd w:val="clear" w:color="FFFFFF" w:fill="F6C3A1" w:themeColor="accent2" w:themeTint="75"/>
      </w:tcPr>
    </w:tblStylePr>
    <w:tblStylePr w:type="band1Vert">
      <w:tcPr>
        <w:shd w:val="clear" w:color="FFFFFF" w:fill="F6C3A1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ED7D31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ED7D31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ED7D31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ED7D31" w:themeColor="accent2"/>
        <w:tcBorders>
          <w:top w:val="single" w:color="000000" w:sz="4" w:space="0" w:themeColor="light1"/>
        </w:tcBorders>
      </w:tcPr>
    </w:tblStylePr>
  </w:style>
  <w:style w:type="table" w:styleId="738">
    <w:name w:val="Grid Table 5 Dark - Accent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fill="EDEDED" w:themeColor="accent3" w:themeTint="34"/>
    </w:tblPr>
    <w:tblStylePr w:type="band1Horz">
      <w:tcPr>
        <w:shd w:val="clear" w:color="FFFFFF" w:fill="D6D6D6" w:themeColor="accent3" w:themeTint="75"/>
      </w:tcPr>
    </w:tblStylePr>
    <w:tblStylePr w:type="band1Vert">
      <w:tcPr>
        <w:shd w:val="clear" w:color="FFFFFF" w:fill="D6D6D6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A5A5A5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A5A5A5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A5A5A5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A5A5A5" w:themeColor="accent3"/>
        <w:tcBorders>
          <w:top w:val="single" w:color="000000" w:sz="4" w:space="0" w:themeColor="light1"/>
        </w:tcBorders>
      </w:tcPr>
    </w:tblStylePr>
  </w:style>
  <w:style w:type="table" w:styleId="739">
    <w:name w:val="Grid Table 5 Dark- Accent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fill="FEF2CB" w:themeColor="accent4" w:themeTint="34"/>
    </w:tblPr>
    <w:tblStylePr w:type="band1Horz">
      <w:tcPr>
        <w:shd w:val="clear" w:color="FFFFFF" w:fill="FEE189" w:themeColor="accent4" w:themeTint="75"/>
      </w:tcPr>
    </w:tblStylePr>
    <w:tblStylePr w:type="band1Vert">
      <w:tcPr>
        <w:shd w:val="clear" w:color="FFFFFF" w:fill="FEE189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C000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C000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C000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C000" w:themeColor="accent4"/>
        <w:tcBorders>
          <w:top w:val="single" w:color="000000" w:sz="4" w:space="0" w:themeColor="light1"/>
        </w:tcBorders>
      </w:tcPr>
    </w:tblStylePr>
  </w:style>
  <w:style w:type="table" w:styleId="740">
    <w:name w:val="Grid Table 5 Dark - Accent 5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fill="D9E2F2" w:themeColor="accent5" w:themeTint="34"/>
    </w:tblPr>
    <w:tblStylePr w:type="band1Horz">
      <w:tcPr>
        <w:shd w:val="clear" w:color="FFFFFF" w:fill="AABFE3" w:themeColor="accent5" w:themeTint="75"/>
      </w:tcPr>
    </w:tblStylePr>
    <w:tblStylePr w:type="band1Vert">
      <w:tcPr>
        <w:shd w:val="clear" w:color="FFFFFF" w:fill="AABFE3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4472C4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4472C4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4472C4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4472C4" w:themeColor="accent5"/>
        <w:tcBorders>
          <w:top w:val="single" w:color="000000" w:sz="4" w:space="0" w:themeColor="light1"/>
        </w:tcBorders>
      </w:tcPr>
    </w:tblStylePr>
  </w:style>
  <w:style w:type="table" w:styleId="741">
    <w:name w:val="Grid Table 5 Dark - Accent 6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fill="E2EFD8" w:themeColor="accent6" w:themeTint="34"/>
    </w:tblPr>
    <w:tblStylePr w:type="band1Horz">
      <w:tcPr>
        <w:shd w:val="clear" w:color="FFFFFF" w:fill="BEDBA8" w:themeColor="accent6" w:themeTint="75"/>
      </w:tcPr>
    </w:tblStylePr>
    <w:tblStylePr w:type="band1Vert">
      <w:tcPr>
        <w:shd w:val="clear" w:color="FFFFFF" w:fill="BEDBA8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70AD47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70AD47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70AD47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70AD47" w:themeColor="accent6"/>
        <w:tcBorders>
          <w:top w:val="single" w:color="000000" w:sz="4" w:space="0" w:themeColor="light1"/>
        </w:tcBorders>
      </w:tcPr>
    </w:tblStylePr>
  </w:style>
  <w:style w:type="table" w:styleId="742">
    <w:name w:val="Grid Table 6 Colorful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fill="CBCBCB" w:themeColor="text1" w:themeTint="34"/>
      </w:tcPr>
    </w:tblStylePr>
    <w:tblStylePr w:type="band1Vert">
      <w:tcPr>
        <w:shd w:val="clear" w:color="FFFFFF" w:fill="CBCBCB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6 Colorful - Accent 1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fill="DDEBF6" w:themeColor="accent1" w:themeTint="34"/>
      </w:tcPr>
    </w:tblStylePr>
    <w:tblStylePr w:type="band1Vert">
      <w:tcPr>
        <w:shd w:val="clear" w:color="FFFFFF" w:fill="DDEBF6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4">
    <w:name w:val="Grid Table 6 Colorful - Accent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BE5D6" w:themeColor="accent2" w:themeTint="32"/>
      </w:tcPr>
    </w:tblStylePr>
    <w:tblStylePr w:type="band1Vert">
      <w:tcPr>
        <w:shd w:val="clear" w:color="FFFFFF" w:fill="FBE5D6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5">
    <w:name w:val="Grid Table 6 Colorful - Accent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fill="EDEDED" w:themeColor="accent3" w:themeTint="34"/>
      </w:tcPr>
    </w:tblStylePr>
    <w:tblStylePr w:type="band1Vert">
      <w:tcPr>
        <w:shd w:val="clear" w:color="FFFFFF" w:fill="EDEDED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6">
    <w:name w:val="Grid Table 6 Colorful - Accent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EF2CB" w:themeColor="accent4" w:themeTint="34"/>
      </w:tcPr>
    </w:tblStylePr>
    <w:tblStylePr w:type="band1Vert">
      <w:tcPr>
        <w:shd w:val="clear" w:color="FFFFFF" w:fill="FEF2CB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7">
    <w:name w:val="Grid Table 6 Colorful - Accent 5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D9E2F2" w:themeColor="accent5" w:themeTint="34"/>
      </w:tcPr>
    </w:tblStylePr>
    <w:tblStylePr w:type="band1Vert">
      <w:tcPr>
        <w:shd w:val="clear" w:color="FFFFFF" w:fill="D9E2F2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6 Colorful - Accent 6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E2EFD8" w:themeColor="accent6" w:themeTint="34"/>
      </w:tcPr>
    </w:tblStylePr>
    <w:tblStylePr w:type="band1Vert">
      <w:tcPr>
        <w:shd w:val="clear" w:color="FFFFFF" w:fill="E2EFD8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7 Colorful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2F2F2" w:themeColor="text1" w:themeTint="0D"/>
      </w:tcPr>
    </w:tblStylePr>
    <w:tblStylePr w:type="band1Vert">
      <w:tcPr>
        <w:shd w:val="clear" w:color="FFFFFF" w:fill="F2F2F2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50">
    <w:name w:val="Grid Table 7 Colorful - Accent 1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fill="DDEBF6" w:themeColor="accent1" w:themeTint="34"/>
      </w:tcPr>
    </w:tblStylePr>
    <w:tblStylePr w:type="band1Vert">
      <w:tcPr>
        <w:shd w:val="clear" w:color="FFFFFF" w:fill="DDEBF6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51">
    <w:name w:val="Grid Table 7 Colorful - Accent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fill="FBE5D6" w:themeColor="accent2" w:themeTint="32"/>
      </w:tcPr>
    </w:tblStylePr>
    <w:tblStylePr w:type="band1Vert">
      <w:tcPr>
        <w:shd w:val="clear" w:color="FFFFFF" w:fill="FBE5D6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52">
    <w:name w:val="Grid Table 7 Colorful - Accent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fill="EDEDED" w:themeColor="accent3" w:themeTint="34"/>
      </w:tcPr>
    </w:tblStylePr>
    <w:tblStylePr w:type="band1Vert">
      <w:tcPr>
        <w:shd w:val="clear" w:color="FFFFFF" w:fill="EDEDED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53">
    <w:name w:val="Grid Table 7 Colorful - Accent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fill="FEF2CB" w:themeColor="accent4" w:themeTint="34"/>
      </w:tcPr>
    </w:tblStylePr>
    <w:tblStylePr w:type="band1Vert">
      <w:tcPr>
        <w:shd w:val="clear" w:color="FFFFFF" w:fill="FEF2CB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54">
    <w:name w:val="Grid Table 7 Colorful - Accent 5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fill="D9E2F2" w:themeColor="accent5" w:themeTint="34"/>
      </w:tcPr>
    </w:tblStylePr>
    <w:tblStylePr w:type="band1Vert">
      <w:tcPr>
        <w:shd w:val="clear" w:color="FFFFFF" w:fill="D9E2F2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55">
    <w:name w:val="Grid Table 7 Colorful - Accent 6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fill="E2EFD8" w:themeColor="accent6" w:themeTint="34"/>
      </w:tcPr>
    </w:tblStylePr>
    <w:tblStylePr w:type="band1Vert">
      <w:tcPr>
        <w:shd w:val="clear" w:color="FFFFFF" w:fill="E2EFD8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56">
    <w:name w:val="List Table 1 Light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fill="BFBFBF" w:themeColor="text1" w:themeTint="40"/>
      </w:tcPr>
    </w:tblStylePr>
    <w:tblStylePr w:type="band1Vert">
      <w:tcPr>
        <w:shd w:val="clear" w:color="FFFFFF" w:fill="BFBFB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57">
    <w:name w:val="List Table 1 Light - Accent 1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fill="D5E6F4" w:themeColor="accent1" w:themeTint="40"/>
      </w:tcPr>
    </w:tblStylePr>
    <w:tblStylePr w:type="band1Vert">
      <w:tcPr>
        <w:shd w:val="clear" w:color="FFFFFF" w:fill="D5E6F4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58">
    <w:name w:val="List Table 1 Light - Accent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fill="FADECB" w:themeColor="accent2" w:themeTint="40"/>
      </w:tcPr>
    </w:tblStylePr>
    <w:tblStylePr w:type="band1Vert">
      <w:tcPr>
        <w:shd w:val="clear" w:color="FFFFFF" w:fill="FADECB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59">
    <w:name w:val="List Table 1 Light - Accent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fill="E8E8E8" w:themeColor="accent3" w:themeTint="40"/>
      </w:tcPr>
    </w:tblStylePr>
    <w:tblStylePr w:type="band1Vert">
      <w:tcPr>
        <w:shd w:val="clear" w:color="FFFFFF" w:fill="E8E8E8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60">
    <w:name w:val="List Table 1 Light - Accent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fill="FFEFBF" w:themeColor="accent4" w:themeTint="40"/>
      </w:tcPr>
    </w:tblStylePr>
    <w:tblStylePr w:type="band1Vert">
      <w:tcPr>
        <w:shd w:val="clear" w:color="FFFFFF" w:fill="FFEFB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61">
    <w:name w:val="List Table 1 Light - Accent 5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fill="CFDCF0" w:themeColor="accent5" w:themeTint="40"/>
      </w:tcPr>
    </w:tblStylePr>
    <w:tblStylePr w:type="band1Vert">
      <w:tcPr>
        <w:shd w:val="clear" w:color="FFFFFF" w:fill="CFDCF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62">
    <w:name w:val="List Table 1 Light - Accent 6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fill="DBEBD0" w:themeColor="accent6" w:themeTint="40"/>
      </w:tcPr>
    </w:tblStylePr>
    <w:tblStylePr w:type="band1Vert">
      <w:tcPr>
        <w:shd w:val="clear" w:color="FFFFFF" w:fill="DBEBD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63">
    <w:name w:val="List Table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BFBFB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BFBFB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64">
    <w:name w:val="List Table 2 - Accent 1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5E6F4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5E6F4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65">
    <w:name w:val="List Table 2 - Accent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ADECB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ADECB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66">
    <w:name w:val="List Table 2 - Accent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8E8E8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8E8E8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67">
    <w:name w:val="List Table 2 - Accent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EFB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EFB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68">
    <w:name w:val="List Table 2 - Accent 5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FDCF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FDCF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69">
    <w:name w:val="List Table 2 - Accent 6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BEBD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BEBD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70">
    <w:name w:val="List Table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1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5B9BD5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4B185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C9C9C9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D864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5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8EABDB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6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AAD08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BFBFB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BFBFB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1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5E6F4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5E6F4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5B9BD5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ADECB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ADECB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ED7D31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8E8E8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8E8E8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A5A5A5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EFB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EFB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C000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5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FDCF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FDCF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4472C4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6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BEBD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BEBD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70AD47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fill="7F7F7F" w:themeColor="text1" w:themeTint="80"/>
    </w:tblPr>
    <w:tblStylePr w:type="band1Horz">
      <w:tcPr>
        <w:shd w:val="clear" w:color="FFFFFF" w:fill="7F7F7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fill="7F7F7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fill="7F7F7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7F7F7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1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fill="5B9BD5" w:themeColor="accent1"/>
    </w:tblPr>
    <w:tblStylePr w:type="band1Horz">
      <w:tcPr>
        <w:shd w:val="clear" w:color="FFFFFF" w:fill="5B9BD5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fill="5B9BD5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fill="5B9BD5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5B9BD5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fill="F4B185" w:themeColor="accent2" w:themeTint="97"/>
    </w:tblPr>
    <w:tblStylePr w:type="band1Horz">
      <w:tcPr>
        <w:shd w:val="clear" w:color="FFFFFF" w:fill="F4B185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fill="F4B185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fill="F4B185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4B185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fill="C9C9C9" w:themeColor="accent3" w:themeTint="98"/>
    </w:tblPr>
    <w:tblStylePr w:type="band1Horz">
      <w:tcPr>
        <w:shd w:val="clear" w:color="FFFFFF" w:fill="C9C9C9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fill="C9C9C9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fill="C9C9C9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C9C9C9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fill="FFD864" w:themeColor="accent4" w:themeTint="9A"/>
    </w:tblPr>
    <w:tblStylePr w:type="band1Horz">
      <w:tcPr>
        <w:shd w:val="clear" w:color="FFFFFF" w:fill="FFD864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fill="FFD864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fill="FFD864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D864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5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fill="8EABDB" w:themeColor="accent5" w:themeTint="9A"/>
    </w:tblPr>
    <w:tblStylePr w:type="band1Horz">
      <w:tcPr>
        <w:shd w:val="clear" w:color="FFFFFF" w:fill="8EABDB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fill="8EABDB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fill="8EABDB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8EABDB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6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fill="AAD08F" w:themeColor="accent6" w:themeTint="98"/>
    </w:tblPr>
    <w:tblStylePr w:type="band1Horz">
      <w:tcPr>
        <w:shd w:val="clear" w:color="FFFFFF" w:fill="AAD08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fill="AAD08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fill="AAD08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AAD08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6 Colorful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fill="BFBFBF" w:themeColor="text1" w:themeTint="40"/>
      </w:tcPr>
    </w:tblStylePr>
    <w:tblStylePr w:type="band1Vert">
      <w:tcPr>
        <w:shd w:val="clear" w:color="FFFFFF" w:fill="BFBFB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92">
    <w:name w:val="List Table 6 Colorful - Accent 1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fill="D5E6F4" w:themeColor="accent1" w:themeTint="40"/>
      </w:tcPr>
    </w:tblStylePr>
    <w:tblStylePr w:type="band1Vert">
      <w:tcPr>
        <w:shd w:val="clear" w:color="FFFFFF" w:fill="D5E6F4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93">
    <w:name w:val="List Table 6 Colorful - Accent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ADECB" w:themeColor="accent2" w:themeTint="40"/>
      </w:tcPr>
    </w:tblStylePr>
    <w:tblStylePr w:type="band1Vert">
      <w:tcPr>
        <w:shd w:val="clear" w:color="FFFFFF" w:fill="FADECB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94">
    <w:name w:val="List Table 6 Colorful - Accent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fill="E8E8E8" w:themeColor="accent3" w:themeTint="40"/>
      </w:tcPr>
    </w:tblStylePr>
    <w:tblStylePr w:type="band1Vert">
      <w:tcPr>
        <w:shd w:val="clear" w:color="FFFFFF" w:fill="E8E8E8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95">
    <w:name w:val="List Table 6 Colorful - Accent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EFBF" w:themeColor="accent4" w:themeTint="40"/>
      </w:tcPr>
    </w:tblStylePr>
    <w:tblStylePr w:type="band1Vert">
      <w:tcPr>
        <w:shd w:val="clear" w:color="FFFFFF" w:fill="FFEFB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96">
    <w:name w:val="List Table 6 Colorful - Accent 5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fill="CFDCF0" w:themeColor="accent5" w:themeTint="40"/>
      </w:tcPr>
    </w:tblStylePr>
    <w:tblStylePr w:type="band1Vert">
      <w:tcPr>
        <w:shd w:val="clear" w:color="FFFFFF" w:fill="CFDCF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97">
    <w:name w:val="List Table 6 Colorful - Accent 6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fill="DBEBD0" w:themeColor="accent6" w:themeTint="40"/>
      </w:tcPr>
    </w:tblStylePr>
    <w:tblStylePr w:type="band1Vert">
      <w:tcPr>
        <w:shd w:val="clear" w:color="FFFFFF" w:fill="DBEBD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98">
    <w:name w:val="List Table 7 Colorful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BFBFBF" w:themeColor="text1" w:themeTint="40"/>
      </w:tcPr>
    </w:tblStylePr>
    <w:tblStylePr w:type="band1Vert">
      <w:tcPr>
        <w:shd w:val="clear" w:color="FFFFFF" w:fill="BFBFB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9">
    <w:name w:val="List Table 7 Colorful - Accent 1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fill="D5E6F4" w:themeColor="accent1" w:themeTint="40"/>
      </w:tcPr>
    </w:tblStylePr>
    <w:tblStylePr w:type="band1Vert">
      <w:tcPr>
        <w:shd w:val="clear" w:color="FFFFFF" w:fill="D5E6F4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00">
    <w:name w:val="List Table 7 Colorful - Accent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fill="FADECB" w:themeColor="accent2" w:themeTint="40"/>
      </w:tcPr>
    </w:tblStylePr>
    <w:tblStylePr w:type="band1Vert">
      <w:tcPr>
        <w:shd w:val="clear" w:color="FFFFFF" w:fill="FADECB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1">
    <w:name w:val="List Table 7 Colorful - Accent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fill="E8E8E8" w:themeColor="accent3" w:themeTint="40"/>
      </w:tcPr>
    </w:tblStylePr>
    <w:tblStylePr w:type="band1Vert">
      <w:tcPr>
        <w:shd w:val="clear" w:color="FFFFFF" w:fill="E8E8E8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2">
    <w:name w:val="List Table 7 Colorful - Accent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fill="FFEFBF" w:themeColor="accent4" w:themeTint="40"/>
      </w:tcPr>
    </w:tblStylePr>
    <w:tblStylePr w:type="band1Vert">
      <w:tcPr>
        <w:shd w:val="clear" w:color="FFFFFF" w:fill="FFEFBF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3">
    <w:name w:val="List Table 7 Colorful - Accent 5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fill="CFDCF0" w:themeColor="accent5" w:themeTint="40"/>
      </w:tcPr>
    </w:tblStylePr>
    <w:tblStylePr w:type="band1Vert">
      <w:tcPr>
        <w:shd w:val="clear" w:color="FFFFFF" w:fill="CFDCF0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04">
    <w:name w:val="List Table 7 Colorful - Accent 6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fill="DBEBD0" w:themeColor="accent6" w:themeTint="40"/>
      </w:tcPr>
    </w:tblStylePr>
    <w:tblStylePr w:type="band1Vert">
      <w:tcPr>
        <w:shd w:val="clear" w:color="FFFFFF" w:fill="DBEBD0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fill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5">
    <w:name w:val="Lined - Accent"/>
    <w:basedOn w:val="84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F2F2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2F2F2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F7F7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7F7F7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F7F7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F7F7F" w:themeColor="text1" w:themeTint="80"/>
      </w:tcPr>
    </w:tblStylePr>
  </w:style>
  <w:style w:type="table" w:styleId="806">
    <w:name w:val="Lined - Accent 1"/>
    <w:basedOn w:val="84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CCE0F1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CCE0F1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67A4D8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67A4D8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67A4D8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67A4D8" w:themeColor="accent1" w:themeTint="EA"/>
      </w:tcPr>
    </w:tblStylePr>
  </w:style>
  <w:style w:type="table" w:styleId="807">
    <w:name w:val="Lined - Accent 2"/>
    <w:basedOn w:val="84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BE5D6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BE5D6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4B185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4B185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4B185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4B185" w:themeColor="accent2" w:themeTint="97"/>
      </w:tcPr>
    </w:tblStylePr>
  </w:style>
  <w:style w:type="table" w:styleId="808">
    <w:name w:val="Lined - Accent 3"/>
    <w:basedOn w:val="84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DEDED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DEDED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A5A5A5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A5A5A5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A5A5A5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A5A5A5" w:themeColor="accent3" w:themeTint="FE"/>
      </w:tcPr>
    </w:tblStylePr>
  </w:style>
  <w:style w:type="table" w:styleId="809">
    <w:name w:val="Lined - Accent 4"/>
    <w:basedOn w:val="84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EF2CB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EF2CB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D864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D864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D864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D864" w:themeColor="accent4" w:themeTint="9A"/>
      </w:tcPr>
    </w:tblStylePr>
  </w:style>
  <w:style w:type="table" w:styleId="810">
    <w:name w:val="Lined - Accent 5"/>
    <w:basedOn w:val="84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D9E2F2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D9E2F2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4472C4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4472C4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4472C4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4472C4" w:themeColor="accent5"/>
      </w:tcPr>
    </w:tblStylePr>
  </w:style>
  <w:style w:type="table" w:styleId="811">
    <w:name w:val="Lined - Accent 6"/>
    <w:basedOn w:val="84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2EFD8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2EFD8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0AD47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70AD47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0AD47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0AD47" w:themeColor="accent6"/>
      </w:tcPr>
    </w:tblStylePr>
  </w:style>
  <w:style w:type="table" w:styleId="812">
    <w:name w:val="Bordered &amp; Lined - Accent"/>
    <w:basedOn w:val="84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F2F2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2F2F2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F7F7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7F7F7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F7F7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F7F7F" w:themeColor="text1" w:themeTint="80"/>
      </w:tcPr>
    </w:tblStylePr>
  </w:style>
  <w:style w:type="table" w:styleId="813">
    <w:name w:val="Bordered &amp; Lined - Accent 1"/>
    <w:basedOn w:val="84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CCE0F1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CCE0F1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67A4D8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67A4D8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67A4D8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67A4D8" w:themeColor="accent1" w:themeTint="EA"/>
      </w:tcPr>
    </w:tblStylePr>
  </w:style>
  <w:style w:type="table" w:styleId="814">
    <w:name w:val="Bordered &amp; Lined - Accent 2"/>
    <w:basedOn w:val="84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BE5D6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BE5D6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4B185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4B185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4B185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4B185" w:themeColor="accent2" w:themeTint="97"/>
      </w:tcPr>
    </w:tblStylePr>
  </w:style>
  <w:style w:type="table" w:styleId="815">
    <w:name w:val="Bordered &amp; Lined - Accent 3"/>
    <w:basedOn w:val="84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DEDED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DEDED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A5A5A5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A5A5A5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A5A5A5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A5A5A5" w:themeColor="accent3" w:themeTint="FE"/>
      </w:tcPr>
    </w:tblStylePr>
  </w:style>
  <w:style w:type="table" w:styleId="816">
    <w:name w:val="Bordered &amp; Lined - Accent 4"/>
    <w:basedOn w:val="84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EF2CB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EF2CB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D864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D864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D864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D864" w:themeColor="accent4" w:themeTint="9A"/>
      </w:tcPr>
    </w:tblStylePr>
  </w:style>
  <w:style w:type="table" w:styleId="817">
    <w:name w:val="Bordered &amp; Lined - Accent 5"/>
    <w:basedOn w:val="84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D9E2F2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D9E2F2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4472C4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4472C4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4472C4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4472C4" w:themeColor="accent5"/>
      </w:tcPr>
    </w:tblStylePr>
  </w:style>
  <w:style w:type="table" w:styleId="818">
    <w:name w:val="Bordered &amp; Lined - Accent 6"/>
    <w:basedOn w:val="84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2EFD8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2EFD8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0AD47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70AD47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0AD47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0AD47" w:themeColor="accent6"/>
      </w:tcPr>
    </w:tblStylePr>
  </w:style>
  <w:style w:type="table" w:styleId="819">
    <w:name w:val="Bordered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820">
    <w:name w:val="Bordered - Accent 1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21">
    <w:name w:val="Bordered - Accent 2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22">
    <w:name w:val="Bordered - Accent 3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23">
    <w:name w:val="Bordered - Accent 4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24">
    <w:name w:val="Bordered - Accent 5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25">
    <w:name w:val="Bordered - Accent 6"/>
    <w:basedOn w:val="84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26">
    <w:name w:val="Hyperlink"/>
    <w:uiPriority w:val="99"/>
    <w:unhideWhenUsed/>
    <w:rPr>
      <w:color w:val="0000FF" w:themeColor="hyperlink"/>
      <w:u w:val="single"/>
    </w:rPr>
  </w:style>
  <w:style w:type="paragraph" w:styleId="827">
    <w:name w:val="footnote text"/>
    <w:basedOn w:val="844"/>
    <w:link w:val="828"/>
    <w:uiPriority w:val="99"/>
    <w:semiHidden/>
    <w:unhideWhenUsed/>
    <w:rPr>
      <w:sz w:val="18"/>
    </w:rPr>
    <w:pPr>
      <w:spacing w:lineRule="auto" w:line="240" w:after="40"/>
    </w:p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rPr>
      <w:sz w:val="20"/>
    </w:rPr>
    <w:pPr>
      <w:spacing w:lineRule="auto" w:line="240" w:after="0"/>
    </w:p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qFormat/>
  </w:style>
  <w:style w:type="table" w:styleId="8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6" w:default="1">
    <w:name w:val="No List"/>
    <w:uiPriority w:val="99"/>
    <w:semiHidden/>
    <w:unhideWhenUsed/>
  </w:style>
  <w:style w:type="paragraph" w:styleId="847">
    <w:name w:val="No Spacing"/>
    <w:basedOn w:val="844"/>
    <w:qFormat/>
    <w:uiPriority w:val="1"/>
    <w:pPr>
      <w:spacing w:lineRule="auto" w:line="240" w:after="0"/>
    </w:pPr>
  </w:style>
  <w:style w:type="paragraph" w:styleId="848">
    <w:name w:val="List Paragraph"/>
    <w:basedOn w:val="844"/>
    <w:qFormat/>
    <w:uiPriority w:val="34"/>
    <w:pPr>
      <w:contextualSpacing w:val="true"/>
      <w:ind w:left="720"/>
    </w:pPr>
  </w:style>
  <w:style w:type="character" w:styleId="849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4</cp:revision>
  <dcterms:modified xsi:type="dcterms:W3CDTF">2024-04-04T11:47:48Z</dcterms:modified>
</cp:coreProperties>
</file>