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1000000">
      <w:pPr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Муниципальное бюджетное дошкольное образовательное учреждение города Новосибирска «Детский сад № 215 «Кораблик детства»</w:t>
      </w:r>
    </w:p>
    <w:p w14:paraId="02000000">
      <w:pPr>
        <w:ind/>
        <w:jc w:val="center"/>
      </w:pPr>
    </w:p>
    <w:p w14:paraId="03000000">
      <w:pPr>
        <w:ind/>
        <w:jc w:val="center"/>
      </w:pPr>
    </w:p>
    <w:p w14:paraId="04000000">
      <w:pPr>
        <w:ind/>
        <w:jc w:val="center"/>
      </w:pPr>
    </w:p>
    <w:p w14:paraId="05000000">
      <w:pPr>
        <w:ind/>
        <w:jc w:val="center"/>
        <w:rPr>
          <w:rFonts w:ascii="Times New Roman" w:hAnsi="Times New Roman"/>
          <w:b w:val="1"/>
          <w:sz w:val="32"/>
        </w:rPr>
      </w:pPr>
    </w:p>
    <w:p w14:paraId="06000000">
      <w:pPr>
        <w:ind/>
        <w:jc w:val="center"/>
        <w:rPr>
          <w:rFonts w:ascii="Times New Roman" w:hAnsi="Times New Roman"/>
          <w:b w:val="1"/>
          <w:sz w:val="32"/>
        </w:rPr>
      </w:pPr>
    </w:p>
    <w:p w14:paraId="07000000">
      <w:pPr>
        <w:ind/>
        <w:jc w:val="center"/>
        <w:rPr>
          <w:rFonts w:ascii="Times New Roman" w:hAnsi="Times New Roman"/>
          <w:b w:val="1"/>
          <w:sz w:val="32"/>
        </w:rPr>
      </w:pPr>
    </w:p>
    <w:p w14:paraId="08000000">
      <w:pPr>
        <w:ind/>
        <w:jc w:val="center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28"/>
        </w:rPr>
        <w:t>«Развитие речевой активности детей младшего дошкольного возраста средствами фольклора»</w:t>
      </w:r>
    </w:p>
    <w:p w14:paraId="09000000">
      <w:pPr>
        <w:ind/>
        <w:jc w:val="center"/>
        <w:rPr>
          <w:rFonts w:ascii="Times New Roman" w:hAnsi="Times New Roman"/>
          <w:b w:val="1"/>
          <w:sz w:val="32"/>
        </w:rPr>
      </w:pPr>
    </w:p>
    <w:p w14:paraId="0A000000">
      <w:pPr>
        <w:ind/>
        <w:jc w:val="center"/>
        <w:rPr>
          <w:rFonts w:ascii="Times New Roman" w:hAnsi="Times New Roman"/>
          <w:b w:val="1"/>
          <w:sz w:val="32"/>
        </w:rPr>
      </w:pPr>
    </w:p>
    <w:p w14:paraId="0B000000">
      <w:pPr>
        <w:ind/>
        <w:jc w:val="center"/>
        <w:rPr>
          <w:rFonts w:ascii="Times New Roman" w:hAnsi="Times New Roman"/>
          <w:b w:val="1"/>
          <w:sz w:val="32"/>
        </w:rPr>
      </w:pPr>
    </w:p>
    <w:p w14:paraId="0C000000">
      <w:pPr>
        <w:ind/>
        <w:jc w:val="center"/>
        <w:rPr>
          <w:rFonts w:ascii="Times New Roman" w:hAnsi="Times New Roman"/>
          <w:sz w:val="28"/>
        </w:rPr>
      </w:pPr>
    </w:p>
    <w:p w14:paraId="0D000000">
      <w:pPr>
        <w:ind/>
        <w:jc w:val="right"/>
        <w:rPr>
          <w:rFonts w:ascii="Times New Roman" w:hAnsi="Times New Roman"/>
        </w:rPr>
      </w:pPr>
    </w:p>
    <w:p w14:paraId="0E000000">
      <w:pPr>
        <w:ind/>
        <w:jc w:val="right"/>
        <w:rPr>
          <w:rFonts w:ascii="Times New Roman" w:hAnsi="Times New Roman"/>
        </w:rPr>
      </w:pPr>
    </w:p>
    <w:p w14:paraId="0F000000">
      <w:pPr>
        <w:ind/>
        <w:jc w:val="right"/>
        <w:rPr>
          <w:rFonts w:ascii="Times New Roman" w:hAnsi="Times New Roman"/>
        </w:rPr>
      </w:pPr>
    </w:p>
    <w:p w14:paraId="10000000">
      <w:pPr>
        <w:ind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Подготовила: воспитатель </w:t>
      </w:r>
    </w:p>
    <w:p w14:paraId="11000000">
      <w:pPr>
        <w:ind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</w:rPr>
        <w:t>Павлова Алена Ивановна</w:t>
      </w:r>
    </w:p>
    <w:p w14:paraId="12000000">
      <w:pPr>
        <w:ind/>
        <w:jc w:val="right"/>
        <w:rPr>
          <w:rFonts w:ascii="Times New Roman" w:hAnsi="Times New Roman"/>
          <w:sz w:val="28"/>
        </w:rPr>
      </w:pPr>
    </w:p>
    <w:p w14:paraId="13000000">
      <w:pPr>
        <w:ind/>
        <w:jc w:val="right"/>
        <w:rPr>
          <w:rFonts w:ascii="Times New Roman" w:hAnsi="Times New Roman"/>
          <w:sz w:val="28"/>
        </w:rPr>
      </w:pPr>
    </w:p>
    <w:p w14:paraId="14000000">
      <w:pPr>
        <w:ind/>
        <w:jc w:val="right"/>
        <w:rPr>
          <w:rFonts w:ascii="Times New Roman" w:hAnsi="Times New Roman"/>
          <w:sz w:val="28"/>
        </w:rPr>
      </w:pPr>
    </w:p>
    <w:p w14:paraId="15000000">
      <w:pPr>
        <w:ind/>
        <w:jc w:val="right"/>
        <w:rPr>
          <w:rFonts w:ascii="Times New Roman" w:hAnsi="Times New Roman"/>
          <w:sz w:val="28"/>
        </w:rPr>
      </w:pPr>
    </w:p>
    <w:p w14:paraId="16000000">
      <w:pPr>
        <w:ind/>
        <w:jc w:val="right"/>
        <w:rPr>
          <w:rFonts w:ascii="Times New Roman" w:hAnsi="Times New Roman"/>
          <w:sz w:val="28"/>
        </w:rPr>
      </w:pPr>
    </w:p>
    <w:p w14:paraId="17000000">
      <w:pPr>
        <w:ind/>
        <w:jc w:val="right"/>
        <w:rPr>
          <w:rFonts w:ascii="Times New Roman" w:hAnsi="Times New Roman"/>
          <w:sz w:val="28"/>
        </w:rPr>
      </w:pPr>
    </w:p>
    <w:p w14:paraId="18000000">
      <w:pPr>
        <w:ind/>
        <w:jc w:val="right"/>
        <w:rPr>
          <w:rFonts w:ascii="Times New Roman" w:hAnsi="Times New Roman"/>
          <w:sz w:val="28"/>
        </w:rPr>
      </w:pPr>
    </w:p>
    <w:p w14:paraId="19000000">
      <w:pPr>
        <w:ind/>
        <w:jc w:val="right"/>
        <w:rPr>
          <w:rFonts w:ascii="Times New Roman" w:hAnsi="Times New Roman"/>
          <w:sz w:val="28"/>
        </w:rPr>
      </w:pPr>
    </w:p>
    <w:p w14:paraId="1A000000">
      <w:pPr>
        <w:ind/>
        <w:jc w:val="right"/>
        <w:rPr>
          <w:rFonts w:ascii="Times New Roman" w:hAnsi="Times New Roman"/>
          <w:sz w:val="28"/>
        </w:rPr>
      </w:pPr>
    </w:p>
    <w:p w14:paraId="1B000000">
      <w:pPr>
        <w:ind/>
        <w:jc w:val="right"/>
        <w:rPr>
          <w:rFonts w:ascii="Times New Roman" w:hAnsi="Times New Roman"/>
          <w:sz w:val="28"/>
        </w:rPr>
      </w:pPr>
    </w:p>
    <w:p w14:paraId="1C000000">
      <w:pPr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г. Новосибирск</w:t>
      </w:r>
    </w:p>
    <w:p w14:paraId="1D000000">
      <w:pPr>
        <w:tabs>
          <w:tab w:leader="none" w:pos="0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Младший возраст – это период быстрого формирования всех свойственных человеку психофизиологических процессов, формируется мышление, развивается двигательная сфера, появляются первые устойчивые качества личности. Это возраст, когда все только начинается - речь, игра, общение со сверстниками, первые представления о себе, о других, о мире. В первые три года жизни закладываются наиболее важные и фундаментальные человеческие способности – познавательная активность, любознательность, уверенность в себе и доверие к другим людям, целенаправленность и настойчивость, воображение, творческая позиция и многое другое.</w:t>
      </w:r>
    </w:p>
    <w:p w14:paraId="1E000000">
      <w:pPr>
        <w:tabs>
          <w:tab w:leader="none" w:pos="0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В рамках части основной образовательной программы дошкольного образования детского сада «Кораблик детства»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р</w:t>
      </w:r>
      <w:r>
        <w:rPr>
          <w:rFonts w:ascii="Times New Roman" w:hAnsi="Times New Roman"/>
          <w:sz w:val="28"/>
        </w:rPr>
        <w:t>еализуется</w:t>
      </w:r>
      <w:r>
        <w:rPr>
          <w:rFonts w:ascii="Times New Roman" w:hAnsi="Times New Roman"/>
          <w:sz w:val="28"/>
        </w:rPr>
        <w:t xml:space="preserve"> парциальная программа </w:t>
      </w:r>
      <w:r>
        <w:rPr>
          <w:rFonts w:ascii="Times New Roman" w:hAnsi="Times New Roman"/>
          <w:sz w:val="28"/>
        </w:rPr>
        <w:t xml:space="preserve">по Речевому развитию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Ладушки-ладошки</w:t>
      </w:r>
      <w:r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color w:val="000000"/>
          <w:sz w:val="28"/>
          <w:highlight w:val="white"/>
        </w:rPr>
        <w:t xml:space="preserve">с учётом </w:t>
      </w:r>
      <w:r>
        <w:rPr>
          <w:rFonts w:ascii="Times New Roman" w:hAnsi="Times New Roman"/>
          <w:color w:val="000000"/>
          <w:sz w:val="28"/>
          <w:highlight w:val="white"/>
        </w:rPr>
        <w:t xml:space="preserve">учебно-методических пособий Н.А. </w:t>
      </w:r>
      <w:r>
        <w:rPr>
          <w:rFonts w:ascii="Times New Roman" w:hAnsi="Times New Roman"/>
          <w:color w:val="000000"/>
          <w:sz w:val="28"/>
          <w:highlight w:val="white"/>
        </w:rPr>
        <w:t>Чикуновой</w:t>
      </w:r>
      <w:r>
        <w:rPr>
          <w:rFonts w:ascii="Times New Roman" w:hAnsi="Times New Roman"/>
          <w:color w:val="000000"/>
          <w:sz w:val="28"/>
          <w:highlight w:val="white"/>
        </w:rPr>
        <w:t xml:space="preserve"> «</w:t>
      </w:r>
      <w:r>
        <w:rPr>
          <w:rFonts w:ascii="Times New Roman" w:hAnsi="Times New Roman"/>
          <w:color w:val="000000"/>
          <w:sz w:val="28"/>
          <w:highlight w:val="white"/>
        </w:rPr>
        <w:t>Прянична</w:t>
      </w:r>
      <w:r>
        <w:rPr>
          <w:rFonts w:ascii="Times New Roman" w:hAnsi="Times New Roman"/>
          <w:color w:val="000000"/>
          <w:sz w:val="28"/>
          <w:highlight w:val="white"/>
        </w:rPr>
        <w:t xml:space="preserve"> доска», «Как во нашем дому», </w:t>
      </w:r>
      <w:r>
        <w:rPr>
          <w:rFonts w:ascii="Times New Roman" w:hAnsi="Times New Roman"/>
          <w:color w:val="000000"/>
          <w:sz w:val="28"/>
          <w:highlight w:val="white"/>
        </w:rPr>
        <w:t xml:space="preserve">программы авторов О.Л. Князевой и М.Д. </w:t>
      </w:r>
      <w:r>
        <w:rPr>
          <w:rFonts w:ascii="Times New Roman" w:hAnsi="Times New Roman"/>
          <w:color w:val="000000"/>
          <w:sz w:val="28"/>
          <w:highlight w:val="white"/>
        </w:rPr>
        <w:t>Маханёвой</w:t>
      </w:r>
      <w:r>
        <w:rPr>
          <w:rFonts w:ascii="Times New Roman" w:hAnsi="Times New Roman"/>
          <w:color w:val="000000"/>
          <w:sz w:val="28"/>
          <w:highlight w:val="white"/>
        </w:rPr>
        <w:t xml:space="preserve"> “Приобщение детей к истокам русской народной культуры», рекомендованной  Министерством образования Российской Федерации</w:t>
      </w:r>
      <w:r>
        <w:rPr>
          <w:rFonts w:ascii="Times New Roman" w:hAnsi="Times New Roman"/>
          <w:color w:val="000000"/>
          <w:sz w:val="28"/>
          <w:highlight w:val="white"/>
        </w:rPr>
        <w:t>.</w:t>
      </w:r>
    </w:p>
    <w:p w14:paraId="1F000000">
      <w:pPr>
        <w:tabs>
          <w:tab w:leader="none" w:pos="1701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Устное народное творчество представляет собой прекрасный речевой материал, который использую в течении всего времени пребывания детей в детском саду. </w:t>
      </w:r>
    </w:p>
    <w:p w14:paraId="20000000">
      <w:pPr>
        <w:spacing w:line="240" w:lineRule="auto"/>
        <w:ind w:firstLine="0" w:left="-567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Цель программы:</w:t>
      </w:r>
      <w:r>
        <w:rPr>
          <w:rFonts w:ascii="Times New Roman" w:hAnsi="Times New Roman"/>
          <w:b w:val="1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Повышение уровня развития речи детей дошкольного возраста средствами различных форм фольклора.</w:t>
      </w:r>
    </w:p>
    <w:p w14:paraId="21000000">
      <w:pPr>
        <w:spacing w:line="240" w:lineRule="auto"/>
        <w:ind w:firstLine="0" w:left="-567"/>
        <w:jc w:val="both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Задачи:</w:t>
      </w:r>
    </w:p>
    <w:p w14:paraId="22000000">
      <w:pPr>
        <w:numPr>
          <w:numId w:val="1"/>
        </w:numPr>
        <w:spacing w:after="0" w:line="240" w:lineRule="auto"/>
        <w:ind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развивать художественно речевые навыки, эмоциональную отзывчивость на произведения русского народного фольклора, фантазию, творческие способности дошкольников;</w:t>
      </w:r>
    </w:p>
    <w:p w14:paraId="23000000">
      <w:pPr>
        <w:numPr>
          <w:numId w:val="1"/>
        </w:numPr>
        <w:spacing w:after="0" w:line="240" w:lineRule="auto"/>
        <w:ind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расширять словарь детей;</w:t>
      </w:r>
    </w:p>
    <w:p w14:paraId="24000000">
      <w:pPr>
        <w:numPr>
          <w:numId w:val="1"/>
        </w:numPr>
        <w:spacing w:after="0" w:line="240" w:lineRule="auto"/>
        <w:ind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познакомить с русскими народными традициями, с историей нашего </w:t>
      </w:r>
      <w:r>
        <w:rPr>
          <w:rFonts w:ascii="Times New Roman" w:hAnsi="Times New Roman"/>
          <w:color w:val="000000"/>
          <w:sz w:val="28"/>
        </w:rPr>
        <w:t>народа, с</w:t>
      </w:r>
      <w:r>
        <w:rPr>
          <w:rFonts w:ascii="Times New Roman" w:hAnsi="Times New Roman"/>
          <w:color w:val="000000"/>
          <w:sz w:val="28"/>
        </w:rPr>
        <w:t xml:space="preserve"> русским народным бытом;</w:t>
      </w:r>
    </w:p>
    <w:p w14:paraId="25000000">
      <w:pPr>
        <w:numPr>
          <w:numId w:val="1"/>
        </w:numPr>
        <w:spacing w:after="0" w:line="240" w:lineRule="auto"/>
        <w:ind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вызвать интерес у детей дошкольного возраста к русскому народному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творчеству;</w:t>
      </w:r>
    </w:p>
    <w:p w14:paraId="26000000">
      <w:pPr>
        <w:numPr>
          <w:numId w:val="1"/>
        </w:numPr>
        <w:spacing w:after="0" w:line="240" w:lineRule="auto"/>
        <w:ind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воспитывать эстетические нормы поведения, патриотические чувства,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color w:val="000000"/>
          <w:sz w:val="28"/>
        </w:rPr>
        <w:t>самодисциплину.</w:t>
      </w:r>
    </w:p>
    <w:p w14:paraId="27000000">
      <w:pPr>
        <w:tabs>
          <w:tab w:leader="none" w:pos="0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Речь является одним из важнейших средств развития личности ребенка. Понимание речи окружающих и собственная активная речь сопровождают всю деятельность ребенка. Язык и речь традиционно рассматривались в психологии, философии и педагогике как «узел»</w:t>
      </w:r>
      <w:r>
        <w:rPr>
          <w:rFonts w:ascii="Times New Roman" w:hAnsi="Times New Roman"/>
          <w:sz w:val="28"/>
        </w:rPr>
        <w:t>, в котором сходятся</w:t>
      </w:r>
      <w:r>
        <w:rPr>
          <w:rFonts w:ascii="Times New Roman" w:hAnsi="Times New Roman"/>
          <w:sz w:val="28"/>
        </w:rPr>
        <w:t xml:space="preserve"> различные линии психического</w:t>
      </w:r>
      <w:r>
        <w:rPr>
          <w:rFonts w:ascii="Times New Roman" w:hAnsi="Times New Roman"/>
          <w:sz w:val="28"/>
        </w:rPr>
        <w:t xml:space="preserve"> развития- мышление, воображение, память, эмоции. Являясь важнейшим средством человеческого общения, познания действительности, язык служи основным каналом приобщения к ценностям духовной культуры от поколения к поколению, а </w:t>
      </w:r>
      <w:r>
        <w:rPr>
          <w:rFonts w:ascii="Times New Roman" w:hAnsi="Times New Roman"/>
          <w:sz w:val="28"/>
        </w:rPr>
        <w:t>также</w:t>
      </w:r>
      <w:r>
        <w:rPr>
          <w:rFonts w:ascii="Times New Roman" w:hAnsi="Times New Roman"/>
          <w:sz w:val="28"/>
        </w:rPr>
        <w:t xml:space="preserve"> необходимым условием воспитания и обучения. Народное искусство особенно доступно восприятию ребенка, что обусловлено простой формы и образов.</w:t>
      </w:r>
      <w:r>
        <w:rPr>
          <w:rFonts w:ascii="Times New Roman" w:hAnsi="Times New Roman"/>
          <w:sz w:val="28"/>
        </w:rPr>
        <w:t xml:space="preserve"> </w:t>
      </w:r>
    </w:p>
    <w:p w14:paraId="28000000">
      <w:pPr>
        <w:tabs>
          <w:tab w:leader="none" w:pos="0" w:val="left"/>
        </w:tabs>
        <w:spacing w:after="0" w:line="240" w:lineRule="auto"/>
        <w:ind w:firstLine="0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Одним из средств, способствующих развитию речи детей, является фольклор.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Фольклор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- одно из действенных и ярких средств ее, таящий огромные дидактические возможности. </w:t>
      </w:r>
      <w:r>
        <w:rPr>
          <w:rFonts w:ascii="Times New Roman" w:hAnsi="Times New Roman"/>
          <w:color w:val="000000"/>
          <w:sz w:val="28"/>
        </w:rPr>
        <w:t>Основная масса произведений устного народного творчества возникли в глубокой древности, однако и сегодня мы используем их, зачастую даже не подозревая об этом: поём песни и частушки, читаем любимые сказки, загадываем друг другу загадки, употребляем в речи поговорки, учим и повторяем скороговорки, говорим заклинания и еще многое другое.</w:t>
      </w:r>
      <w:r>
        <w:rPr>
          <w:rFonts w:ascii="Times New Roman" w:hAnsi="Times New Roman"/>
          <w:color w:val="000000"/>
          <w:sz w:val="28"/>
        </w:rPr>
        <w:t xml:space="preserve"> </w:t>
      </w:r>
    </w:p>
    <w:p w14:paraId="29000000">
      <w:pPr>
        <w:tabs>
          <w:tab w:leader="none" w:pos="0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Знакомство с народными произведениями обогащает чувства и речь малышей, формирует отношение к окружающему миру, играет неоценимую роль во всестороннем развитии.</w:t>
      </w:r>
      <w:r>
        <w:rPr>
          <w:rFonts w:ascii="Times New Roman" w:hAnsi="Times New Roman"/>
          <w:sz w:val="28"/>
        </w:rPr>
        <w:t xml:space="preserve"> Малые фольклорные формы созданы на материале, который хорошо известен детям раннего и младшего дошкольного возраста, близок их пониманию, конкретен. Он легко запоминается и способствует развитию воображения, мышления, эмоционально-волевой сфере ребенка и речи.</w:t>
      </w:r>
      <w:r>
        <w:rPr>
          <w:rFonts w:ascii="Times New Roman" w:hAnsi="Times New Roman"/>
          <w:sz w:val="28"/>
        </w:rPr>
        <w:t xml:space="preserve"> </w:t>
      </w:r>
    </w:p>
    <w:p w14:paraId="2A000000">
      <w:pPr>
        <w:tabs>
          <w:tab w:leader="none" w:pos="0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Детский фольклор обширная область устного народного поэтического творчества. Это целый мир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- яркий, радостный, наполненный жизненной силой и красотой.</w:t>
      </w:r>
      <w:r>
        <w:rPr>
          <w:rFonts w:ascii="Times New Roman" w:hAnsi="Times New Roman"/>
          <w:sz w:val="28"/>
        </w:rPr>
        <w:t xml:space="preserve"> </w:t>
      </w:r>
    </w:p>
    <w:p w14:paraId="2B000000">
      <w:pPr>
        <w:tabs>
          <w:tab w:leader="none" w:pos="0" w:val="left"/>
        </w:tabs>
        <w:spacing w:after="0" w:line="240" w:lineRule="auto"/>
        <w:ind w:firstLine="0" w:left="-567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Фольклор для детей, созданный взрослыми, включает в себя колыбельные песни, </w:t>
      </w:r>
      <w:r>
        <w:rPr>
          <w:rFonts w:ascii="Times New Roman" w:hAnsi="Times New Roman"/>
          <w:b w:val="1"/>
          <w:sz w:val="28"/>
        </w:rPr>
        <w:t>пестушки</w:t>
      </w:r>
      <w:r>
        <w:rPr>
          <w:rFonts w:ascii="Times New Roman" w:hAnsi="Times New Roman"/>
          <w:b w:val="1"/>
          <w:sz w:val="28"/>
        </w:rPr>
        <w:t xml:space="preserve">, потешки, прибаутки, сказки. </w:t>
      </w:r>
    </w:p>
    <w:p w14:paraId="2C000000">
      <w:pPr>
        <w:pStyle w:val="Style_1"/>
        <w:numPr>
          <w:ilvl w:val="0"/>
          <w:numId w:val="2"/>
        </w:numPr>
        <w:tabs>
          <w:tab w:leader="none" w:pos="1701" w:val="left"/>
        </w:tabs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>Колыбельные песни</w:t>
      </w:r>
      <w:r>
        <w:rPr>
          <w:rFonts w:ascii="Times New Roman" w:hAnsi="Times New Roman"/>
          <w:sz w:val="28"/>
        </w:rPr>
        <w:t xml:space="preserve"> обогащают словарь детей за счет того, что содержат широкий круг сведений об окружающем мире, прежде всего о тех предметах, которые близки опыту людей и привлекают своим внешним видом, например, «Заинька». Грамматическое разнообразие колыбельных способствует освоению грамматического строя речи. Обучая детей образовывать однокоренные слова, можно использовать эти песни, так как в них создаются хорошо знакомые детям образы, например образ кота. Причем, это не просто кот, а «</w:t>
      </w:r>
      <w:r>
        <w:rPr>
          <w:rFonts w:ascii="Times New Roman" w:hAnsi="Times New Roman"/>
          <w:sz w:val="28"/>
        </w:rPr>
        <w:t>котенька</w:t>
      </w:r>
      <w:r>
        <w:rPr>
          <w:rFonts w:ascii="Times New Roman" w:hAnsi="Times New Roman"/>
          <w:sz w:val="28"/>
        </w:rPr>
        <w:t>», «</w:t>
      </w:r>
      <w:r>
        <w:rPr>
          <w:rFonts w:ascii="Times New Roman" w:hAnsi="Times New Roman"/>
          <w:sz w:val="28"/>
        </w:rPr>
        <w:t>коток</w:t>
      </w:r>
      <w:r>
        <w:rPr>
          <w:rFonts w:ascii="Times New Roman" w:hAnsi="Times New Roman"/>
          <w:sz w:val="28"/>
        </w:rPr>
        <w:t>», «котик», «</w:t>
      </w:r>
      <w:r>
        <w:rPr>
          <w:rFonts w:ascii="Times New Roman" w:hAnsi="Times New Roman"/>
          <w:sz w:val="28"/>
        </w:rPr>
        <w:t>котя</w:t>
      </w:r>
      <w:r>
        <w:rPr>
          <w:rFonts w:ascii="Times New Roman" w:hAnsi="Times New Roman"/>
          <w:sz w:val="28"/>
        </w:rPr>
        <w:t xml:space="preserve">». Колыбельная содержи в себе большие возможности в формировании фонематического восприятия, чему способствует особая интонационная организация (напевное выделение голосом гласных звуков, медленный темп и </w:t>
      </w:r>
      <w:r>
        <w:rPr>
          <w:rFonts w:ascii="Times New Roman" w:hAnsi="Times New Roman"/>
          <w:sz w:val="28"/>
        </w:rPr>
        <w:t>т.п</w:t>
      </w:r>
      <w:r>
        <w:rPr>
          <w:rFonts w:ascii="Times New Roman" w:hAnsi="Times New Roman"/>
          <w:sz w:val="28"/>
        </w:rPr>
        <w:t xml:space="preserve">) наличие повторяющихся фонем, звукосочетаний, звукоподражаний. </w:t>
      </w:r>
      <w:r>
        <w:rPr>
          <w:rFonts w:ascii="Times New Roman" w:hAnsi="Times New Roman"/>
          <w:sz w:val="28"/>
        </w:rPr>
        <w:t xml:space="preserve">Колыбельные песни позволяют запомнить слова и формы слов, словосочетания, осваивать лексическую сторону речи. </w:t>
      </w:r>
      <w:r>
        <w:rPr>
          <w:rFonts w:ascii="Times New Roman" w:hAnsi="Times New Roman"/>
          <w:b w:val="1"/>
          <w:sz w:val="28"/>
        </w:rPr>
        <w:tab/>
      </w:r>
    </w:p>
    <w:p w14:paraId="2D000000">
      <w:pPr>
        <w:spacing w:after="0" w:line="240" w:lineRule="auto"/>
        <w:ind/>
        <w:jc w:val="both"/>
        <w:rPr>
          <w:rFonts w:ascii="Times New Roman" w:hAnsi="Times New Roman"/>
          <w:sz w:val="28"/>
        </w:rPr>
      </w:pPr>
    </w:p>
    <w:p w14:paraId="2E000000">
      <w:pPr>
        <w:pStyle w:val="Style_1"/>
        <w:numPr>
          <w:ilvl w:val="0"/>
          <w:numId w:val="2"/>
        </w:numPr>
        <w:spacing w:after="0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Русские народные песенки, </w:t>
      </w:r>
      <w:r>
        <w:rPr>
          <w:rFonts w:ascii="Times New Roman" w:hAnsi="Times New Roman"/>
          <w:sz w:val="28"/>
        </w:rPr>
        <w:t>пестушки</w:t>
      </w:r>
      <w:r>
        <w:rPr>
          <w:rFonts w:ascii="Times New Roman" w:hAnsi="Times New Roman"/>
          <w:sz w:val="28"/>
        </w:rPr>
        <w:t>, потешки, прибаутки, развлекают и развивают ребенка, создают у него доброе, радостное настроение.</w:t>
      </w:r>
      <w:r>
        <w:rPr>
          <w:rFonts w:ascii="Times New Roman" w:hAnsi="Times New Roman"/>
          <w:sz w:val="28"/>
        </w:rPr>
        <w:t xml:space="preserve"> Колыбельные </w:t>
      </w:r>
      <w:r>
        <w:rPr>
          <w:rFonts w:ascii="Times New Roman" w:hAnsi="Times New Roman"/>
          <w:sz w:val="28"/>
        </w:rPr>
        <w:t>песни вызывают состояние психологического комфорта. Сказки способствуют психическому развитию ребенка, подготавливая положительный эмоциональный фон для адекватного восприятия окружающего мира и отражения его в речевой деятельности. Народный фольклор настолько разнообразен и выразителен</w:t>
      </w:r>
      <w:r>
        <w:rPr>
          <w:rFonts w:ascii="Times New Roman" w:hAnsi="Times New Roman"/>
          <w:sz w:val="28"/>
        </w:rPr>
        <w:t xml:space="preserve">, что позволяет мне, как воспитателю, быстро найти эмоциональный контакт с детьми и построить свою работу по развитию речи на ярком и интересном для ребенка материале. </w:t>
      </w:r>
      <w:r>
        <w:rPr>
          <w:rFonts w:ascii="Times New Roman" w:hAnsi="Times New Roman"/>
          <w:sz w:val="28"/>
        </w:rPr>
        <w:t xml:space="preserve">С помощью </w:t>
      </w:r>
      <w:r>
        <w:rPr>
          <w:rFonts w:ascii="Times New Roman" w:hAnsi="Times New Roman"/>
          <w:sz w:val="28"/>
        </w:rPr>
        <w:t>пестушек</w:t>
      </w:r>
      <w:r>
        <w:rPr>
          <w:rFonts w:ascii="Times New Roman" w:hAnsi="Times New Roman"/>
          <w:sz w:val="28"/>
        </w:rPr>
        <w:t xml:space="preserve"> и потешек </w:t>
      </w:r>
      <w:r>
        <w:rPr>
          <w:rFonts w:ascii="Times New Roman" w:hAnsi="Times New Roman"/>
          <w:sz w:val="28"/>
        </w:rPr>
        <w:t>развиваю фонематический слух, так как они используют звукосочетания-наигрыши, которые повторяются несколько раз в разном темпе, с различной интонацией, при чем исполняются на мотив народных мелодий. В потешках и песенках оживают явления природы («Ночь пришла, темноту принесла», «Солнышко-ведрышко», «Обогрело телят, ягнят и еще маленьких ребят», на небе появилась радуга-дуга «высока и туга»), действуют животные (кисонька-</w:t>
      </w:r>
      <w:r>
        <w:rPr>
          <w:rFonts w:ascii="Times New Roman" w:hAnsi="Times New Roman"/>
          <w:sz w:val="28"/>
        </w:rPr>
        <w:t>мурысонька</w:t>
      </w:r>
      <w:r>
        <w:rPr>
          <w:rFonts w:ascii="Times New Roman" w:hAnsi="Times New Roman"/>
          <w:sz w:val="28"/>
        </w:rPr>
        <w:t>, курочка-</w:t>
      </w:r>
      <w:r>
        <w:rPr>
          <w:rFonts w:ascii="Times New Roman" w:hAnsi="Times New Roman"/>
          <w:sz w:val="28"/>
        </w:rPr>
        <w:t>рябушечка</w:t>
      </w:r>
      <w:r>
        <w:rPr>
          <w:rFonts w:ascii="Times New Roman" w:hAnsi="Times New Roman"/>
          <w:sz w:val="28"/>
        </w:rPr>
        <w:t>, сорока-белобока</w:t>
      </w:r>
      <w:r>
        <w:rPr>
          <w:rFonts w:ascii="Times New Roman" w:hAnsi="Times New Roman"/>
          <w:sz w:val="28"/>
        </w:rPr>
        <w:t xml:space="preserve"> и многие другие персонажи).</w:t>
      </w:r>
      <w:r>
        <w:rPr>
          <w:rFonts w:ascii="Times New Roman" w:hAnsi="Times New Roman"/>
          <w:sz w:val="28"/>
        </w:rPr>
        <w:t xml:space="preserve"> Описание их не только поэтично, но и образно: курочка-</w:t>
      </w:r>
      <w:r>
        <w:rPr>
          <w:rFonts w:ascii="Times New Roman" w:hAnsi="Times New Roman"/>
          <w:sz w:val="28"/>
        </w:rPr>
        <w:t>рябушечка</w:t>
      </w:r>
      <w:r>
        <w:rPr>
          <w:rFonts w:ascii="Times New Roman" w:hAnsi="Times New Roman"/>
          <w:sz w:val="28"/>
        </w:rPr>
        <w:t xml:space="preserve"> идет на речку за в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 xml:space="preserve">дичкой- цыпляток поить; кисонька- </w:t>
      </w:r>
      <w:r>
        <w:rPr>
          <w:rFonts w:ascii="Times New Roman" w:hAnsi="Times New Roman"/>
          <w:sz w:val="28"/>
        </w:rPr>
        <w:t>мурысонька</w:t>
      </w:r>
      <w:r>
        <w:rPr>
          <w:rFonts w:ascii="Times New Roman" w:hAnsi="Times New Roman"/>
          <w:sz w:val="28"/>
        </w:rPr>
        <w:t xml:space="preserve"> едет на мельницу, чтобы испечь пряники; сорока-белобока кашу варит- деток кормит; котик идет на </w:t>
      </w:r>
      <w:r>
        <w:rPr>
          <w:rFonts w:ascii="Times New Roman" w:hAnsi="Times New Roman"/>
          <w:sz w:val="28"/>
        </w:rPr>
        <w:t>торжок</w:t>
      </w:r>
      <w:r>
        <w:rPr>
          <w:rFonts w:ascii="Times New Roman" w:hAnsi="Times New Roman"/>
          <w:sz w:val="28"/>
        </w:rPr>
        <w:t xml:space="preserve"> и покупает пирожок; заинька горенку метет и т.д. Персонажи трудолюбивы ласковы и заботливы: собака не лает, чтобы деток не пугать, а котик качает люлечку, баюкает младенца и т.д.</w:t>
      </w:r>
    </w:p>
    <w:p w14:paraId="2F000000">
      <w:pPr>
        <w:tabs>
          <w:tab w:leader="none" w:pos="1701" w:val="left"/>
        </w:tabs>
        <w:spacing w:after="0" w:line="240" w:lineRule="auto"/>
        <w:ind w:firstLine="0" w:left="-567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Для гимнастики пробуждения после сна использую потешку</w:t>
      </w:r>
    </w:p>
    <w:p w14:paraId="30000000">
      <w:pPr>
        <w:tabs>
          <w:tab w:leader="none" w:pos="1701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Вот проснулись,</w:t>
      </w:r>
    </w:p>
    <w:p w14:paraId="31000000">
      <w:pPr>
        <w:tabs>
          <w:tab w:leader="none" w:pos="1701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Потянулись,</w:t>
      </w:r>
    </w:p>
    <w:p w14:paraId="32000000">
      <w:pPr>
        <w:tabs>
          <w:tab w:leader="none" w:pos="1701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боку на бок повернулись!</w:t>
      </w:r>
    </w:p>
    <w:p w14:paraId="33000000">
      <w:pPr>
        <w:tabs>
          <w:tab w:leader="none" w:pos="1701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Потягушечки</w:t>
      </w:r>
      <w:r>
        <w:rPr>
          <w:rFonts w:ascii="Times New Roman" w:hAnsi="Times New Roman"/>
          <w:sz w:val="28"/>
        </w:rPr>
        <w:t>!</w:t>
      </w:r>
    </w:p>
    <w:p w14:paraId="34000000">
      <w:pPr>
        <w:tabs>
          <w:tab w:leader="none" w:pos="1701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Потягушечки</w:t>
      </w:r>
      <w:r>
        <w:rPr>
          <w:rFonts w:ascii="Times New Roman" w:hAnsi="Times New Roman"/>
          <w:sz w:val="28"/>
        </w:rPr>
        <w:t>!</w:t>
      </w:r>
    </w:p>
    <w:p w14:paraId="35000000">
      <w:pPr>
        <w:tabs>
          <w:tab w:leader="none" w:pos="1701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Где игрушечки,</w:t>
      </w:r>
    </w:p>
    <w:p w14:paraId="36000000">
      <w:pPr>
        <w:tabs>
          <w:tab w:leader="none" w:pos="1701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Погремушечки</w:t>
      </w:r>
      <w:r>
        <w:rPr>
          <w:rFonts w:ascii="Times New Roman" w:hAnsi="Times New Roman"/>
          <w:sz w:val="28"/>
        </w:rPr>
        <w:t>?</w:t>
      </w:r>
    </w:p>
    <w:p w14:paraId="37000000">
      <w:pPr>
        <w:tabs>
          <w:tab w:leader="none" w:pos="1701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Ты, игрушка, погреми,</w:t>
      </w:r>
    </w:p>
    <w:p w14:paraId="38000000">
      <w:pPr>
        <w:tabs>
          <w:tab w:leader="none" w:pos="1701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Нашу детку подними!</w:t>
      </w:r>
    </w:p>
    <w:p w14:paraId="39000000">
      <w:pPr>
        <w:tabs>
          <w:tab w:leader="none" w:pos="1701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перинку, на простынку,</w:t>
      </w:r>
    </w:p>
    <w:p w14:paraId="3A000000">
      <w:pPr>
        <w:tabs>
          <w:tab w:leader="none" w:pos="1701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на край, на серединку,</w:t>
      </w:r>
    </w:p>
    <w:p w14:paraId="3B000000">
      <w:pPr>
        <w:tabs>
          <w:tab w:leader="none" w:pos="1701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Положили малыша,</w:t>
      </w:r>
    </w:p>
    <w:p w14:paraId="3C000000">
      <w:pPr>
        <w:tabs>
          <w:tab w:leader="none" w:pos="1701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Завернули крепыша!</w:t>
      </w:r>
    </w:p>
    <w:p w14:paraId="3D000000">
      <w:pPr>
        <w:tabs>
          <w:tab w:leader="none" w:pos="1701" w:val="left"/>
        </w:tabs>
        <w:spacing w:after="0" w:line="240" w:lineRule="auto"/>
        <w:ind w:firstLine="0" w:left="-567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Во время умывания проговариваем потешку:</w:t>
      </w:r>
    </w:p>
    <w:p w14:paraId="3E000000">
      <w:pPr>
        <w:tabs>
          <w:tab w:leader="none" w:pos="1701" w:val="left"/>
        </w:tabs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Водичка, водичка</w:t>
      </w:r>
    </w:p>
    <w:p w14:paraId="3F000000">
      <w:pPr>
        <w:tabs>
          <w:tab w:leader="none" w:pos="1701" w:val="left"/>
        </w:tabs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Умой мое </w:t>
      </w:r>
      <w:r>
        <w:rPr>
          <w:rFonts w:ascii="Times New Roman" w:hAnsi="Times New Roman"/>
          <w:sz w:val="28"/>
        </w:rPr>
        <w:t>личко</w:t>
      </w:r>
      <w:r>
        <w:rPr>
          <w:rFonts w:ascii="Times New Roman" w:hAnsi="Times New Roman"/>
          <w:sz w:val="28"/>
        </w:rPr>
        <w:t>,</w:t>
      </w:r>
    </w:p>
    <w:p w14:paraId="40000000">
      <w:pPr>
        <w:tabs>
          <w:tab w:leader="none" w:pos="1701" w:val="left"/>
        </w:tabs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Чтоб глазки блестели</w:t>
      </w:r>
    </w:p>
    <w:p w14:paraId="41000000">
      <w:pPr>
        <w:tabs>
          <w:tab w:leader="none" w:pos="1701" w:val="left"/>
        </w:tabs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Чтобы щечки горели</w:t>
      </w:r>
    </w:p>
    <w:p w14:paraId="42000000">
      <w:pPr>
        <w:tabs>
          <w:tab w:leader="none" w:pos="1701" w:val="left"/>
        </w:tabs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Чтоб смеялся роток</w:t>
      </w:r>
    </w:p>
    <w:p w14:paraId="43000000">
      <w:pPr>
        <w:tabs>
          <w:tab w:leader="none" w:pos="1701" w:val="left"/>
        </w:tabs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Чтоб кусался зубок</w:t>
      </w:r>
    </w:p>
    <w:p w14:paraId="44000000">
      <w:pPr>
        <w:tabs>
          <w:tab w:leader="none" w:pos="1701" w:val="left"/>
        </w:tabs>
        <w:spacing w:after="0" w:line="240" w:lineRule="auto"/>
        <w:ind w:firstLine="0" w:left="-426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При проведении сюжетно ролевой игры расчесываем кукле волосы</w:t>
      </w:r>
    </w:p>
    <w:p w14:paraId="45000000">
      <w:pPr>
        <w:tabs>
          <w:tab w:leader="none" w:pos="1701" w:val="left"/>
        </w:tabs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Расти коса до пояса</w:t>
      </w:r>
    </w:p>
    <w:p w14:paraId="46000000">
      <w:pPr>
        <w:tabs>
          <w:tab w:leader="none" w:pos="1701" w:val="left"/>
        </w:tabs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Не вырони ни волоса</w:t>
      </w:r>
    </w:p>
    <w:p w14:paraId="47000000">
      <w:pPr>
        <w:tabs>
          <w:tab w:leader="none" w:pos="1701" w:val="left"/>
        </w:tabs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Расти коса до пят.</w:t>
      </w:r>
    </w:p>
    <w:p w14:paraId="48000000">
      <w:pPr>
        <w:tabs>
          <w:tab w:leader="none" w:pos="1701" w:val="left"/>
        </w:tabs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Все </w:t>
      </w:r>
      <w:r>
        <w:rPr>
          <w:rFonts w:ascii="Times New Roman" w:hAnsi="Times New Roman"/>
          <w:sz w:val="28"/>
        </w:rPr>
        <w:t>волосоньки</w:t>
      </w:r>
      <w:r>
        <w:rPr>
          <w:rFonts w:ascii="Times New Roman" w:hAnsi="Times New Roman"/>
          <w:sz w:val="28"/>
        </w:rPr>
        <w:t xml:space="preserve"> в ряд</w:t>
      </w:r>
    </w:p>
    <w:p w14:paraId="49000000">
      <w:pPr>
        <w:tabs>
          <w:tab w:leader="none" w:pos="1701" w:val="left"/>
        </w:tabs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Расти коса не путайся</w:t>
      </w:r>
    </w:p>
    <w:p w14:paraId="4A000000">
      <w:pPr>
        <w:tabs>
          <w:tab w:leader="none" w:pos="1701" w:val="left"/>
        </w:tabs>
        <w:spacing w:after="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Маму дочка слушайся. </w:t>
      </w:r>
    </w:p>
    <w:p w14:paraId="4B000000">
      <w:pPr>
        <w:tabs>
          <w:tab w:leader="none" w:pos="142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3) </w:t>
      </w:r>
      <w:r>
        <w:rPr>
          <w:rFonts w:ascii="Times New Roman" w:hAnsi="Times New Roman"/>
          <w:b w:val="1"/>
          <w:sz w:val="28"/>
        </w:rPr>
        <w:t>Загадки</w:t>
      </w:r>
      <w:r>
        <w:rPr>
          <w:rFonts w:ascii="Times New Roman" w:hAnsi="Times New Roman"/>
          <w:sz w:val="28"/>
        </w:rPr>
        <w:t xml:space="preserve"> обогащают словарь детей за счет многозначности слов, помогают увидеть вторичные значения слов, формируют представления о переносном значении слов. Они помогают усвоить звуковой и грамматический строй русской речи, заставляя сосредоточиться на языковой форме и анализировать ее. </w:t>
      </w:r>
      <w:r>
        <w:rPr>
          <w:rFonts w:ascii="Times New Roman" w:hAnsi="Times New Roman"/>
          <w:sz w:val="28"/>
        </w:rPr>
        <w:t>Овладение навыками описательной речи идет успешнее, если наряду с загадками в качестве образцов берутся литературные произведения, иллюстрации, картины.</w:t>
      </w:r>
    </w:p>
    <w:p w14:paraId="4C000000">
      <w:pPr>
        <w:tabs>
          <w:tab w:leader="none" w:pos="142" w:val="left"/>
        </w:tabs>
        <w:spacing w:after="0" w:line="240" w:lineRule="auto"/>
        <w:ind w:firstLine="0" w:left="-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1"/>
          <w:sz w:val="28"/>
        </w:rPr>
        <w:t xml:space="preserve">4) </w:t>
      </w:r>
      <w:r>
        <w:rPr>
          <w:rStyle w:val="Style_2_ch"/>
          <w:rFonts w:ascii="Times New Roman" w:hAnsi="Times New Roman"/>
          <w:color w:val="000000"/>
          <w:sz w:val="28"/>
        </w:rPr>
        <w:t>Игровой фольклор.</w:t>
      </w:r>
    </w:p>
    <w:p w14:paraId="4D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Игра- наиболее доступная и понятная для ребёнка деятельность. В игре ребёнок учится трудиться, строить с помощью речи отношения со сверстниками и окружающими людьми. </w:t>
      </w:r>
    </w:p>
    <w:p w14:paraId="4E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Игра – всегда развлечение, забава и обязательно соревнование, стремление каждого участника выйти победителем, и в то же время игра – наиболее сложный вид детского фольклора, в котором сочетаются элементы драматического, словесного, музыкального творчества; в него входят песни, праздники.</w:t>
      </w:r>
    </w:p>
    <w:p w14:paraId="4F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Неразрывно связаны с большинством народных игр считалки или жеребьевки. Считалки дают возможность быстро организовать игроков, настроить их на объективный выбор водящего, безоговорочное и точное выполнение правил.</w:t>
      </w:r>
    </w:p>
    <w:p w14:paraId="50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Style w:val="Style_2_ch"/>
          <w:rFonts w:ascii="Times New Roman" w:hAnsi="Times New Roman"/>
          <w:color w:val="000000"/>
          <w:sz w:val="28"/>
        </w:rPr>
        <w:t>5)</w:t>
      </w:r>
      <w:r>
        <w:rPr>
          <w:rFonts w:ascii="Times New Roman" w:hAnsi="Times New Roman"/>
          <w:color w:val="000000"/>
          <w:sz w:val="28"/>
        </w:rPr>
        <w:t> </w:t>
      </w:r>
      <w:r>
        <w:rPr>
          <w:rStyle w:val="Style_2_ch"/>
          <w:rFonts w:ascii="Times New Roman" w:hAnsi="Times New Roman"/>
          <w:color w:val="000000"/>
          <w:sz w:val="28"/>
        </w:rPr>
        <w:t>Считалки </w:t>
      </w:r>
      <w:r>
        <w:rPr>
          <w:rFonts w:ascii="Times New Roman" w:hAnsi="Times New Roman"/>
          <w:color w:val="000000"/>
          <w:sz w:val="28"/>
        </w:rPr>
        <w:t>применяются для распределения ролей в игре, при этом решающее значение имеет ритм. Ведущий произносит считалку ритмично, монотонно, последовательно прикасаясь рукой к каждому участнику игры. Считалки имеют короткий рифмованный стих.</w:t>
      </w:r>
    </w:p>
    <w:p w14:paraId="51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Раз, два, три, четыре, пять –</w:t>
      </w:r>
    </w:p>
    <w:p w14:paraId="52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Вышел зайчик погулять,</w:t>
      </w:r>
    </w:p>
    <w:p w14:paraId="53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Но охотник не пришёл,</w:t>
      </w:r>
    </w:p>
    <w:p w14:paraId="54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Зайчик в поле перешёл,</w:t>
      </w:r>
    </w:p>
    <w:p w14:paraId="55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Даже усом не повёл,</w:t>
      </w:r>
    </w:p>
    <w:p w14:paraId="56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 огород потом забрёл!</w:t>
      </w:r>
    </w:p>
    <w:p w14:paraId="57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Что нам делать?</w:t>
      </w:r>
    </w:p>
    <w:p w14:paraId="58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Как нам быть?</w:t>
      </w:r>
    </w:p>
    <w:p w14:paraId="59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Нужно зайку изловить!</w:t>
      </w:r>
    </w:p>
    <w:p w14:paraId="5A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Снова будемте считать:</w:t>
      </w:r>
    </w:p>
    <w:p w14:paraId="5B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Раз, два, три, четыре, пять!</w:t>
      </w:r>
    </w:p>
    <w:p w14:paraId="5C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Style w:val="Style_2_ch"/>
          <w:rFonts w:ascii="Times New Roman" w:hAnsi="Times New Roman"/>
          <w:color w:val="000000"/>
          <w:sz w:val="28"/>
        </w:rPr>
        <w:t>6)</w:t>
      </w:r>
      <w:r>
        <w:rPr>
          <w:rStyle w:val="Style_2_ch"/>
          <w:rFonts w:ascii="Times New Roman" w:hAnsi="Times New Roman"/>
          <w:color w:val="000000"/>
          <w:sz w:val="28"/>
        </w:rPr>
        <w:t xml:space="preserve"> Календарный фольклор</w:t>
      </w:r>
      <w:r>
        <w:rPr>
          <w:rFonts w:ascii="Times New Roman" w:hAnsi="Times New Roman"/>
          <w:color w:val="000000"/>
          <w:sz w:val="28"/>
        </w:rPr>
        <w:t> (</w:t>
      </w:r>
      <w:r>
        <w:rPr>
          <w:rFonts w:ascii="Times New Roman" w:hAnsi="Times New Roman"/>
          <w:color w:val="000000"/>
          <w:sz w:val="28"/>
        </w:rPr>
        <w:t>заклички</w:t>
      </w:r>
      <w:r>
        <w:rPr>
          <w:rFonts w:ascii="Times New Roman" w:hAnsi="Times New Roman"/>
          <w:color w:val="000000"/>
          <w:sz w:val="28"/>
        </w:rPr>
        <w:t xml:space="preserve"> и приговорки)</w:t>
      </w:r>
    </w:p>
    <w:p w14:paraId="5D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Style w:val="Style_2_ch"/>
          <w:rFonts w:ascii="Times New Roman" w:hAnsi="Times New Roman"/>
          <w:color w:val="000000"/>
          <w:sz w:val="28"/>
        </w:rPr>
        <w:t xml:space="preserve">1) </w:t>
      </w:r>
      <w:r>
        <w:rPr>
          <w:rStyle w:val="Style_2_ch"/>
          <w:rFonts w:ascii="Times New Roman" w:hAnsi="Times New Roman"/>
          <w:color w:val="000000"/>
          <w:sz w:val="28"/>
        </w:rPr>
        <w:t>Заклички</w:t>
      </w:r>
      <w:r>
        <w:rPr>
          <w:rStyle w:val="Style_2_ch"/>
          <w:rFonts w:ascii="Times New Roman" w:hAnsi="Times New Roman"/>
          <w:color w:val="000000"/>
          <w:sz w:val="28"/>
        </w:rPr>
        <w:t> </w:t>
      </w:r>
      <w:r>
        <w:rPr>
          <w:rFonts w:ascii="Times New Roman" w:hAnsi="Times New Roman"/>
          <w:color w:val="000000"/>
          <w:sz w:val="28"/>
        </w:rPr>
        <w:t>– закликать, звать. Это обращения, выкрики детей к различным силам природы. Они обычно выкрикивались хором или нараспев. Они носят магический характер и обозначают некоторый договор с силами природы.</w:t>
      </w:r>
    </w:p>
    <w:p w14:paraId="5E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Играя на дворе, на улице, дети радостно окликают хором весенний дождь:</w:t>
      </w:r>
    </w:p>
    <w:p w14:paraId="5F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Дождик, дождик, пуще,</w:t>
      </w:r>
    </w:p>
    <w:p w14:paraId="60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Дам тебе гущи,</w:t>
      </w:r>
    </w:p>
    <w:p w14:paraId="61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Выйду на крылечко,</w:t>
      </w:r>
    </w:p>
    <w:p w14:paraId="62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Дам </w:t>
      </w:r>
      <w:r>
        <w:rPr>
          <w:rFonts w:ascii="Times New Roman" w:hAnsi="Times New Roman"/>
          <w:color w:val="000000"/>
          <w:sz w:val="28"/>
        </w:rPr>
        <w:t>огуречка</w:t>
      </w:r>
      <w:r>
        <w:rPr>
          <w:rFonts w:ascii="Times New Roman" w:hAnsi="Times New Roman"/>
          <w:color w:val="000000"/>
          <w:sz w:val="28"/>
        </w:rPr>
        <w:t>…</w:t>
      </w:r>
    </w:p>
    <w:p w14:paraId="63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Дам и хлеба каравай –</w:t>
      </w:r>
    </w:p>
    <w:p w14:paraId="64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Сколько хочешь, </w:t>
      </w:r>
      <w:r>
        <w:rPr>
          <w:rFonts w:ascii="Times New Roman" w:hAnsi="Times New Roman"/>
          <w:color w:val="000000"/>
          <w:sz w:val="28"/>
        </w:rPr>
        <w:t>понужай</w:t>
      </w:r>
      <w:r>
        <w:rPr>
          <w:rFonts w:ascii="Times New Roman" w:hAnsi="Times New Roman"/>
          <w:color w:val="000000"/>
          <w:sz w:val="28"/>
        </w:rPr>
        <w:t>.</w:t>
      </w:r>
    </w:p>
    <w:p w14:paraId="65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Style w:val="Style_2_ch"/>
          <w:rFonts w:ascii="Times New Roman" w:hAnsi="Times New Roman"/>
          <w:color w:val="000000"/>
          <w:sz w:val="28"/>
        </w:rPr>
        <w:t>2) Приговорки</w:t>
      </w:r>
      <w:r>
        <w:rPr>
          <w:rFonts w:ascii="Times New Roman" w:hAnsi="Times New Roman"/>
          <w:color w:val="000000"/>
          <w:sz w:val="28"/>
        </w:rPr>
        <w:t> – обращения к живым существам или приговор на удачу.</w:t>
      </w:r>
    </w:p>
    <w:p w14:paraId="66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 поисках грибов приговаривают:</w:t>
      </w:r>
    </w:p>
    <w:p w14:paraId="67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Грибы на грибы,</w:t>
      </w:r>
    </w:p>
    <w:p w14:paraId="68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А мой поверху!</w:t>
      </w:r>
    </w:p>
    <w:p w14:paraId="69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Жили – были мужики,</w:t>
      </w:r>
    </w:p>
    <w:p w14:paraId="6A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Брали рыжики – грибы.</w:t>
      </w:r>
    </w:p>
    <w:p w14:paraId="6B000000">
      <w:pPr>
        <w:pStyle w:val="Style_3"/>
        <w:spacing w:after="0" w:before="0" w:line="240" w:lineRule="auto"/>
        <w:ind w:firstLine="525" w:left="-567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Вот далеко не весь перечень произведений детского фольклора, который используется в наше время в работе с детьми.</w:t>
      </w:r>
    </w:p>
    <w:p w14:paraId="6C000000">
      <w:pPr>
        <w:pStyle w:val="Style_3"/>
        <w:spacing w:after="0" w:before="0" w:line="240" w:lineRule="auto"/>
        <w:ind w:firstLine="525" w:left="57"/>
        <w:jc w:val="both"/>
        <w:rPr>
          <w:rFonts w:ascii="Times New Roman" w:hAnsi="Times New Roman"/>
          <w:color w:val="000000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abstractNum w:abstractNumId="0">
    <w:lvl w:ilvl="0">
      <w:start w:val="1"/>
      <w:numFmt w:val="decimal"/>
      <w:lvlText w:val="%1."/>
      <w:pPr>
        <w:ind w:hanging="360" w:left="360"/>
      </w:pPr>
    </w:lvl>
    <w:lvl w:ilvl="1">
      <w:start w:val="1"/>
      <w:numFmt w:val="decimal"/>
      <w:lvlText w:val="%1.%2."/>
      <w:pPr>
        <w:ind w:hanging="430" w:left="790"/>
      </w:pPr>
    </w:lvl>
    <w:lvl w:ilvl="2">
      <w:start w:val="1"/>
      <w:numFmt w:val="decimal"/>
      <w:lvlText w:val="%1.%2.%3."/>
      <w:pPr>
        <w:ind w:hanging="505" w:left="1225"/>
      </w:pPr>
    </w:lvl>
    <w:lvl w:ilvl="3">
      <w:start w:val="1"/>
      <w:numFmt w:val="decimal"/>
      <w:lvlText w:val="%1.%2.%3.%4."/>
      <w:pPr>
        <w:ind w:hanging="650" w:left="1730"/>
      </w:pPr>
    </w:lvl>
    <w:lvl w:ilvl="4">
      <w:start w:val="1"/>
      <w:numFmt w:val="decimal"/>
      <w:lvlText w:val="%1.%2.%3.%4.%5."/>
      <w:pPr>
        <w:ind w:hanging="790" w:left="2230"/>
      </w:pPr>
    </w:lvl>
    <w:lvl w:ilvl="5">
      <w:start w:val="1"/>
      <w:numFmt w:val="decimal"/>
      <w:lvlText w:val="%1.%2.%3.%4.%5.%6."/>
      <w:pPr>
        <w:ind w:hanging="935" w:left="2735"/>
      </w:pPr>
    </w:lvl>
    <w:lvl w:ilvl="6">
      <w:start w:val="1"/>
      <w:numFmt w:val="decimal"/>
      <w:lvlText w:val="%1.%2.%3.%4.%5.%6.%7."/>
      <w:pPr>
        <w:ind w:hanging="1080" w:left="3240"/>
      </w:pPr>
    </w:lvl>
    <w:lvl w:ilvl="7">
      <w:start w:val="1"/>
      <w:numFmt w:val="decimal"/>
      <w:lvlText w:val="%1.%2.%3.%4.%5.%6.%7.%8."/>
      <w:pPr>
        <w:ind w:hanging="1225" w:left="3745"/>
      </w:pPr>
    </w:lvl>
    <w:lvl w:ilvl="8">
      <w:start w:val="1"/>
      <w:numFmt w:val="decimal"/>
      <w:lvlText w:val="%1.%2.%3.%4.%5.%6.%7.%8.%9."/>
      <w:pPr>
        <w:ind w:hanging="1440" w:left="4320"/>
      </w:pPr>
    </w:lvl>
  </w:abstractNum>
  <w:abstractNum w:abstractNumId="1">
    <w:lvl w:ilvl="0">
      <w:start w:val="1"/>
      <w:numFmt w:val="decimal"/>
      <w:lvlText w:val="%1)"/>
      <w:lvlJc w:val="left"/>
      <w:pPr>
        <w:ind w:hanging="360" w:left="-207"/>
      </w:pPr>
      <w:rPr>
        <w:b w:val="1"/>
      </w:rPr>
    </w:lvl>
    <w:lvl w:ilvl="1">
      <w:start w:val="1"/>
      <w:numFmt w:val="lowerLetter"/>
      <w:lvlText w:val="%2."/>
      <w:lvlJc w:val="left"/>
      <w:pPr>
        <w:ind w:hanging="360" w:left="513"/>
      </w:pPr>
    </w:lvl>
    <w:lvl w:ilvl="2">
      <w:start w:val="1"/>
      <w:numFmt w:val="lowerRoman"/>
      <w:lvlText w:val="%3."/>
      <w:lvlJc w:val="right"/>
      <w:pPr>
        <w:ind w:hanging="180" w:left="1233"/>
      </w:pPr>
    </w:lvl>
    <w:lvl w:ilvl="3">
      <w:start w:val="1"/>
      <w:numFmt w:val="decimal"/>
      <w:lvlText w:val="%4."/>
      <w:lvlJc w:val="left"/>
      <w:pPr>
        <w:ind w:hanging="360" w:left="1953"/>
      </w:pPr>
    </w:lvl>
    <w:lvl w:ilvl="4">
      <w:start w:val="1"/>
      <w:numFmt w:val="lowerLetter"/>
      <w:lvlText w:val="%5."/>
      <w:lvlJc w:val="left"/>
      <w:pPr>
        <w:ind w:hanging="360" w:left="2673"/>
      </w:pPr>
    </w:lvl>
    <w:lvl w:ilvl="5">
      <w:start w:val="1"/>
      <w:numFmt w:val="lowerRoman"/>
      <w:lvlText w:val="%6."/>
      <w:lvlJc w:val="right"/>
      <w:pPr>
        <w:ind w:hanging="180" w:left="3393"/>
      </w:pPr>
    </w:lvl>
    <w:lvl w:ilvl="6">
      <w:start w:val="1"/>
      <w:numFmt w:val="decimal"/>
      <w:lvlText w:val="%7."/>
      <w:lvlJc w:val="left"/>
      <w:pPr>
        <w:ind w:hanging="360" w:left="4113"/>
      </w:pPr>
    </w:lvl>
    <w:lvl w:ilvl="7">
      <w:start w:val="1"/>
      <w:numFmt w:val="lowerLetter"/>
      <w:lvlText w:val="%8."/>
      <w:lvlJc w:val="left"/>
      <w:pPr>
        <w:ind w:hanging="360" w:left="4833"/>
      </w:pPr>
    </w:lvl>
    <w:lvl w:ilvl="8">
      <w:start w:val="1"/>
      <w:numFmt w:val="lowerRoman"/>
      <w:lvlText w:val="%9."/>
      <w:lvlJc w:val="right"/>
      <w:pPr>
        <w:ind w:hanging="180" w:left="5553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Default Paragraph Font"/>
    <w:link w:val="Style_5_ch"/>
  </w:style>
  <w:style w:styleId="Style_5_ch" w:type="character">
    <w:name w:val="Default Paragraph Font"/>
    <w:link w:val="Style_5"/>
  </w:style>
  <w:style w:styleId="Style_6" w:type="paragraph">
    <w:name w:val="toc 2"/>
    <w:next w:val="Style_4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4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heading 3"/>
    <w:next w:val="Style_4"/>
    <w:link w:val="Style_10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Balloon Text"/>
    <w:basedOn w:val="Style_4"/>
    <w:link w:val="Style_11_ch"/>
    <w:pPr>
      <w:spacing w:after="0" w:line="240" w:lineRule="auto"/>
      <w:ind/>
    </w:pPr>
    <w:rPr>
      <w:rFonts w:ascii="Segoe UI" w:hAnsi="Segoe UI"/>
      <w:sz w:val="18"/>
    </w:rPr>
  </w:style>
  <w:style w:styleId="Style_11_ch" w:type="character">
    <w:name w:val="Balloon Text"/>
    <w:basedOn w:val="Style_4_ch"/>
    <w:link w:val="Style_11"/>
    <w:rPr>
      <w:rFonts w:ascii="Segoe UI" w:hAnsi="Segoe UI"/>
      <w:sz w:val="18"/>
    </w:rPr>
  </w:style>
  <w:style w:styleId="Style_12" w:type="paragraph">
    <w:name w:val="toc 3"/>
    <w:next w:val="Style_4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3" w:type="paragraph">
    <w:name w:val="Normal (Web)"/>
    <w:basedOn w:val="Style_4"/>
    <w:link w:val="Style_3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3_ch" w:type="character">
    <w:name w:val="Normal (Web)"/>
    <w:basedOn w:val="Style_4_ch"/>
    <w:link w:val="Style_3"/>
    <w:rPr>
      <w:rFonts w:ascii="Times New Roman" w:hAnsi="Times New Roman"/>
      <w:sz w:val="24"/>
    </w:rPr>
  </w:style>
  <w:style w:styleId="Style_2" w:type="paragraph">
    <w:name w:val="Strong"/>
    <w:basedOn w:val="Style_5"/>
    <w:link w:val="Style_2_ch"/>
    <w:rPr>
      <w:b w:val="1"/>
    </w:rPr>
  </w:style>
  <w:style w:styleId="Style_2_ch" w:type="character">
    <w:name w:val="Strong"/>
    <w:basedOn w:val="Style_5_ch"/>
    <w:link w:val="Style_2"/>
    <w:rPr>
      <w:b w:val="1"/>
    </w:rPr>
  </w:style>
  <w:style w:styleId="Style_13" w:type="paragraph">
    <w:name w:val="heading 5"/>
    <w:next w:val="Style_4"/>
    <w:link w:val="Style_1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1" w:type="paragraph">
    <w:name w:val="List Paragraph"/>
    <w:basedOn w:val="Style_4"/>
    <w:link w:val="Style_1_ch"/>
    <w:pPr>
      <w:ind w:firstLine="0" w:left="720"/>
      <w:contextualSpacing w:val="1"/>
    </w:pPr>
  </w:style>
  <w:style w:styleId="Style_1_ch" w:type="character">
    <w:name w:val="List Paragraph"/>
    <w:basedOn w:val="Style_4_ch"/>
    <w:link w:val="Style_1"/>
  </w:style>
  <w:style w:styleId="Style_20" w:type="paragraph">
    <w:name w:val="toc 8"/>
    <w:next w:val="Style_4"/>
    <w:link w:val="Style_2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4"/>
    <w:link w:val="Style_22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oc 10"/>
    <w:next w:val="Style_4"/>
    <w:link w:val="Style_23_ch"/>
    <w:uiPriority w:val="39"/>
    <w:pPr>
      <w:ind w:firstLine="0" w:left="1800"/>
      <w:jc w:val="left"/>
    </w:pPr>
    <w:rPr>
      <w:rFonts w:ascii="XO Thames" w:hAnsi="XO Thames"/>
      <w:sz w:val="28"/>
    </w:rPr>
  </w:style>
  <w:style w:styleId="Style_23_ch" w:type="character">
    <w:name w:val="toc 10"/>
    <w:link w:val="Style_23"/>
    <w:rPr>
      <w:rFonts w:ascii="XO Thames" w:hAnsi="XO Thames"/>
      <w:sz w:val="28"/>
    </w:rPr>
  </w:style>
  <w:style w:styleId="Style_24" w:type="paragraph">
    <w:name w:val="Title"/>
    <w:next w:val="Style_4"/>
    <w:link w:val="Style_2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svg="http://schemas.microsoft.com/office/drawing/2016/SVG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2024-02-16T05:58:43Z</dcterms:modified>
</cp:coreProperties>
</file>