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9F7" w:rsidRDefault="002B79F7" w:rsidP="002B79F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C75AF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Апробация технологий социальной адаптации детей с ЗПР</w:t>
      </w:r>
    </w:p>
    <w:p w:rsidR="00AF1056" w:rsidRPr="00C75AF1" w:rsidRDefault="00AF1056" w:rsidP="002B79F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AF1056" w:rsidRPr="00C2508F" w:rsidRDefault="00AF1056" w:rsidP="00AF1056">
      <w:pPr>
        <w:widowControl w:val="0"/>
        <w:shd w:val="clear" w:color="auto" w:fill="FFFFFF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2508F">
        <w:rPr>
          <w:rFonts w:ascii="Times New Roman" w:eastAsia="Calibri" w:hAnsi="Times New Roman" w:cs="Times New Roman"/>
          <w:color w:val="000000"/>
          <w:sz w:val="28"/>
          <w:szCs w:val="28"/>
        </w:rPr>
        <w:t>Одним из ведущих направлений современного образования является социальная адаптация детей с ОВЗ к дошкольной образовательной организации.  Закон «Об образовании в РФ» от 29.12.2012 г. № 273 трактует термин «ребенок с ограниченными возможностями как «физическое лицо, имеющее недостатки в физическом и (или) психологическом развитии, подтвержденные психолого-медико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 w:rsidRPr="00C2508F">
        <w:rPr>
          <w:rFonts w:ascii="Times New Roman" w:eastAsia="Calibri" w:hAnsi="Times New Roman" w:cs="Times New Roman"/>
          <w:color w:val="000000"/>
          <w:sz w:val="28"/>
          <w:szCs w:val="28"/>
        </w:rPr>
        <w:t>педагогической комиссией и препятствующие получению образования без создания специальных условий». Анализ образовательной практики доказывает, что основные проблемы социальной адаптации, обусловлены трудностями общения ребенка с ОВЗ со взрослыми и сверстниками, привыкание к нормам и правилам в социуме ДОУ.</w:t>
      </w:r>
    </w:p>
    <w:p w:rsidR="00AF1056" w:rsidRPr="00AF1056" w:rsidRDefault="00AF1056" w:rsidP="00AF1056">
      <w:pPr>
        <w:widowControl w:val="0"/>
        <w:shd w:val="clear" w:color="auto" w:fill="FFFFFF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2508F">
        <w:rPr>
          <w:rFonts w:ascii="Times New Roman" w:eastAsia="Calibri" w:hAnsi="Times New Roman" w:cs="Times New Roman"/>
          <w:color w:val="000000"/>
          <w:sz w:val="28"/>
          <w:szCs w:val="28"/>
        </w:rPr>
        <w:t>Общение является важнейшим ресурсом для особого ребенка. Именно при помощи общения происходит обогащение картины мира, усвоение социальных и культурных норм. М. Лисина считает «выраженность потребности в общении с близкими взрослыми и сверстниками, сложившийся тип общения ребенка, основным фактором, облегчающим или затрудняющим период привыкания» [23]. Следовательно, необходимо создание комплекса условий для социальной адаптации ребёнка с ОВЗ.</w:t>
      </w:r>
      <w:bookmarkStart w:id="0" w:name="_GoBack"/>
      <w:bookmarkEnd w:id="0"/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>Изучение условий социальной адаптации ребёнка с ЗПР к ДОУ, позволил нам принять отбор эффективных технологий, реализация которых обеспечивает их результативность.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>Особое внимание мы уделяем исполнению игровых технологий с целью социальной адаптации детей с задержкой психического развития, соблюдая следующие принципы: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>- стимуляция и поддержка игровой деятельности;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>-  взаимодействие взрослого в игре с ребёнком;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>- уважительное отношение к игре ребенка и к самому ребёнку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 xml:space="preserve">- адекватность игр и игрушек уровню и особенностям развития ребёнка; 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Наряду с традиционными дидактическими играми мы используем нетрадиционные, </w:t>
      </w:r>
      <w:proofErr w:type="gramStart"/>
      <w:r w:rsidRPr="00535A05">
        <w:rPr>
          <w:rFonts w:ascii="Times New Roman" w:eastAsia="Calibri" w:hAnsi="Times New Roman" w:cs="Times New Roman"/>
          <w:sz w:val="28"/>
          <w:szCs w:val="28"/>
        </w:rPr>
        <w:t>например</w:t>
      </w:r>
      <w:proofErr w:type="gramEnd"/>
      <w:r w:rsidRPr="00535A05">
        <w:rPr>
          <w:rFonts w:ascii="Times New Roman" w:eastAsia="Calibri" w:hAnsi="Times New Roman" w:cs="Times New Roman"/>
          <w:sz w:val="28"/>
          <w:szCs w:val="28"/>
        </w:rPr>
        <w:t xml:space="preserve"> «рыбалка», «игры с водой – или </w:t>
      </w:r>
      <w:proofErr w:type="spellStart"/>
      <w:r w:rsidRPr="00535A05">
        <w:rPr>
          <w:rFonts w:ascii="Times New Roman" w:eastAsia="Calibri" w:hAnsi="Times New Roman" w:cs="Times New Roman"/>
          <w:sz w:val="28"/>
          <w:szCs w:val="28"/>
        </w:rPr>
        <w:t>акватерапию</w:t>
      </w:r>
      <w:proofErr w:type="spellEnd"/>
      <w:r w:rsidRPr="00535A05">
        <w:rPr>
          <w:rFonts w:ascii="Times New Roman" w:eastAsia="Calibri" w:hAnsi="Times New Roman" w:cs="Times New Roman"/>
          <w:sz w:val="28"/>
          <w:szCs w:val="28"/>
        </w:rPr>
        <w:t xml:space="preserve">», которые направлены на общую релаксацию, стабилизацию эмоционального состояния, снятие напряжения и агрессии. 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>Планирование коммуникативно-</w:t>
      </w:r>
      <w:proofErr w:type="spellStart"/>
      <w:r w:rsidRPr="00535A05">
        <w:rPr>
          <w:rFonts w:ascii="Times New Roman" w:eastAsia="Calibri" w:hAnsi="Times New Roman" w:cs="Times New Roman"/>
          <w:sz w:val="28"/>
          <w:szCs w:val="28"/>
        </w:rPr>
        <w:t>деятельностных</w:t>
      </w:r>
      <w:proofErr w:type="spellEnd"/>
      <w:r w:rsidRPr="00535A05">
        <w:rPr>
          <w:rFonts w:ascii="Times New Roman" w:eastAsia="Calibri" w:hAnsi="Times New Roman" w:cs="Times New Roman"/>
          <w:sz w:val="28"/>
          <w:szCs w:val="28"/>
        </w:rPr>
        <w:t xml:space="preserve"> игр в течении всего пребывания детей в детском саду, оказывает благотворное влияние на организм ребёнка, позволяет снять </w:t>
      </w:r>
      <w:proofErr w:type="spellStart"/>
      <w:proofErr w:type="gramStart"/>
      <w:r w:rsidRPr="00535A05">
        <w:rPr>
          <w:rFonts w:ascii="Times New Roman" w:eastAsia="Calibri" w:hAnsi="Times New Roman" w:cs="Times New Roman"/>
          <w:sz w:val="28"/>
          <w:szCs w:val="28"/>
        </w:rPr>
        <w:t>психо</w:t>
      </w:r>
      <w:proofErr w:type="spellEnd"/>
      <w:r w:rsidRPr="00535A05">
        <w:rPr>
          <w:rFonts w:ascii="Times New Roman" w:eastAsia="Calibri" w:hAnsi="Times New Roman" w:cs="Times New Roman"/>
          <w:sz w:val="28"/>
          <w:szCs w:val="28"/>
        </w:rPr>
        <w:t>-эмоциональное</w:t>
      </w:r>
      <w:proofErr w:type="gramEnd"/>
      <w:r w:rsidRPr="00535A05">
        <w:rPr>
          <w:rFonts w:ascii="Times New Roman" w:eastAsia="Calibri" w:hAnsi="Times New Roman" w:cs="Times New Roman"/>
          <w:sz w:val="28"/>
          <w:szCs w:val="28"/>
        </w:rPr>
        <w:t xml:space="preserve"> напряжение детей, развивает тактильные ощущения, коммуникативные навыки. </w:t>
      </w:r>
      <w:proofErr w:type="gramStart"/>
      <w:r w:rsidRPr="00535A05">
        <w:rPr>
          <w:rFonts w:ascii="Times New Roman" w:eastAsia="Calibri" w:hAnsi="Times New Roman" w:cs="Times New Roman"/>
          <w:sz w:val="28"/>
          <w:szCs w:val="28"/>
        </w:rPr>
        <w:t>Например</w:t>
      </w:r>
      <w:proofErr w:type="gramEnd"/>
      <w:r w:rsidRPr="00535A05">
        <w:rPr>
          <w:rFonts w:ascii="Times New Roman" w:eastAsia="Calibri" w:hAnsi="Times New Roman" w:cs="Times New Roman"/>
          <w:sz w:val="28"/>
          <w:szCs w:val="28"/>
        </w:rPr>
        <w:t>: «Тихо - громко», «Кто за кем?», «Сбрось усталость». «Взаимодействуя в парах, дети передают друг другу положительную энергетику, становятся более общительными, активными в разных видах деятельности, эмоциональными.</w:t>
      </w:r>
    </w:p>
    <w:p w:rsidR="002B79F7" w:rsidRPr="00535A05" w:rsidRDefault="002B79F7" w:rsidP="002B79F7">
      <w:pPr>
        <w:widowControl w:val="0"/>
        <w:tabs>
          <w:tab w:val="left" w:pos="41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 xml:space="preserve">Кроме этого, нами апробированы </w:t>
      </w:r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адаптационные игры и занятия в песке или </w:t>
      </w:r>
      <w:r w:rsidRPr="00535A05">
        <w:rPr>
          <w:rFonts w:ascii="Times New Roman" w:eastAsia="Calibri" w:hAnsi="Times New Roman" w:cs="Times New Roman"/>
          <w:sz w:val="28"/>
          <w:szCs w:val="28"/>
        </w:rPr>
        <w:t xml:space="preserve">«Песочная терапия», которую мы рассматриваем как </w:t>
      </w:r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самый доступный и естественный способ </w:t>
      </w:r>
      <w:proofErr w:type="spellStart"/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самотерапии</w:t>
      </w:r>
      <w:proofErr w:type="spellEnd"/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79F7" w:rsidRPr="00535A05" w:rsidRDefault="002B79F7" w:rsidP="002B79F7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часто словами не могут выразить свои переживания, страхи, и тут им на помощь приходят игры с песком и водой. Проигрывая взволновавшие его ситуации с помощью маленьких фигурок и игрушек, создавая картину собственного мира из песка и воды, ребенок освобождается от напряжения. В период адаптации главным является их успокаивающее, умиротворяющее и расслабляющее действие.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этого, взрослый, через игру с ребенком в песочнице, может ненавязчиво сообщить ему нормы и правила поведения в группе, может осуществить психолого-педагогическую коррекцию поведения ребенка и обучить его социально приемлемым способам нервной разрядки.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>В свою очередь, для ребенка с ЗПР, плохо владеющего речью, песочница становится своеобразным театром одного актера, сценой для его внутреннего Я. Через игру с песком у него рождается или усиливается чувство доверия, принятия и успешности, а также решаются следующие задачи: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Развитие коммуникативных навыков, т.е. умение правильно общаться. Песочница прекрасный посредник для установления контакта с ребенком. </w:t>
      </w:r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Если ребенок еще плохо говорит и не может рассказать взрослому о своих переживаниях, то в играх с песком все становится возможным. В песочнице быстрее устанавливаются доверительные отношения между воспитателем и ребенком. Для ребенка роль воспитателя становится понятной, предсказуемой и значимой, что укрепляет его доверительное отношение к миру. Педагоги получают возможность увидеть внутренний мир ребенка </w:t>
      </w:r>
      <w:r w:rsidRPr="00535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ЗПР</w:t>
      </w:r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данный момент.  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играх с песком происходит спонтанное снижение высокого уровня психического напряжения как ребенка, так и воспитателя, тоже испытывающего в этот период нервные перегрузки. Это ведет к сокращению сроков психофизической адаптации.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песочнице, взаимодействуя с взрослым и ровесниками, дети более осмысленно и быстро осваивают нормы и правила поведения и общения в группе.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песочных играх с миниатюрными фигурками ребенок с помощью взрослого проигрывает психотравмирующую ситуацию расставания с родителями, встречу с неизвестным, осваивает позитивные способы поведения.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Педагог становится для ребенка проводником в освоении умений, навыков и знаний об окружающем мире и самом себе в этом мире. А самое главное — он приобретает бесценный опыт символического разрешения множества жизненных ситуаций, ведь в настоящей сказке все заканчивается хорошо.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>Условия реализации игровой технологии: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>1. Согласие и желание ребенка с ЗПР.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>2. Специальная подготовка педагога, его творческий подход к проведению занятий.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>3. У детей не должно быть аллергии на пыль от сухого песка, кожных заболеваний и порезов на руках.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 xml:space="preserve">Оборудование «педагогической песочницы» представлено в </w:t>
      </w:r>
      <w:r w:rsidRPr="00535A05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Приложении.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>Желательно, чтобы ребенок принес из дома одну из своих любимых игрушек (высотой не более 10–15 см, она должна хорошо обрабатываться), но ребенок может и выбрать игрушку из предложенных взрослым. Она становится посредником для ребенка в играх с песком.</w:t>
      </w:r>
    </w:p>
    <w:p w:rsidR="002B79F7" w:rsidRPr="00535A05" w:rsidRDefault="002B79F7" w:rsidP="002B79F7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5A05">
        <w:rPr>
          <w:rFonts w:ascii="Times New Roman" w:eastAsia="Calibri" w:hAnsi="Times New Roman" w:cs="Times New Roman"/>
          <w:sz w:val="28"/>
          <w:szCs w:val="28"/>
        </w:rPr>
        <w:t>В ходе нашей работы мы пополнили картотеку игр с песком, которую могут использовать как педагоги и специалисты, так и родители в условиях семьи (Приложение 2).</w:t>
      </w:r>
    </w:p>
    <w:p w:rsidR="002B79F7" w:rsidRPr="00535A05" w:rsidRDefault="002B79F7" w:rsidP="002B79F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отметить, что работа по адаптации детей с задержкой психического развития, требует от педагога не только реализации адекватных методов и приёмов как на занятиях, так и в повседневной жизни, но и создания среды развивающего общения, трансляции значимых образцов социального поведения. </w:t>
      </w:r>
    </w:p>
    <w:p w:rsidR="002B79F7" w:rsidRPr="00535A05" w:rsidRDefault="002B79F7" w:rsidP="002B79F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игровых, терапевтических и коммуникативных технологий позволяет повысить уровень социальной адаптации детей группы, что подтверждается результатами наблюдений. Дети стали более спокойные, уравновешенные, все чаще стали проводить время в совместных играх, появилась уверенность в своих действиях </w:t>
      </w:r>
      <w:proofErr w:type="gramStart"/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proofErr w:type="gramEnd"/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возникают конфликтные ситуации, то ребята сами или вместе с воспитателем находят выход из них. Снизился уровень тревожности, повысился общий эмоциональный фон. </w:t>
      </w:r>
    </w:p>
    <w:p w:rsidR="002B79F7" w:rsidRPr="00535A05" w:rsidRDefault="002B79F7" w:rsidP="002B79F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A0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этого, взаимодействие с родителями, оказание им помощи и поддержки по проблемам адаптации ребёнка с ЗПР, позволило сформировать у них такие педагогические компетенции (информационную, технологическую, рефлексивную).</w:t>
      </w:r>
    </w:p>
    <w:p w:rsidR="002B79F7" w:rsidRDefault="002B79F7" w:rsidP="002B79F7">
      <w:pPr>
        <w:spacing w:after="0" w:line="360" w:lineRule="auto"/>
        <w:jc w:val="both"/>
        <w:rPr>
          <w:sz w:val="28"/>
          <w:szCs w:val="28"/>
        </w:rPr>
      </w:pPr>
    </w:p>
    <w:p w:rsidR="002B79F7" w:rsidRDefault="002B79F7" w:rsidP="002B79F7">
      <w:pPr>
        <w:spacing w:after="0" w:line="360" w:lineRule="auto"/>
        <w:jc w:val="both"/>
        <w:rPr>
          <w:sz w:val="28"/>
          <w:szCs w:val="28"/>
        </w:rPr>
      </w:pPr>
    </w:p>
    <w:p w:rsidR="00F745B8" w:rsidRDefault="00F745B8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/>
    <w:p w:rsidR="00C922C9" w:rsidRDefault="00C922C9" w:rsidP="00C922C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F7A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СПИСОК ИСПОЛЬЗОВАННОЙ И ЦИТИРУЕМОЙ ЛИТЕРАТУРЫ</w:t>
      </w:r>
    </w:p>
    <w:p w:rsidR="00C922C9" w:rsidRPr="00BF7A9D" w:rsidRDefault="00C922C9" w:rsidP="00C922C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922C9" w:rsidRDefault="00C922C9" w:rsidP="00C92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7D3C60">
        <w:rPr>
          <w:rFonts w:ascii="Times New Roman" w:hAnsi="Times New Roman" w:cs="Times New Roman"/>
          <w:sz w:val="28"/>
          <w:szCs w:val="28"/>
        </w:rPr>
        <w:t xml:space="preserve">1. Андреева, Г.М. Социальная психология: Учебник для высших учебных заведений / Г.М. Андреева. - М.: Аспект Пресс, </w:t>
      </w:r>
      <w:proofErr w:type="gramStart"/>
      <w:r w:rsidRPr="007D3C60">
        <w:rPr>
          <w:rFonts w:ascii="Times New Roman" w:hAnsi="Times New Roman" w:cs="Times New Roman"/>
          <w:sz w:val="28"/>
          <w:szCs w:val="28"/>
        </w:rPr>
        <w:t>2012.-</w:t>
      </w:r>
      <w:proofErr w:type="gramEnd"/>
      <w:r w:rsidRPr="007D3C60">
        <w:rPr>
          <w:rFonts w:ascii="Times New Roman" w:hAnsi="Times New Roman" w:cs="Times New Roman"/>
          <w:sz w:val="28"/>
          <w:szCs w:val="28"/>
        </w:rPr>
        <w:t xml:space="preserve"> 384 с.</w:t>
      </w:r>
      <w:r w:rsidRPr="00BF7A9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C922C9" w:rsidRDefault="00C922C9" w:rsidP="00C92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7D3C60">
        <w:rPr>
          <w:rFonts w:ascii="Times New Roman" w:hAnsi="Times New Roman" w:cs="Times New Roman"/>
          <w:sz w:val="28"/>
          <w:szCs w:val="28"/>
        </w:rPr>
        <w:t xml:space="preserve">2. Астапов В.М.: Психология детей с нарушениями и отклонениями психического развития. - СПб.: Питер, </w:t>
      </w:r>
      <w:proofErr w:type="gramStart"/>
      <w:r w:rsidRPr="007D3C60">
        <w:rPr>
          <w:rFonts w:ascii="Times New Roman" w:hAnsi="Times New Roman" w:cs="Times New Roman"/>
          <w:sz w:val="28"/>
          <w:szCs w:val="28"/>
        </w:rPr>
        <w:t>2012.-</w:t>
      </w:r>
      <w:proofErr w:type="gramEnd"/>
      <w:r w:rsidRPr="007D3C60">
        <w:rPr>
          <w:rFonts w:ascii="Times New Roman" w:hAnsi="Times New Roman" w:cs="Times New Roman"/>
          <w:sz w:val="28"/>
          <w:szCs w:val="28"/>
        </w:rPr>
        <w:t xml:space="preserve"> 380 с.</w:t>
      </w:r>
      <w:r w:rsidRPr="00BF7A9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C922C9" w:rsidRDefault="00C922C9" w:rsidP="00C922C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3. Баранов А. Б. Социальная перцепция в условиях межличностного и текстового </w:t>
      </w:r>
      <w:proofErr w:type="gram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взаимодействия./</w:t>
      </w:r>
      <w:proofErr w:type="gram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/ Всероссийский журнал научных публикаций.- № 3 (4).- 2012.- С. 15-19</w:t>
      </w:r>
      <w:r w:rsidRPr="00BF7A9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C922C9" w:rsidRDefault="00C922C9" w:rsidP="00C92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4</w:t>
      </w:r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 Варенова Т. В. Коррекция развития детей с особыми образовательными потребностями; Форум - Москва, 2012. - 272 c.</w:t>
      </w:r>
      <w:r w:rsidRPr="00BF7A9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C922C9" w:rsidRDefault="00C922C9" w:rsidP="00C92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>5</w:t>
      </w:r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Вульфов, Б.З. Психология и педагогика: Учебник для бакалавров / П.И. </w:t>
      </w:r>
      <w:proofErr w:type="spell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Пидкасистый</w:t>
      </w:r>
      <w:proofErr w:type="spell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Б.З. Вульфов, В.Д. Иванов. - М.: </w:t>
      </w:r>
      <w:proofErr w:type="spell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Юрайт</w:t>
      </w:r>
      <w:proofErr w:type="spell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ИД </w:t>
      </w:r>
      <w:proofErr w:type="spell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Юрайт</w:t>
      </w:r>
      <w:proofErr w:type="spell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2012. - 724 c.</w:t>
      </w:r>
      <w:r w:rsidRPr="00BF7A9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C922C9" w:rsidRDefault="00C922C9" w:rsidP="00C92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6</w:t>
      </w:r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Гуревич, П.С. Психология и педагогика: Учебник для бакалавров / П.С. Гуревич. - Люберцы: </w:t>
      </w:r>
      <w:proofErr w:type="spell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Юрайт</w:t>
      </w:r>
      <w:proofErr w:type="spell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2016. - 479 c</w:t>
      </w:r>
      <w:r w:rsidRPr="00BF7A9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C922C9" w:rsidRDefault="00C922C9" w:rsidP="00C92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7</w:t>
      </w:r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 Голикова, О. Ю. (педагог-психолог). Система работы по развитию эмоций у детей старшего дошкольного возраста с задержкой психического развития / О. Ю. Голикова / Дошкольная педагогика. - 2013. - № 4. - С. 30-34</w:t>
      </w:r>
    </w:p>
    <w:p w:rsidR="00C922C9" w:rsidRDefault="00C922C9" w:rsidP="00C92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8</w:t>
      </w:r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</w:t>
      </w:r>
      <w:proofErr w:type="spell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Ишимова</w:t>
      </w:r>
      <w:proofErr w:type="spell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А. Д. </w:t>
      </w:r>
      <w:proofErr w:type="spell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Вильшанская</w:t>
      </w:r>
      <w:proofErr w:type="spell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// Воспитание и обучение детей с нарушениями развития. - 2015. - № 4. - С. 3-11</w:t>
      </w:r>
    </w:p>
    <w:p w:rsidR="00C922C9" w:rsidRDefault="00C922C9" w:rsidP="00C92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9</w:t>
      </w:r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Лисина М.И.: Формирование личности ребенка в общении. - СПб.: Питер, </w:t>
      </w:r>
      <w:proofErr w:type="gram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2013.-</w:t>
      </w:r>
      <w:proofErr w:type="gram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320 с</w:t>
      </w:r>
    </w:p>
    <w:p w:rsidR="00C922C9" w:rsidRDefault="00C922C9" w:rsidP="00C92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10</w:t>
      </w:r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 Марковская, И. Ф. Типы регуляторных нарушений при задержке психического развития / И. Ф. Марковская. // Дефектология. - 2013. - № 3. - С. 28-34</w:t>
      </w:r>
    </w:p>
    <w:p w:rsidR="00C922C9" w:rsidRDefault="00C922C9" w:rsidP="00C92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11</w:t>
      </w:r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</w:t>
      </w:r>
      <w:proofErr w:type="spell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Неретина</w:t>
      </w:r>
      <w:proofErr w:type="spell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Т. Г. Специальная педагогика и коррекционная психология; Флинта, МПСИ - Москва, 2012. - 376 c</w:t>
      </w:r>
      <w:r w:rsidRPr="00BF7A9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C922C9" w:rsidRDefault="00C922C9" w:rsidP="00C92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12</w:t>
      </w:r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</w:t>
      </w:r>
      <w:proofErr w:type="spell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Психокоррекционная</w:t>
      </w:r>
      <w:proofErr w:type="spell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и развивающая работа с детьми. / Под ред. И.В. Дубровиной. - М.: Академия, </w:t>
      </w:r>
      <w:proofErr w:type="gram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2012.-</w:t>
      </w:r>
      <w:proofErr w:type="gram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165с</w:t>
      </w:r>
      <w:r w:rsidRPr="00BF7A9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C922C9" w:rsidRDefault="00C922C9" w:rsidP="00C92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13</w:t>
      </w:r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</w:t>
      </w:r>
      <w:proofErr w:type="spell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Реан</w:t>
      </w:r>
      <w:proofErr w:type="spell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А.А. Психология и психодиагностика личности. Учебное пособие. СПб.: </w:t>
      </w:r>
      <w:proofErr w:type="spell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Прайм</w:t>
      </w:r>
      <w:proofErr w:type="spell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-ЕВРОЗНАК, 2012-256с</w:t>
      </w:r>
    </w:p>
    <w:p w:rsidR="00C922C9" w:rsidRDefault="00C922C9" w:rsidP="00C92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14</w:t>
      </w:r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Рогов Е.И. Психология общения. М.: </w:t>
      </w:r>
      <w:proofErr w:type="spell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Владос</w:t>
      </w:r>
      <w:proofErr w:type="spell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</w:t>
      </w:r>
      <w:proofErr w:type="gramStart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2012.-</w:t>
      </w:r>
      <w:proofErr w:type="gramEnd"/>
      <w:r w:rsidRPr="007D3C6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414с</w:t>
      </w:r>
      <w:r w:rsidRPr="00BF7A9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C922C9" w:rsidRDefault="00C922C9" w:rsidP="00C922C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BF3D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F3D72">
        <w:rPr>
          <w:rFonts w:ascii="Times New Roman" w:hAnsi="Times New Roman" w:cs="Times New Roman"/>
          <w:sz w:val="28"/>
          <w:szCs w:val="28"/>
        </w:rPr>
        <w:t>Фатихова</w:t>
      </w:r>
      <w:proofErr w:type="spellEnd"/>
      <w:r w:rsidRPr="00BF3D72">
        <w:rPr>
          <w:rFonts w:ascii="Times New Roman" w:hAnsi="Times New Roman" w:cs="Times New Roman"/>
          <w:sz w:val="28"/>
          <w:szCs w:val="28"/>
        </w:rPr>
        <w:t xml:space="preserve"> Л. Ф., </w:t>
      </w:r>
      <w:proofErr w:type="spellStart"/>
      <w:r w:rsidRPr="00BF3D72">
        <w:rPr>
          <w:rFonts w:ascii="Times New Roman" w:hAnsi="Times New Roman" w:cs="Times New Roman"/>
          <w:sz w:val="28"/>
          <w:szCs w:val="28"/>
        </w:rPr>
        <w:t>Сайфутдиярова</w:t>
      </w:r>
      <w:proofErr w:type="spellEnd"/>
      <w:r w:rsidRPr="00BF3D72">
        <w:rPr>
          <w:rFonts w:ascii="Times New Roman" w:hAnsi="Times New Roman" w:cs="Times New Roman"/>
          <w:sz w:val="28"/>
          <w:szCs w:val="28"/>
        </w:rPr>
        <w:t xml:space="preserve"> Е. Ф. Характеристика социального интеллекта детей с различными отклонениями в </w:t>
      </w:r>
      <w:proofErr w:type="gramStart"/>
      <w:r w:rsidRPr="00BF3D72">
        <w:rPr>
          <w:rFonts w:ascii="Times New Roman" w:hAnsi="Times New Roman" w:cs="Times New Roman"/>
          <w:sz w:val="28"/>
          <w:szCs w:val="28"/>
        </w:rPr>
        <w:t>развитии./</w:t>
      </w:r>
      <w:proofErr w:type="gramEnd"/>
      <w:r w:rsidRPr="00BF3D72">
        <w:rPr>
          <w:rFonts w:ascii="Times New Roman" w:hAnsi="Times New Roman" w:cs="Times New Roman"/>
          <w:sz w:val="28"/>
          <w:szCs w:val="28"/>
        </w:rPr>
        <w:t>/ Специальное образование.- № 3.- 2013.- С. 87-88</w:t>
      </w:r>
      <w:r w:rsidRPr="00BF7A9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C922C9" w:rsidRDefault="00C922C9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/>
    <w:p w:rsidR="00AF1056" w:rsidRDefault="00AF1056" w:rsidP="00AF1056">
      <w:pPr>
        <w:tabs>
          <w:tab w:val="left" w:pos="5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19E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AF1056" w:rsidRDefault="00AF1056" w:rsidP="00AF1056">
      <w:pPr>
        <w:tabs>
          <w:tab w:val="left" w:pos="5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 «педагогической песочницы»</w:t>
      </w:r>
    </w:p>
    <w:p w:rsidR="00AF1056" w:rsidRDefault="00AF1056" w:rsidP="00AF1056">
      <w:pPr>
        <w:tabs>
          <w:tab w:val="left" w:pos="59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1. Водонепроницаемый деревянный ящ</w:t>
      </w:r>
      <w:r>
        <w:rPr>
          <w:rFonts w:ascii="Times New Roman" w:hAnsi="Times New Roman" w:cs="Times New Roman"/>
          <w:sz w:val="28"/>
          <w:szCs w:val="28"/>
        </w:rPr>
        <w:t>ик или пластиковый таз. Традици</w:t>
      </w:r>
      <w:r w:rsidRPr="008B34B0">
        <w:rPr>
          <w:rFonts w:ascii="Times New Roman" w:hAnsi="Times New Roman" w:cs="Times New Roman"/>
          <w:sz w:val="28"/>
          <w:szCs w:val="28"/>
        </w:rPr>
        <w:t>онный его размер в сантиметрах 50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4B0">
        <w:rPr>
          <w:rFonts w:ascii="Times New Roman" w:hAnsi="Times New Roman" w:cs="Times New Roman"/>
          <w:sz w:val="28"/>
          <w:szCs w:val="28"/>
        </w:rPr>
        <w:t>х 70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4B0">
        <w:rPr>
          <w:rFonts w:ascii="Times New Roman" w:hAnsi="Times New Roman" w:cs="Times New Roman"/>
          <w:sz w:val="28"/>
          <w:szCs w:val="28"/>
        </w:rPr>
        <w:t>х 8 (где 50 х 70 — размер поля, а 8 — глубина). Считается, что такой размер песочницы соответствует объему поля зрительного восприятия. Традиционный размер песочницы предназначен для индивидуальной работы.  А для индиви</w:t>
      </w:r>
      <w:r>
        <w:rPr>
          <w:rFonts w:ascii="Times New Roman" w:hAnsi="Times New Roman" w:cs="Times New Roman"/>
          <w:sz w:val="28"/>
          <w:szCs w:val="28"/>
        </w:rPr>
        <w:t>дуальных занятий можно использо</w:t>
      </w:r>
      <w:r w:rsidRPr="008B34B0">
        <w:rPr>
          <w:rFonts w:ascii="Times New Roman" w:hAnsi="Times New Roman" w:cs="Times New Roman"/>
          <w:sz w:val="28"/>
          <w:szCs w:val="28"/>
        </w:rPr>
        <w:t>вать несколько пластиковых прямоугольных тазов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lastRenderedPageBreak/>
        <w:t>Традиционная песочница сочетает естественный цвет дерева и голубой цвет. Дно и борта (за исключением верхней плоскости досок бортов) окрашиваются в голубой цвет. Таким образом, дно символизирует воду, а борта — небо.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 Голубой цвет оказывает на человека умиротворяющее воздействие. Кроме того, наполненная песком «голубая» песочница являет собой миниатюрную модель нашей планеты в человеческом восприятии. Может ли песочница быть другого цвета? Почему бы и нет! Цв</w:t>
      </w:r>
      <w:r>
        <w:rPr>
          <w:rFonts w:ascii="Times New Roman" w:hAnsi="Times New Roman" w:cs="Times New Roman"/>
          <w:sz w:val="28"/>
          <w:szCs w:val="28"/>
        </w:rPr>
        <w:t>ет бортов может меняться. Экспе</w:t>
      </w:r>
      <w:r w:rsidRPr="008B34B0">
        <w:rPr>
          <w:rFonts w:ascii="Times New Roman" w:hAnsi="Times New Roman" w:cs="Times New Roman"/>
          <w:sz w:val="28"/>
          <w:szCs w:val="28"/>
        </w:rPr>
        <w:t>риментировать с разноцветными бортами песочницы можно при помощи разноцветных дощечек, по размеру четко подогнанных под борта песочницы.  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 xml:space="preserve">2. Песок. Итак, песочница готова. Теперь </w:t>
      </w:r>
      <w:r>
        <w:rPr>
          <w:rFonts w:ascii="Times New Roman" w:hAnsi="Times New Roman" w:cs="Times New Roman"/>
          <w:sz w:val="28"/>
          <w:szCs w:val="28"/>
        </w:rPr>
        <w:t>ее можно на одну треть или напо</w:t>
      </w:r>
      <w:r w:rsidRPr="008B34B0">
        <w:rPr>
          <w:rFonts w:ascii="Times New Roman" w:hAnsi="Times New Roman" w:cs="Times New Roman"/>
          <w:sz w:val="28"/>
          <w:szCs w:val="28"/>
        </w:rPr>
        <w:t xml:space="preserve">ловину заполнить чистым (промытым и </w:t>
      </w:r>
      <w:r>
        <w:rPr>
          <w:rFonts w:ascii="Times New Roman" w:hAnsi="Times New Roman" w:cs="Times New Roman"/>
          <w:sz w:val="28"/>
          <w:szCs w:val="28"/>
        </w:rPr>
        <w:t>просеянным), прокаленным в духо</w:t>
      </w:r>
      <w:r w:rsidRPr="008B34B0">
        <w:rPr>
          <w:rFonts w:ascii="Times New Roman" w:hAnsi="Times New Roman" w:cs="Times New Roman"/>
          <w:sz w:val="28"/>
          <w:szCs w:val="28"/>
        </w:rPr>
        <w:t>вом шкафу песком. Используемый песок время от времени необходимо менять или очищать. Очищение производится не реже одного раза в месяц. Песок нужно изъять из песочницы, просеять, промыть и прокалить.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Набор игрового материала</w:t>
      </w:r>
      <w:r w:rsidRPr="008B34B0">
        <w:rPr>
          <w:rFonts w:ascii="Times New Roman" w:hAnsi="Times New Roman" w:cs="Times New Roman"/>
          <w:sz w:val="28"/>
          <w:szCs w:val="28"/>
        </w:rPr>
        <w:t>.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Для организации игр с песком вам будет необходим большой набор миниатюрных предметов и игрушек, в совокупности символизирующих мир. В классической песочной терапии существует следующая классификация предметов, используемых в процессе создания песочных картин.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люди, разнообразные по полу возрасту, культурной и национальной принадлежности, профессиям, эпохе (от первобытных до современных) Позы должны быть как динамические, так и статические,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наземные животные (домашние, дикие, доисторические),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летающие животные (дикие, домашние, доисторические),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обитатели водного мира (разнообразные рыбы, млекопитающие, моллюски, крабы),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жилища с мебелью (дома, дворцы, замки, другие постройки, мебель различных эпох, культур и назначения),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домашняя утварь (посуда, предметы обихода, убранства стола),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lastRenderedPageBreak/>
        <w:t xml:space="preserve">• деревья и другие растения (цветы, трава, кустарники, зелень и </w:t>
      </w:r>
      <w:proofErr w:type="spellStart"/>
      <w:r w:rsidRPr="008B34B0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8B34B0">
        <w:rPr>
          <w:rFonts w:ascii="Times New Roman" w:hAnsi="Times New Roman" w:cs="Times New Roman"/>
          <w:sz w:val="28"/>
          <w:szCs w:val="28"/>
        </w:rPr>
        <w:t>),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объекты небесного пространства (солнце, луна, звезды, радуга, облака)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транспортные средства (наземный, водный, воздушный транспорт гражданского и военного назначения, фантастические транспортные средства),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объекты среды обитания человека (заборы, изгороди, мосты, ворота, дорожные знаки),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предметы, связанные с верованиями человека (храмы, иконы, божки, алтари),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объекты ландшафта и естественной активности Земли (вулканы, горы),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аксессуары (бусы, маски, ткани, пуговицы,</w:t>
      </w:r>
      <w:r>
        <w:rPr>
          <w:rFonts w:ascii="Times New Roman" w:hAnsi="Times New Roman" w:cs="Times New Roman"/>
          <w:sz w:val="28"/>
          <w:szCs w:val="28"/>
        </w:rPr>
        <w:t xml:space="preserve"> пряжки, ювелирные изделия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естественные природные предметы (кристаллы, камни, раковины, куски дерева, металла, семена, перья, отполи</w:t>
      </w:r>
      <w:r>
        <w:rPr>
          <w:rFonts w:ascii="Times New Roman" w:hAnsi="Times New Roman" w:cs="Times New Roman"/>
          <w:sz w:val="28"/>
          <w:szCs w:val="28"/>
        </w:rPr>
        <w:t>рованные водой стеклышки и пр.)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фантастические предметы и персонажи мультфил</w:t>
      </w:r>
      <w:r>
        <w:rPr>
          <w:rFonts w:ascii="Times New Roman" w:hAnsi="Times New Roman" w:cs="Times New Roman"/>
          <w:sz w:val="28"/>
          <w:szCs w:val="28"/>
        </w:rPr>
        <w:t xml:space="preserve">ьмов,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фэнтези</w:t>
      </w:r>
      <w:proofErr w:type="spellEnd"/>
      <w:r>
        <w:rPr>
          <w:rFonts w:ascii="Times New Roman" w:hAnsi="Times New Roman" w:cs="Times New Roman"/>
          <w:sz w:val="28"/>
          <w:szCs w:val="28"/>
        </w:rPr>
        <w:t>, фигурки-оборотни.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• злодеи (злобные персонажи мультфильмов, мифов, сказок)</w:t>
      </w:r>
    </w:p>
    <w:p w:rsidR="00AF1056" w:rsidRPr="008B34B0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  Итак, все, что встречается в окружающем мире, может занять достойное место в коллекции. Если для занятий не хватает каких-либо фигурок-образов, их можно вылепить из пластилина, глины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B34B0">
        <w:rPr>
          <w:rFonts w:ascii="Times New Roman" w:hAnsi="Times New Roman" w:cs="Times New Roman"/>
          <w:sz w:val="28"/>
          <w:szCs w:val="28"/>
        </w:rPr>
        <w:t xml:space="preserve"> теста, вырезать из бумаги.</w:t>
      </w:r>
    </w:p>
    <w:p w:rsidR="00AF1056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B0">
        <w:rPr>
          <w:rFonts w:ascii="Times New Roman" w:hAnsi="Times New Roman" w:cs="Times New Roman"/>
          <w:sz w:val="28"/>
          <w:szCs w:val="28"/>
        </w:rPr>
        <w:t>   Коллекция фигурок располагается на пол</w:t>
      </w:r>
      <w:r>
        <w:rPr>
          <w:rFonts w:ascii="Times New Roman" w:hAnsi="Times New Roman" w:cs="Times New Roman"/>
          <w:sz w:val="28"/>
          <w:szCs w:val="28"/>
        </w:rPr>
        <w:t>ках. Если места на полках недос</w:t>
      </w:r>
      <w:r w:rsidRPr="008B34B0">
        <w:rPr>
          <w:rFonts w:ascii="Times New Roman" w:hAnsi="Times New Roman" w:cs="Times New Roman"/>
          <w:sz w:val="28"/>
          <w:szCs w:val="28"/>
        </w:rPr>
        <w:t>таточно для размещения всей коллекции, то могут исп</w:t>
      </w:r>
      <w:r>
        <w:rPr>
          <w:rFonts w:ascii="Times New Roman" w:hAnsi="Times New Roman" w:cs="Times New Roman"/>
          <w:sz w:val="28"/>
          <w:szCs w:val="28"/>
        </w:rPr>
        <w:t>ользоваться и прозрачные контейнеры</w:t>
      </w:r>
      <w:r w:rsidRPr="008B34B0">
        <w:rPr>
          <w:rFonts w:ascii="Times New Roman" w:hAnsi="Times New Roman" w:cs="Times New Roman"/>
          <w:sz w:val="28"/>
          <w:szCs w:val="28"/>
        </w:rPr>
        <w:t>.</w:t>
      </w:r>
    </w:p>
    <w:p w:rsidR="00AF1056" w:rsidRDefault="00AF1056" w:rsidP="00AF1056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056" w:rsidRDefault="00AF1056"/>
    <w:sectPr w:rsidR="00AF1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9F7"/>
    <w:rsid w:val="002B79F7"/>
    <w:rsid w:val="00AF1056"/>
    <w:rsid w:val="00C922C9"/>
    <w:rsid w:val="00F7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4DBC"/>
  <w15:chartTrackingRefBased/>
  <w15:docId w15:val="{BC6F0218-1C36-47E6-851F-9DA6D9E08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1816</Words>
  <Characters>10356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2023-11-19T11:23:00Z</dcterms:created>
  <dcterms:modified xsi:type="dcterms:W3CDTF">2023-11-19T11:35:00Z</dcterms:modified>
</cp:coreProperties>
</file>