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Аннотация. В статье рассматривается проблема эффективности использования цифровых технологий в гражданско-патриотическом воспитании студентов. Констатируется актуальность обозначенной проблемы в современных условиях общественного развития. События последних лет показывают, насколько важно оперативно решать задачи гражданско-патриотического воспитания молодежи. Реализация задач формирования гражданина и патриота должна осуществляться на всех уровнях системы образования. В статье анализируется доступный материал по цифровой поддержке системы образования, такой как 3D-игры, телетандем, подкасты, социальные сети, видеоресурсы и другие инновационные технологии для реализации электронного обучения. Представлены методы и результаты эмпирического исследования для оценки уровня гражданско-патриотического развития личности студента и анализа возможностей использования цифровых технологий в этом плане. Описаны цифровые технологии, которые могут быть использованы для решения задачи: систематизированный банк цифровых инструментов, контрольно-оценочная составляющая и деятельностная составляющая. Автор анализируют свои электронные образовательные ресурсы. Сделаны выводы об эффективности использования цифровых инструментов в гражданско-патриотическом воспитании учащихся. Констатируется, что современный подход к гражданско-патриотическому воспитанию учащихся предполагает использование новых технологий, отвечающих их интересам и предпочтениям. Цифровые технологии имеют значительные дидактические возможности и их потенциал требует широкого применения в образовательном процессе.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075A" w:rsidRDefault="0045075A" w:rsidP="004507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Проблема гражданско-патриотического воспитания молодежи волнует ученых почти всех стран. Это связано с тем, что гражданственность и патриотизм являются неотъемлемыми характеристиками сильного, единого и полноценного государства. С малых лет человек должен воспитываться в духе уважения к достижениям своей страны и гордости за ее культуру. Идеологическая структура общества является основой взаимопонимания и точки соприкосновения [1]. Целостность единства территории и других составляющих (язык, традиции, культура и др.) постепенно формирует чувство патриотизма, то есть любовь к малой родине, а также гражданственность представителя определенной страны.С другой стороны, гражданственность и патриотизм являются необходимыми условиями существования любого общества. Трудно отделить патриотизм от гражданского самосознание как патриотизм определяет развитие личности как гражданина. Без патриотизма невозможно развитие чувства личной и общественной значимости [2]. Без любви к Родине невозможно в полной мере реализовать свою гражданскую позицию. События последних лет, происходящие в мире, показывают, насколько важно оперативно решать задачи гражданско-патриотического воспитания молодежи. При этом реализация задач формирования гражданина и патриота должна осуществляться на всех уровнях системы образования с учетом возрастных особенностей детей.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Воспитание гражданина и патриота в среде СПО предполагает использование разнообразных продуктивных методов и приемов, как традиционных, так и инновационных. К последним относятся цифровые технологии. В целом цифровизация является своего рода вызовом для современной системы образования, направленным на совершенствование образовательного процесса [3]. Дидактический потенциал цифровых технологий в реализации учебных задач подробно анализируется современными авторами [4, 5]. Конечным результатом подготовки, включающей цифровые сервисы и технологии, должно стать успешное самоопределение выпускника в цифровом мире [6]. С этой целью в системе образования используются различные цифровые технологии, такие как 3D-игры, телетандем, подкасты, социальные сети, видеоресурсы, интерактивные возможности сервисов Web 2.0 [7] и другие инновационные технологии реализации электронного обучения [8].</w:t>
      </w:r>
    </w:p>
    <w:p w:rsid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Век цифровых технологий открывает широкие возможности для развития гражданско-патриотических качеств учащихся. Среди них новые образовательные средства, отвечающие запросам обучающихся, новые виды деятельности, учитывающие их интересы и т. д. Данное исследование направлено на выявление эффективности использования цифровых технологий в гражданско-патриотическом воспитании.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lastRenderedPageBreak/>
        <w:t>Материалы и методы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В первую очередь я проанализировал психолого-педагогическую литературу по проблеме использования информационных технологий в гражданско-патриотическом воспитании студентов. Недавние исследования выявили необходимость использования интернет-технологий в воспитании гражданина и патриота. В настоящее время подрастающее поколение полностью поглощено социальными сетями, и единственный способ заинтересовать их достижениями государства и общества — это перевести традиционный формат подачи информации в «цифровой» [9]. Для развития гражданско-патриотических качеств у современной молодежи могут быть использованы такие формы работы, как создание сайтов на патриотическую тематику, реализация интернет-проектов по гражданско-патриотическому воспитанию, развитиеобщественных объединений в социальных сетях [10].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Проблема использования цифровых технологий в гражданско-патриотическом воспитании молодежи изучается не только учеными, но и практиками. Государственные органы также вносят свой вклад в этот процесс. Развитие патриотических сайтов, а также активное вовлечение студенческой молодежи в развитие таких сайтов и других цифровых ресурсов повышает уровень гражданско-патриотического сознания подрастающего поколения.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В России также накоплен большой опыт использования информационно-коммуникационных технологий в гражданско-патриотическом воспитании молодежи. Существуют различного рода интернет-конкурсы, например, ежегодный международный интернет-конкурс «Страница Родовой славы», где каждый желающий может принять участие в написании электронной книги о людях-героях, подвигах, исторических событиях страны [11]. Проводится большое количество патриотических конкурсов и конкурсов, в которых студенты могут участвовать дистанционно (« Моя страна – моя Россия», «Города воинской славы», «Слава России») и др. Имеется открытый банк цифровых ресурсов, которые можно использовать во внеучебной деятельности (сайты Бессмертного полка России, обобщённый банк данных «Мемориал», банк электронных документов «Подвиг народа в Великой Отечественной войне 1941-1945 гг.», Роспатриотцентр и др.).</w:t>
      </w:r>
    </w:p>
    <w:p w:rsid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lastRenderedPageBreak/>
        <w:t>Вывод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Современный подход к гражданско-патриотическому воспитанию учащихся предполагает использование новых технологий, отвечающих их интересам и предпочтениям. Для формирования теоретических представлений можно использовать различные сайты, электронные образовательные ресурсы, электронные банки данных; для контроля полученных знаний можно устраивать интернет-конкурсы, конкурсы, веб-квесты; для формирования практических навыков можно включить задания на основе разработки программных продуктов, цифровых и видеоресурсов и др. Цифровые технологии обладают значительными дидактическими возможностями, а их потенциал требует их широкого применения в образовательном процессе вуза.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5075A" w:rsidRDefault="004507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lastRenderedPageBreak/>
        <w:t>Использованная литература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1. С. Узакбаева, Ш. Жалгасова, А. Бейсембаева, Г. Кошербаева, Procedia - Social and Behavioral Sciences 141, 675-679 (2014). ISSN 1877-0428, https://doi.org/10.1016/j.sbspro.2014.05.118.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2. Д. Омельченко, С. Максимова, Г. Авдеева, Труды - социальные и поведенческие науки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075A">
        <w:rPr>
          <w:rFonts w:ascii="Times New Roman" w:hAnsi="Times New Roman" w:cs="Times New Roman"/>
          <w:sz w:val="24"/>
          <w:szCs w:val="24"/>
        </w:rPr>
        <w:t xml:space="preserve">190, 364-371 (2015) 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>ISSN</w:t>
      </w:r>
      <w:r w:rsidRPr="0045075A">
        <w:rPr>
          <w:rFonts w:ascii="Times New Roman" w:hAnsi="Times New Roman" w:cs="Times New Roman"/>
          <w:sz w:val="24"/>
          <w:szCs w:val="24"/>
        </w:rPr>
        <w:t xml:space="preserve"> 1877-0428, 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45075A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45075A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45075A">
        <w:rPr>
          <w:rFonts w:ascii="Times New Roman" w:hAnsi="Times New Roman" w:cs="Times New Roman"/>
          <w:sz w:val="24"/>
          <w:szCs w:val="24"/>
        </w:rPr>
        <w:t>.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45075A">
        <w:rPr>
          <w:rFonts w:ascii="Times New Roman" w:hAnsi="Times New Roman" w:cs="Times New Roman"/>
          <w:sz w:val="24"/>
          <w:szCs w:val="24"/>
        </w:rPr>
        <w:t>/10.1016/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4507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5075A">
        <w:rPr>
          <w:rFonts w:ascii="Times New Roman" w:hAnsi="Times New Roman" w:cs="Times New Roman"/>
          <w:sz w:val="24"/>
          <w:szCs w:val="24"/>
          <w:lang w:val="en-US"/>
        </w:rPr>
        <w:t>sbspro</w:t>
      </w:r>
      <w:proofErr w:type="spellEnd"/>
      <w:r w:rsidRPr="0045075A">
        <w:rPr>
          <w:rFonts w:ascii="Times New Roman" w:hAnsi="Times New Roman" w:cs="Times New Roman"/>
          <w:sz w:val="24"/>
          <w:szCs w:val="24"/>
        </w:rPr>
        <w:t>.2015.05.012.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3. А.А. Эльтемеров, С.Н. Федорова, Использование цифровых технологий в профессиональной подготовке курсантов, I Международная конференция (ASEDU-I 2020), Успехи науки, техники и цифрового образования, Journal of Physics: Conference Series, IOP Publishing 1691, 012214 (2020) doi: 10.1088/1742-6596/1691/1/012214.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4. С.Д. Каракозов, Н.И. Рыжова, Журнал Сибирского федерального университета, гуманитарные и социальные науки, 12(9), 1635–1647 (2019), doi: 0.17516/1997–1370–0485.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5. Ф.К.М. Ариф, Н.З. Зубир, М. Мохамад, М.М. Юнус, Обзоры гуманитарных и социальных наук 7 (4), 203-213 (2019) doi: 10.18510 / hssr.2019.7426.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5075A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r w:rsidRPr="0045075A">
        <w:rPr>
          <w:rFonts w:ascii="Times New Roman" w:hAnsi="Times New Roman" w:cs="Times New Roman"/>
          <w:sz w:val="24"/>
          <w:szCs w:val="24"/>
        </w:rPr>
        <w:t>А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5075A">
        <w:rPr>
          <w:rFonts w:ascii="Times New Roman" w:hAnsi="Times New Roman" w:cs="Times New Roman"/>
          <w:sz w:val="24"/>
          <w:szCs w:val="24"/>
        </w:rPr>
        <w:t>В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5075A">
        <w:rPr>
          <w:rFonts w:ascii="Times New Roman" w:hAnsi="Times New Roman" w:cs="Times New Roman"/>
          <w:sz w:val="24"/>
          <w:szCs w:val="24"/>
        </w:rPr>
        <w:t>Периг</w:t>
      </w:r>
      <w:r w:rsidRPr="0045075A">
        <w:rPr>
          <w:rFonts w:ascii="Times New Roman" w:hAnsi="Times New Roman" w:cs="Times New Roman"/>
          <w:sz w:val="24"/>
          <w:szCs w:val="24"/>
          <w:lang w:val="en-US"/>
        </w:rPr>
        <w:t xml:space="preserve">, Eurasia Journal of Mathematics, Science and Technology Education 14, em1632 (2018) </w:t>
      </w:r>
      <w:proofErr w:type="spellStart"/>
      <w:r w:rsidRPr="0045075A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45075A">
        <w:rPr>
          <w:rFonts w:ascii="Times New Roman" w:hAnsi="Times New Roman" w:cs="Times New Roman"/>
          <w:sz w:val="24"/>
          <w:szCs w:val="24"/>
          <w:lang w:val="en-US"/>
        </w:rPr>
        <w:t>: 10.29333/</w:t>
      </w:r>
      <w:proofErr w:type="spellStart"/>
      <w:r w:rsidRPr="0045075A">
        <w:rPr>
          <w:rFonts w:ascii="Times New Roman" w:hAnsi="Times New Roman" w:cs="Times New Roman"/>
          <w:sz w:val="24"/>
          <w:szCs w:val="24"/>
          <w:lang w:val="en-US"/>
        </w:rPr>
        <w:t>ejmste</w:t>
      </w:r>
      <w:proofErr w:type="spellEnd"/>
      <w:r w:rsidRPr="0045075A">
        <w:rPr>
          <w:rFonts w:ascii="Times New Roman" w:hAnsi="Times New Roman" w:cs="Times New Roman"/>
          <w:sz w:val="24"/>
          <w:szCs w:val="24"/>
          <w:lang w:val="en-US"/>
        </w:rPr>
        <w:t>/97188.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7. Э.Н. Дронова // Вестник Московского городского педагогического университета. Серия: Информатика и информатизация образования 4(46), 40–49 (2019) doi: 10.25688/2072-9014.2018.46.4.04.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8. Ю. Хао, К.С. Ли, Компьютеры в поведении человека 48, 1–8 (2015) doi: 10.1016/j.chb.2015.01.028.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9. Машкова С.Г. Актуальные проблемы гуманитарных и естественных наук. 2014. Т. 8. № 2. С. 144-146.</w:t>
      </w:r>
    </w:p>
    <w:p w:rsidR="0045075A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10. Э. Лацка, Т.К. Вонг, Ясин Хаддуд М., Компьютеры и образование 163, (2021). ISSN 0360-1315, doi.org/10.1016/j.compedu.2020.104099.</w:t>
      </w:r>
    </w:p>
    <w:p w:rsidR="00B02540" w:rsidRPr="0045075A" w:rsidRDefault="0045075A" w:rsidP="0045075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75A">
        <w:rPr>
          <w:rFonts w:ascii="Times New Roman" w:hAnsi="Times New Roman" w:cs="Times New Roman"/>
          <w:sz w:val="24"/>
          <w:szCs w:val="24"/>
        </w:rPr>
        <w:t>11. В.В. Чиркова, Л.Н. Чиркова, Современные информационные технологии и информационное образование 11, 384-387 (2015)</w:t>
      </w:r>
    </w:p>
    <w:sectPr w:rsidR="00B02540" w:rsidRPr="0045075A" w:rsidSect="004507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45075A"/>
    <w:rsid w:val="0045075A"/>
    <w:rsid w:val="00747549"/>
    <w:rsid w:val="00B02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9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Несвельдинов</dc:creator>
  <cp:keywords/>
  <dc:description/>
  <cp:lastModifiedBy>Несвельдинов</cp:lastModifiedBy>
  <cp:revision>2</cp:revision>
  <dcterms:created xsi:type="dcterms:W3CDTF">2023-01-09T05:13:00Z</dcterms:created>
  <dcterms:modified xsi:type="dcterms:W3CDTF">2023-01-09T05:24:00Z</dcterms:modified>
</cp:coreProperties>
</file>