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7C1" w:rsidRDefault="003827C1" w:rsidP="003827C1">
      <w:pPr>
        <w:tabs>
          <w:tab w:val="left" w:pos="567"/>
        </w:tabs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827C1">
        <w:rPr>
          <w:rFonts w:ascii="Times New Roman" w:eastAsia="Calibri" w:hAnsi="Times New Roman" w:cs="Times New Roman"/>
          <w:color w:val="000000"/>
          <w:sz w:val="28"/>
          <w:szCs w:val="28"/>
        </w:rPr>
        <w:t>ОСОБЕННОСТИ СВОЙСТВ ВНИМАНИЯ МЛАДШИХ ШКОЛЬНИКОВ С РАЗНЫМ УРОВНЕМ УСПЕВАЕМОСТИ</w:t>
      </w:r>
      <w:bookmarkStart w:id="0" w:name="_GoBack"/>
      <w:bookmarkEnd w:id="0"/>
    </w:p>
    <w:p w:rsidR="003827C1" w:rsidRPr="00947849" w:rsidRDefault="003827C1" w:rsidP="003827C1">
      <w:p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Проблемы отставания в обучении привлекали внимание исследователей разных специальностей - педагогов (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Ю.К.Бабанский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А.М.Гельмонт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Н.И.Мурачковский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В.П.Пазина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Г.А.Победоносцев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Т.Ю.Стульпинас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В.С.Цетлин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др.) психологов (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Л.С.Выготский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Ю.З.Гильбух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З.И.Калмыкова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Н.А.Менчинская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др.),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нейропсихологов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Н.К.Корсакова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Ю.В.Микадзе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Е.Ю.Балашова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др.), физиологов (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М.М.Безруких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С.П.Ефимова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др.) [3]. </w:t>
      </w:r>
    </w:p>
    <w:p w:rsidR="003827C1" w:rsidRPr="00947849" w:rsidRDefault="003827C1" w:rsidP="003827C1">
      <w:p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Понятия «неуспеваемость» и «успеваемость» в литературе четко не определены. Например,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Ю.К.Бабанский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Н.Г.Гончаров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В.В.Давыдов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Г.И.Щукина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указывали, что успеваемость исчерпывается усвоением знаний и умений (по теме, предмету). И тогда неуспеваемость - это усвоение учебного материала ниже установленной нормы. В работах В.С.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Цетлин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[3],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Б.П.Есипова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[7] предлагается отставание в учении считать легкой формой неуспеваемости. В качестве элементов неуспеваемости В.С.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Цетлин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выделяла следующие недостатки учебной деятельности школьника: не владеет минимально необходимыми операциями творческой деятельности; не стремится получать новые знания теоретического характера; избегает трудностей творческой деятельности, пассивен при столкновении с ними; не стремится к оценке своих достижений; не может выполнить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пра-вилосообразных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действий и систем действий; не стремится расширять свои знания, совершенствовать умения и навыки; не усвоил понятий в системе. </w:t>
      </w:r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В.С.Цетлин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также отмечала, что «неуспеваемость, как итог, характеризуется наличием всех элементов. </w:t>
      </w:r>
    </w:p>
    <w:p w:rsidR="003827C1" w:rsidRPr="00947849" w:rsidRDefault="003827C1" w:rsidP="003827C1">
      <w:p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процессе же обучения могут возникнуть отдельные ее элементы», которые, по мнению исследователя, и предстают как отставание [3]. </w:t>
      </w:r>
    </w:p>
    <w:p w:rsidR="003827C1" w:rsidRPr="00947849" w:rsidRDefault="003827C1" w:rsidP="003827C1">
      <w:p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Раскрывая понятия «отставание» и «неуспеваемость», В.П.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Пазина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вслед за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В.С.Цетлин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выделяет следующие элементы, на которые следует обратить внимание: а) знания; б) умения и навыки в пределах учебных программ; в) учебные умения; г) отношение к учению и учебному предмету [16]. </w:t>
      </w:r>
    </w:p>
    <w:p w:rsidR="003827C1" w:rsidRPr="00947849" w:rsidRDefault="003827C1" w:rsidP="003827C1">
      <w:p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В современных работах неуспеваемость рассматривается с различных точек зрения. Так,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А.А.Бударным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сформулировано понятие об абсолютной и относительной неуспеваемости [1], что позволяет оценивать одного и того же ученика как по установленным нормативам (абсолютный показатель), так и относительно его собственных возможностей. </w:t>
      </w:r>
    </w:p>
    <w:p w:rsidR="003827C1" w:rsidRPr="00947849" w:rsidRDefault="003827C1" w:rsidP="003827C1">
      <w:p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Можно сделать вывод, что неуспеваемость (и другие термины: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неуспешность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отставание, слабая успеваемость) подразумевает отставание от нормы, - то есть неуспеваемость относительно какого-либо норматива. За точку отсчета принимают различные нормы, и это определяет то, о какой неуспеваемости идет речь. </w:t>
      </w:r>
    </w:p>
    <w:p w:rsidR="003827C1" w:rsidRPr="00947849" w:rsidRDefault="003827C1" w:rsidP="003827C1">
      <w:p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Чаще всего имеют в виду некий обязательный минимум, уровень знаний, умений по данному предмету (или по нескольким предметам). Этот минимум в большинстве случаев понимается примерно одинаково - граница между отметками «2» и «3» ощущается острее, чем между, скажем, «4» и «5». В таком случае речь идет о неуспеваемости относительно общепринятой, средней нормы. Имеются официальные документы, устанавливающие минимальный уровень требований к школьникам, в том числе начальных классов [2]. </w:t>
      </w:r>
    </w:p>
    <w:p w:rsidR="003827C1" w:rsidRPr="00947849" w:rsidRDefault="003827C1" w:rsidP="003827C1">
      <w:p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Кроме того, известно применение личной (индивидуальной) нормы для отдельного ученика - сравнение успешности его обучения с прежней, а также с потенциальной успешностью. При этом даже успевающий школьник с этой точки зрения может быть признан отстающим, если он прилагает слишком мало усилий для учения. Его хорошие отметки говорят лишь об успеваемости с позиции средней, но не индивидуальной нормы. </w:t>
      </w:r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Многие исследователи выделяют различные виды неуспеваемости по ее временным характеристикам. Так,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Ю.К.Бабанский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называет кратковременную и длительную, а также неглубокую и глубокую неуспеваемость, текущую (за небольшой промежуток времени), четвертную, полугодовую и годовую [19]. </w:t>
      </w:r>
    </w:p>
    <w:p w:rsidR="003827C1" w:rsidRPr="00947849" w:rsidRDefault="003827C1" w:rsidP="003827C1">
      <w:p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А.М.Гельмонтом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предложена более сложная система видов неуспеваемости, где сочетаются временные и количественные признаки: </w:t>
      </w:r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общее и глубокое отставание по многим или всем учебным предметам длительное время; частичная, но относительно стойкая неуспеваемость по двум - трем сложным предметам; эпизодическая неуспеваемость то по одному, то по другому предмету [6]. </w:t>
      </w:r>
    </w:p>
    <w:p w:rsidR="003827C1" w:rsidRPr="00947849" w:rsidRDefault="003827C1" w:rsidP="003827C1">
      <w:p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Г.Г.Мисаренко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также перечисляет виды неуспеваемости, считая их стадиями развития явления: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неуспешность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некачественное или затрудненное усвоение учебного материала без негативного изменения учебной мотивации; отставание - при более или менее постоянной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неуспешности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; неуспеваемость - сопровождается деформацией личности ученика [14]. </w:t>
      </w:r>
    </w:p>
    <w:p w:rsidR="003827C1" w:rsidRPr="00947849" w:rsidRDefault="003827C1" w:rsidP="003827C1">
      <w:p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Применительно к начальным классам выделены следующие типы отклонений от нормы учебной деятельности: общее отставание (по математике и русскому языку); специфическое отставание по русскому языку; специфическое отставание по математике; отклонения от индивидуального оптимума (то есть неполное использование личных возможностей при достаточной успеваемости) [15]. </w:t>
      </w:r>
    </w:p>
    <w:p w:rsidR="003827C1" w:rsidRPr="00947849" w:rsidRDefault="003827C1" w:rsidP="003827C1">
      <w:p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Попытаемся формализовать сведения о параметрах неуспеваемости. В литературе таких параметров выделяется три: степень (глубина), стойкость (кратковременная - длительная), широта (один учебный предмет - группа предметов - все предметы). Кроме того, можно говорить о неуспеваемости по итогам различных промежутков времени (текущая - четвертная - полугодовая - годовая). </w:t>
      </w:r>
      <w:proofErr w:type="spellStart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>Ю.К.Бабанский</w:t>
      </w:r>
      <w:proofErr w:type="spellEnd"/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рассматривал два уровня неуспеваемости по стойкости и по глубине. </w:t>
      </w:r>
    </w:p>
    <w:p w:rsidR="003827C1" w:rsidRPr="00947849" w:rsidRDefault="003827C1" w:rsidP="003827C1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napToGrid w:val="0"/>
          <w:sz w:val="28"/>
          <w:szCs w:val="28"/>
        </w:rPr>
      </w:pPr>
      <w:r w:rsidRPr="0094784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Как правило, центральным вопросом в публикациях, посвященных неуспеваемости, является рассмотрение ее причин. </w:t>
      </w:r>
      <w:r w:rsidRPr="00947849">
        <w:rPr>
          <w:rFonts w:ascii="Times New Roman" w:eastAsia="Calibri" w:hAnsi="Times New Roman" w:cs="Times New Roman"/>
          <w:snapToGrid w:val="0"/>
          <w:sz w:val="28"/>
          <w:szCs w:val="28"/>
        </w:rPr>
        <w:t>От чего зависит трудность учебной работы школьника? С одной стороны, от особенностей учебного материала, с другой - от возможностей самого школьника, от индивидуальных и возрастных особенностей его памяти, внимания, мышления и, конечно, - от мастерства учителя.</w:t>
      </w:r>
    </w:p>
    <w:p w:rsidR="003827C1" w:rsidRPr="00947849" w:rsidRDefault="003827C1" w:rsidP="003827C1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napToGrid w:val="0"/>
          <w:sz w:val="28"/>
          <w:szCs w:val="28"/>
        </w:rPr>
      </w:pPr>
      <w:r w:rsidRPr="00947849">
        <w:rPr>
          <w:rFonts w:ascii="Times New Roman" w:eastAsia="Calibri" w:hAnsi="Times New Roman" w:cs="Times New Roman"/>
          <w:snapToGrid w:val="0"/>
          <w:sz w:val="28"/>
          <w:szCs w:val="28"/>
        </w:rPr>
        <w:t>Существует 3 фактора, которые могут вызвать дефекты познавательной деятельности и тем самым влиять на успеваемость учащихся:</w:t>
      </w:r>
    </w:p>
    <w:p w:rsidR="003827C1" w:rsidRPr="00947849" w:rsidRDefault="003827C1" w:rsidP="003827C1">
      <w:pPr>
        <w:widowControl w:val="0"/>
        <w:tabs>
          <w:tab w:val="left" w:pos="108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napToGrid w:val="0"/>
          <w:sz w:val="28"/>
          <w:szCs w:val="28"/>
        </w:rPr>
      </w:pPr>
      <w:r w:rsidRPr="00947849">
        <w:rPr>
          <w:rFonts w:ascii="Times New Roman" w:eastAsia="Calibri" w:hAnsi="Times New Roman" w:cs="Times New Roman"/>
          <w:snapToGrid w:val="0"/>
          <w:sz w:val="28"/>
          <w:szCs w:val="28"/>
        </w:rPr>
        <w:lastRenderedPageBreak/>
        <w:t>1.</w:t>
      </w:r>
      <w:r w:rsidRPr="00947849">
        <w:rPr>
          <w:rFonts w:ascii="Times New Roman" w:eastAsia="Calibri" w:hAnsi="Times New Roman" w:cs="Times New Roman"/>
          <w:snapToGrid w:val="0"/>
          <w:sz w:val="28"/>
          <w:szCs w:val="28"/>
        </w:rPr>
        <w:tab/>
      </w:r>
      <w:proofErr w:type="spellStart"/>
      <w:r w:rsidRPr="00947849">
        <w:rPr>
          <w:rFonts w:ascii="Times New Roman" w:eastAsia="Calibri" w:hAnsi="Times New Roman" w:cs="Times New Roman"/>
          <w:snapToGrid w:val="0"/>
          <w:sz w:val="28"/>
          <w:szCs w:val="28"/>
        </w:rPr>
        <w:t>несформированность</w:t>
      </w:r>
      <w:proofErr w:type="spellEnd"/>
      <w:r w:rsidRPr="00947849">
        <w:rPr>
          <w:rFonts w:ascii="Times New Roman" w:eastAsia="Calibri" w:hAnsi="Times New Roman" w:cs="Times New Roman"/>
          <w:snapToGrid w:val="0"/>
          <w:sz w:val="28"/>
          <w:szCs w:val="28"/>
        </w:rPr>
        <w:t xml:space="preserve"> приемов учебной деятельности;</w:t>
      </w:r>
    </w:p>
    <w:p w:rsidR="003827C1" w:rsidRPr="00947849" w:rsidRDefault="003827C1" w:rsidP="003827C1">
      <w:pPr>
        <w:widowControl w:val="0"/>
        <w:tabs>
          <w:tab w:val="left" w:pos="108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napToGrid w:val="0"/>
          <w:sz w:val="28"/>
          <w:szCs w:val="28"/>
        </w:rPr>
      </w:pPr>
      <w:r w:rsidRPr="00947849">
        <w:rPr>
          <w:rFonts w:ascii="Times New Roman" w:eastAsia="Calibri" w:hAnsi="Times New Roman" w:cs="Times New Roman"/>
          <w:snapToGrid w:val="0"/>
          <w:sz w:val="28"/>
          <w:szCs w:val="28"/>
        </w:rPr>
        <w:t>2.</w:t>
      </w:r>
      <w:r w:rsidRPr="00947849">
        <w:rPr>
          <w:rFonts w:ascii="Times New Roman" w:eastAsia="Calibri" w:hAnsi="Times New Roman" w:cs="Times New Roman"/>
          <w:snapToGrid w:val="0"/>
          <w:sz w:val="28"/>
          <w:szCs w:val="28"/>
        </w:rPr>
        <w:tab/>
        <w:t>недостатки развития психических процессов;</w:t>
      </w:r>
    </w:p>
    <w:p w:rsidR="003827C1" w:rsidRPr="00947849" w:rsidRDefault="003827C1" w:rsidP="003827C1">
      <w:pPr>
        <w:widowControl w:val="0"/>
        <w:tabs>
          <w:tab w:val="left" w:pos="108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napToGrid w:val="0"/>
          <w:sz w:val="28"/>
          <w:szCs w:val="28"/>
        </w:rPr>
      </w:pPr>
      <w:r w:rsidRPr="00947849">
        <w:rPr>
          <w:rFonts w:ascii="Times New Roman" w:eastAsia="Calibri" w:hAnsi="Times New Roman" w:cs="Times New Roman"/>
          <w:snapToGrid w:val="0"/>
          <w:sz w:val="28"/>
          <w:szCs w:val="28"/>
        </w:rPr>
        <w:t>3.</w:t>
      </w:r>
      <w:r w:rsidRPr="00947849">
        <w:rPr>
          <w:rFonts w:ascii="Times New Roman" w:eastAsia="Calibri" w:hAnsi="Times New Roman" w:cs="Times New Roman"/>
          <w:snapToGrid w:val="0"/>
          <w:sz w:val="28"/>
          <w:szCs w:val="28"/>
        </w:rPr>
        <w:tab/>
        <w:t>неадекватное использование учащимися своих устойчивых индивидуально-психологических особенностей.</w:t>
      </w:r>
    </w:p>
    <w:p w:rsidR="003827C1" w:rsidRPr="00947849" w:rsidRDefault="003827C1" w:rsidP="003827C1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</w:pPr>
      <w:r w:rsidRPr="00947849"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  <w:t>На первых этапах обучения в младшем школьном возрасте любознательность, непосредственный интерес к окружающему, с одной стороны, и стремление выполнить общественно значимую деятельность - с другой, определяют положительное отношение к учебе и связанные с этим эмоциональные переживания по поводу полученных оценок. Отставание в учении, плохие оценки чаще всего остро, до слез переживаются детьми.</w:t>
      </w:r>
    </w:p>
    <w:p w:rsidR="003827C1" w:rsidRPr="00947849" w:rsidRDefault="003827C1" w:rsidP="003827C1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</w:pPr>
      <w:r w:rsidRPr="00947849"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  <w:t>Кроме того, отношение к оценке зависит от личностных особенностей школьника, таких как мотивация, взаимоотношения с учителями, родителями, учащимися, характера самооценки и т.д.</w:t>
      </w:r>
    </w:p>
    <w:p w:rsidR="003827C1" w:rsidRPr="00947849" w:rsidRDefault="003827C1" w:rsidP="003827C1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</w:pPr>
      <w:r w:rsidRPr="00947849"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  <w:t>Не умея достаточно хорошо дифференцировать причины неуспеваемости, учителя обычно используют весьма скудный и далекий от совершенства набор средств помощи отстающим ученикам. Все виды педагогической помощи практически можно свести к двум: организация дополнительных занятий, на которых применяются традиционные (такие же, как на уроке) методы обучения, и оказание различных мер давления на ученика. Все эти средства не только малоэффективны, но нередко оказываются и вредны, так как не воздействуют на причину и позволяют запустить “болезнь” неуспеваемости.</w:t>
      </w:r>
    </w:p>
    <w:p w:rsidR="003827C1" w:rsidRPr="00947849" w:rsidRDefault="003827C1" w:rsidP="003827C1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</w:pPr>
      <w:r w:rsidRPr="00947849"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  <w:t>Психологические причины, лежащие в основе неуспеваемости, И.В. Дубровина и другие психологи объединили в две группы, к первой из которых отнесли недостатки познавательной деятельности в широком смысле слова, а ко второй - недостатки в развитии мотивационной сферы детей [14].</w:t>
      </w:r>
    </w:p>
    <w:p w:rsidR="003827C1" w:rsidRPr="00947849" w:rsidRDefault="003827C1" w:rsidP="003827C1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</w:pPr>
      <w:r w:rsidRPr="00947849"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  <w:t xml:space="preserve">И.В. Дубровина рассматривает особенности неуспевающих школьников, отличающихся </w:t>
      </w:r>
      <w:proofErr w:type="spellStart"/>
      <w:r w:rsidRPr="00947849"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  <w:t>несформированностью</w:t>
      </w:r>
      <w:proofErr w:type="spellEnd"/>
      <w:r w:rsidRPr="00947849"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  <w:t xml:space="preserve"> правильных приемов учебной деятельности. Об этих учащихся, по мнению этого психолога, </w:t>
      </w:r>
      <w:r w:rsidRPr="00947849"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  <w:lastRenderedPageBreak/>
        <w:t>можно сказать, что они не умеют по-настоящему учиться. Учебная деятельность, как и всякая другая, требует владения определенными навыками и приемами. Счет в уме, списывание букв по образцу, заучивание стихотворений наизусть - даже такие с точки зрения взрослого человека несложные действия можно выполнять не одним, а несколькими разными способами. Не все они будут правильными, одинаково эффективными. Ребенок, поступивший в школу и столкнувшийся с необходимостью выполнять новую для себя учебную деятельность, часто не в состоянии самостоятельно найти адекватные способы работы. Если его не обучать специально необходимым навыкам и приемам, он будет интуитивно находить их сам, и не всегда это будут правильные и эффективные навыки и приемы [14].</w:t>
      </w:r>
    </w:p>
    <w:p w:rsidR="003827C1" w:rsidRPr="00947849" w:rsidRDefault="003827C1" w:rsidP="003827C1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napToGrid w:val="0"/>
          <w:sz w:val="28"/>
          <w:szCs w:val="28"/>
        </w:rPr>
      </w:pPr>
      <w:r w:rsidRPr="00947849">
        <w:rPr>
          <w:rFonts w:ascii="Times New Roman" w:eastAsia="Calibri" w:hAnsi="Times New Roman" w:cs="Times New Roman"/>
          <w:snapToGrid w:val="0"/>
          <w:sz w:val="28"/>
          <w:szCs w:val="28"/>
        </w:rPr>
        <w:t>Многие трудности в учебе образуют своего рода “порочный круг”, в котором каждый нежелательный фактор вначале вызывается внешними обстоятельствами, а затем порождает другие нежелательные факторы, последовательно усиливающие друг друга. Поэтому чаще всего школьному психологу нужно искать не одну, а несколько причин неуспеваемости каждого конкретного ученика и стремиться устранить каждую из них. Нужно помнить, что нормальному, здоровому ребенку всегда можно помочь, его можно и нужно научить учиться. В том, что ребенок отстает в учебе, чаще всего виноваты взрослые (школа и родители).</w:t>
      </w:r>
    </w:p>
    <w:p w:rsidR="003827C1" w:rsidRPr="00947849" w:rsidRDefault="003827C1" w:rsidP="003827C1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</w:pPr>
      <w:r w:rsidRPr="00947849"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  <w:t xml:space="preserve">С точки зрения И.В. Дубровиной неадекватные способы учебной деятельности могут носить и более индивидуальный характер. Так, психолог К.В. Бардин описывает маленькую первоклассницу, которая при списывании буквы по образцу ориентировалась на предыдущую букву, а не на образец, выполненный учительницей. Возможны и такие случаи, когда ученик формально усваивает учебные приемы, перенимая у учителя лишь внешнюю сторону их выполнения. Нередко слабоуспевающие ученики в процессе усвоения учебных навыков упрощают и вульгаризируют их. Есть учащиеся, которые вообще не имеют устойчивых способов работы и </w:t>
      </w:r>
      <w:r w:rsidRPr="00947849"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  <w:lastRenderedPageBreak/>
        <w:t>используют случайные, не соответствующие характеру заданий приемы [14].</w:t>
      </w:r>
    </w:p>
    <w:p w:rsidR="003827C1" w:rsidRPr="00947849" w:rsidRDefault="003827C1" w:rsidP="003827C1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</w:pPr>
      <w:r w:rsidRPr="00947849"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  <w:t xml:space="preserve">Неуспеваемость, связанная </w:t>
      </w:r>
      <w:r w:rsidRPr="00947849">
        <w:rPr>
          <w:rFonts w:ascii="Times New Roman" w:eastAsia="Calibri" w:hAnsi="Times New Roman" w:cs="Times New Roman"/>
          <w:snapToGrid w:val="0"/>
          <w:spacing w:val="4"/>
          <w:sz w:val="28"/>
          <w:szCs w:val="28"/>
          <w:lang w:val="en-US"/>
        </w:rPr>
        <w:t>c</w:t>
      </w:r>
      <w:r w:rsidRPr="00947849"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  <w:t xml:space="preserve"> неадекватными способами учебной работы, может носить ярко выраженный избирательный характер и проявляться только по отношению к отдельным учебным предметам или даже разделам школьной программы. Но она может иметь и более общий характер и проявляться в пробелах и недостатках усвоения многих или всех учебных дисциплин.</w:t>
      </w:r>
    </w:p>
    <w:p w:rsidR="003827C1" w:rsidRPr="00947849" w:rsidRDefault="003827C1" w:rsidP="003827C1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</w:pPr>
      <w:r w:rsidRPr="00947849">
        <w:rPr>
          <w:rFonts w:ascii="Times New Roman" w:eastAsia="Calibri" w:hAnsi="Times New Roman" w:cs="Times New Roman"/>
          <w:snapToGrid w:val="0"/>
          <w:spacing w:val="4"/>
          <w:sz w:val="28"/>
          <w:szCs w:val="28"/>
        </w:rPr>
        <w:t>Если специально не обратить внимания на неправильные навыки и приемы учебной работы, они могут закрепиться и привести к стойкому отставанию школьника в учебе. Постепенному закреплению их в учебной деятельности способствуют такие ее особенности, как, во-первых, относительная легкость учебного труда в начале обучения, позволяющая на первых порах использовать малоэффективные способы без заметного отставания в учебе, и, во-вторых, отсутствие реального контроля со стороны учителя за способами учебной работы ученика.</w:t>
      </w:r>
    </w:p>
    <w:p w:rsidR="003827C1" w:rsidRPr="00947849" w:rsidRDefault="003827C1" w:rsidP="003827C1">
      <w:pPr>
        <w:widowControl w:val="0"/>
        <w:adjustRightInd w:val="0"/>
        <w:spacing w:after="0" w:line="360" w:lineRule="auto"/>
        <w:ind w:right="5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общих представлений о функциональной роли внимания и его связи с деятельностью следует, что успеваемость должна быть лучше у детей внимательных. Экспериментально показано, что высокий уровень развития свойств внимания положительно влияет на успешность обучения </w:t>
      </w:r>
      <w:hyperlink r:id="rId4" w:anchor="a1" w:history="1">
        <w:r w:rsidRPr="0094784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[1]</w:t>
        </w:r>
      </w:hyperlink>
      <w:r w:rsidRPr="00947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5" w:anchor="a5" w:history="1">
        <w:r w:rsidRPr="0094784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[5]</w:t>
        </w:r>
      </w:hyperlink>
      <w:r w:rsidRPr="00947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6" w:anchor="a14" w:history="1">
        <w:r w:rsidRPr="0094784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[14]</w:t>
        </w:r>
      </w:hyperlink>
      <w:r w:rsidRPr="00947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Большинство неуспевающих младших школьников отличаются низким уровнем развития устойчивости, распределения и переключения внимания </w:t>
      </w:r>
      <w:hyperlink r:id="rId7" w:anchor="a12" w:history="1">
        <w:r w:rsidRPr="0094784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[12]</w:t>
        </w:r>
      </w:hyperlink>
      <w:r w:rsidRPr="00947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данным корреляционного анализа, доминирующим свойством (т.е. находящимся в центре плеяды корреляций, характеризующих структуру свойств внимания неуспевающих учеников) является устойчивость, у успевающих основную роль играет распределение внимания. Сравнительный анализ свойств внимания и характера их взаимосвязи у учащихся с хорошей и плохой успеваемостью обнаружил, что степень интеграции основных свойств внимания — объема, устойчивости, концентрированности, распределения и переключения выше у хорошо успевающих учащихся </w:t>
      </w:r>
      <w:hyperlink r:id="rId8" w:anchor="a9" w:history="1">
        <w:r w:rsidRPr="0094784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[9]</w:t>
        </w:r>
      </w:hyperlink>
      <w:r w:rsidRPr="00947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9" w:anchor="a14" w:history="1">
        <w:r w:rsidRPr="0094784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[14]</w:t>
        </w:r>
      </w:hyperlink>
      <w:r w:rsidRPr="009478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827C1" w:rsidRPr="00947849" w:rsidRDefault="003827C1" w:rsidP="003827C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7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значительно различаются по показателям объема, устойчивости и распределения внимания. В целом внимательные дети учатся лучше, однако у невнимательных детей успеваемость больше связана с показателями произвольного внимания, особенно с его </w:t>
      </w:r>
      <w:proofErr w:type="spellStart"/>
      <w:r w:rsidRPr="00947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распределенностью</w:t>
      </w:r>
      <w:proofErr w:type="spellEnd"/>
      <w:r w:rsidRPr="00947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Низкий уровень развития этого свойства внимания ограничивает возможности детей при выполнении учебных задач. Поэтому тренировка </w:t>
      </w:r>
      <w:proofErr w:type="spellStart"/>
      <w:r w:rsidRPr="00947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распределенности</w:t>
      </w:r>
      <w:proofErr w:type="spellEnd"/>
      <w:r w:rsidRPr="00947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внимания может способствовать улучшению успеваемости. </w:t>
      </w:r>
    </w:p>
    <w:p w:rsidR="003827C1" w:rsidRPr="00947849" w:rsidRDefault="003827C1" w:rsidP="003827C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7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Высокий уровень развития произвольного внимания является необходимым условием реализации других факторов успешности обучения, в частности индивидуального моторного темпа. При этом чем выше индивидуальный темп у внимательных учащихся, тем лучше они учатся. А у невнимательных учащихся высокий индивидуальный темп может сочетаться с низкой успеваемостью. </w:t>
      </w:r>
    </w:p>
    <w:p w:rsidR="003827C1" w:rsidRPr="00947849" w:rsidRDefault="003827C1" w:rsidP="003827C1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7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успеваемость по математике особое влияние оказывает объем внимания и индивидуальный темп. Устойчивость внимания может коррелировать с низкими способностями к математике. На успеваемость по русскому языку большее влияние оказывает уровень развития </w:t>
      </w:r>
      <w:proofErr w:type="spellStart"/>
      <w:r w:rsidRPr="00947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распределенности</w:t>
      </w:r>
      <w:proofErr w:type="spellEnd"/>
      <w:r w:rsidRPr="009478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внимания и меньшее-объем внимания. Успешность чтения больше всего связана с устойчивостью внимания, обеспечивающей точность воссоздания звуковой формы слов.</w:t>
      </w:r>
    </w:p>
    <w:p w:rsidR="003827C1" w:rsidRPr="00947849" w:rsidRDefault="003827C1" w:rsidP="003827C1">
      <w:pPr>
        <w:widowControl w:val="0"/>
        <w:adjustRightInd w:val="0"/>
        <w:spacing w:after="0" w:line="360" w:lineRule="auto"/>
        <w:ind w:right="5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49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успеваемость тесно связана с развитием свойств внимания: чем выше их уровень, тем эффективнее, как правило, ученик выполняет учебные задания. Кроме того, успешность обучения зависит от характера взаимосвязей между отдельными свойствами внимания — тесноты этих связей и того, какое именно свойство занимает ведущее положение в корреляционной структуре свойств внимания.</w:t>
      </w:r>
    </w:p>
    <w:p w:rsidR="003827C1" w:rsidRPr="00947849" w:rsidRDefault="003827C1" w:rsidP="003827C1">
      <w:pPr>
        <w:widowControl w:val="0"/>
        <w:adjustRightInd w:val="0"/>
        <w:spacing w:after="0" w:line="360" w:lineRule="auto"/>
        <w:ind w:right="5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среди слабо успевающих учеников встречаются дети с объективно высокими свойствами внимания, представлялось целесообразным провести прямое сопоставление специально отобранных групп внимательных </w:t>
      </w:r>
      <w:r w:rsidRPr="009478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невнимательных детей по их успеваемости как в целом, так и применительно к отдельным предметам учебного цикла.</w:t>
      </w:r>
    </w:p>
    <w:p w:rsidR="00693F48" w:rsidRDefault="00693F48"/>
    <w:sectPr w:rsidR="00693F48" w:rsidSect="003827C1">
      <w:pgSz w:w="11900" w:h="16840"/>
      <w:pgMar w:top="1134" w:right="850" w:bottom="1134" w:left="1701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366"/>
    <w:rsid w:val="003827C1"/>
    <w:rsid w:val="00693F48"/>
    <w:rsid w:val="008D4D6B"/>
    <w:rsid w:val="00EF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011DC-E5BF-4792-ADAE-03263E554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7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ppsy.ru/issues/1988/883/883036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voppsy.ru/issues/1988/883/883036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oppsy.ru/issues/1988/883/883036.ht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voppsy.ru/issues/1988/883/883036.ht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voppsy.ru/issues/1988/883/883036.htm" TargetMode="External"/><Relationship Id="rId9" Type="http://schemas.openxmlformats.org/officeDocument/2006/relationships/hyperlink" Target="http://www.voppsy.ru/issues/1988/883/883036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2049</Words>
  <Characters>11682</Characters>
  <Application>Microsoft Office Word</Application>
  <DocSecurity>0</DocSecurity>
  <Lines>97</Lines>
  <Paragraphs>27</Paragraphs>
  <ScaleCrop>false</ScaleCrop>
  <Company>SPecialiST RePack</Company>
  <LinksUpToDate>false</LinksUpToDate>
  <CharactersWithSpaces>13704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2023-05-21T18:15:00Z</dcterms:created>
  <dcterms:modified xsi:type="dcterms:W3CDTF">2023-05-21T18:16:00Z</dcterms:modified>
</cp:coreProperties>
</file>