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 w:cs="Times New Roman" w:eastAsia="Times New Roman"/>
          <w:sz w:val="28"/>
          <w:highlight w:val="none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  <w:t xml:space="preserve">Современные технологии и образование сегодня.</w:t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firstLine="708"/>
        <w:jc w:val="left"/>
        <w:rPr>
          <w:rFonts w:ascii="Times New Roman" w:hAnsi="Times New Roman" w:cs="Times New Roman" w:eastAsia="Times New Roman"/>
          <w:sz w:val="28"/>
          <w:highlight w:val="none"/>
        </w:rPr>
      </w:pPr>
      <w:r>
        <w:rPr>
          <w:rFonts w:ascii="Times New Roman" w:hAnsi="Times New Roman" w:cs="Times New Roman" w:eastAsia="Times New Roman"/>
          <w:sz w:val="28"/>
          <w:highlight w:val="none"/>
        </w:rPr>
        <w:t xml:space="preserve">Информатизация – современный процесс который протекает в наше время и задевает все отрасли жизни человека. Одно из важнейших направлений жизни это образование и оно </w:t>
      </w:r>
      <w:r>
        <w:rPr>
          <w:rFonts w:ascii="Times New Roman" w:hAnsi="Times New Roman" w:cs="Times New Roman" w:eastAsia="Times New Roman"/>
          <w:sz w:val="28"/>
          <w:highlight w:val="none"/>
        </w:rPr>
        <w:t xml:space="preserve">очень сильно изменилась</w:t>
      </w:r>
      <w:r>
        <w:rPr>
          <w:rFonts w:ascii="Times New Roman" w:hAnsi="Times New Roman" w:cs="Times New Roman" w:eastAsia="Times New Roman"/>
          <w:sz w:val="28"/>
          <w:highlight w:val="none"/>
        </w:rPr>
        <w:t xml:space="preserve"> за последние 5 лет, благодаря современным технологиям и мировой обстановкой.</w:t>
      </w:r>
      <w:r>
        <w:rPr>
          <w:rFonts w:ascii="Times New Roman" w:hAnsi="Times New Roman" w:cs="Times New Roman" w:eastAsia="Times New Roman"/>
          <w:sz w:val="28"/>
          <w:highlight w:val="none"/>
        </w:rPr>
      </w:r>
    </w:p>
    <w:p>
      <w:pPr>
        <w:ind w:firstLine="708"/>
        <w:jc w:val="left"/>
        <w:rPr>
          <w:rFonts w:ascii="Times New Roman" w:hAnsi="Times New Roman" w:cs="Times New Roman" w:eastAsia="Times New Roman"/>
          <w:sz w:val="28"/>
          <w:highlight w:val="none"/>
        </w:rPr>
      </w:pPr>
      <w:r>
        <w:rPr>
          <w:rFonts w:ascii="Times New Roman" w:hAnsi="Times New Roman" w:cs="Times New Roman" w:eastAsia="Times New Roman"/>
          <w:sz w:val="28"/>
          <w:highlight w:val="none"/>
        </w:rPr>
      </w:r>
      <w:r>
        <w:rPr>
          <w:rFonts w:ascii="Times New Roman" w:hAnsi="Times New Roman" w:cs="Times New Roman" w:eastAsia="Times New Roman"/>
          <w:sz w:val="28"/>
          <w:highlight w:val="none"/>
        </w:rPr>
        <w:t xml:space="preserve">Электронно вычислительные устройства (сокр. ЭВМ), давно стали частью жизни каждого человека и стали обычными предметами бытового обихода. Персональные компьютеры (</w:t>
      </w:r>
      <w:r>
        <w:rPr>
          <w:rFonts w:ascii="Times New Roman" w:hAnsi="Times New Roman" w:cs="Times New Roman" w:eastAsia="Times New Roman"/>
          <w:sz w:val="28"/>
          <w:highlight w:val="none"/>
        </w:rPr>
        <w:t xml:space="preserve">сокр. ПК</w:t>
      </w:r>
      <w:r>
        <w:rPr>
          <w:rFonts w:ascii="Times New Roman" w:hAnsi="Times New Roman" w:cs="Times New Roman" w:eastAsia="Times New Roman"/>
          <w:sz w:val="28"/>
          <w:highlight w:val="none"/>
        </w:rPr>
        <w:t xml:space="preserve">), смартфоны, планшеты и ноутбуки сейчас стали обыденностью. Эти устройства служат человеку для разных целей: увеселения, отдыха, поиска информации, образования и т.д.. Но в последнее время именно образование очень тесно связанно с данными устройствами. </w:t>
      </w:r>
      <w:r>
        <w:rPr>
          <w:rFonts w:ascii="Times New Roman" w:hAnsi="Times New Roman" w:cs="Times New Roman" w:eastAsia="Times New Roman"/>
          <w:sz w:val="28"/>
          <w:highlight w:val="none"/>
        </w:rPr>
      </w:r>
      <w:r>
        <w:rPr>
          <w:rFonts w:ascii="Times New Roman" w:hAnsi="Times New Roman" w:cs="Times New Roman" w:eastAsia="Times New Roman"/>
          <w:sz w:val="28"/>
          <w:highlight w:val="none"/>
        </w:rPr>
      </w:r>
    </w:p>
    <w:p>
      <w:pPr>
        <w:ind w:firstLine="708"/>
        <w:jc w:val="left"/>
        <w:rPr>
          <w:rFonts w:ascii="Times New Roman" w:hAnsi="Times New Roman" w:cs="Times New Roman" w:eastAsia="Times New Roman"/>
          <w:sz w:val="28"/>
          <w:highlight w:val="none"/>
        </w:rPr>
      </w:pPr>
      <w:r>
        <w:rPr>
          <w:rFonts w:ascii="Times New Roman" w:hAnsi="Times New Roman" w:cs="Times New Roman" w:eastAsia="Times New Roman"/>
          <w:sz w:val="28"/>
          <w:highlight w:val="none"/>
        </w:rPr>
        <w:t xml:space="preserve">Сейчас появился новый способ получить образование - </w:t>
      </w:r>
      <w:r>
        <w:rPr>
          <w:rFonts w:ascii="Times New Roman" w:hAnsi="Times New Roman" w:cs="Times New Roman" w:eastAsia="Times New Roman"/>
          <w:sz w:val="28"/>
          <w:highlight w:val="none"/>
        </w:rPr>
        <w:t xml:space="preserve">онлайн обучение. </w:t>
      </w:r>
      <w:r>
        <w:rPr>
          <w:rFonts w:ascii="Times New Roman" w:hAnsi="Times New Roman" w:cs="Times New Roman" w:eastAsia="Times New Roman"/>
          <w:sz w:val="28"/>
          <w:highlight w:val="none"/>
        </w:rPr>
        <w:t xml:space="preserve">Такое обучение предполагает обучение с использованием интернет технологий, программного обеспечения </w:t>
      </w:r>
      <w:r>
        <w:rPr>
          <w:rFonts w:ascii="Times New Roman" w:hAnsi="Times New Roman" w:cs="Times New Roman" w:eastAsia="Times New Roman"/>
          <w:sz w:val="28"/>
          <w:highlight w:val="none"/>
        </w:rPr>
        <w:t xml:space="preserve">(сокр. ЭВМ)</w:t>
      </w:r>
      <w:r>
        <w:rPr>
          <w:rFonts w:ascii="Times New Roman" w:hAnsi="Times New Roman" w:cs="Times New Roman" w:eastAsia="Times New Roman"/>
          <w:sz w:val="28"/>
          <w:highlight w:val="none"/>
        </w:rPr>
        <w:t xml:space="preserve">  и ПК (или любого ЭВМ), а так же присутствие преподавателя, который использует те же устройства и ПО и помогает обучающимся.</w:t>
      </w:r>
      <w:r>
        <w:rPr>
          <w:rFonts w:ascii="Times New Roman" w:hAnsi="Times New Roman" w:cs="Times New Roman" w:eastAsia="Times New Roman"/>
          <w:sz w:val="28"/>
          <w:highlight w:val="none"/>
        </w:rPr>
        <w:t xml:space="preserve"> Данный вид обучения стал очень актуальным во время эпидемии </w:t>
      </w:r>
      <w:r>
        <w:rPr>
          <w:rFonts w:ascii="Times New Roman" w:hAnsi="Times New Roman" w:cs="Times New Roman" w:eastAsia="Times New Roman"/>
          <w:sz w:val="28"/>
          <w:highlight w:val="none"/>
        </w:rPr>
        <w:t xml:space="preserve">коронавирусной инфекции (COVID-19). Но даже после эпидемии некоторые учебные заведения переняли опыт так называемого «онлайна»</w:t>
      </w:r>
      <w:r>
        <w:rPr>
          <w:rFonts w:ascii="Times New Roman" w:hAnsi="Times New Roman" w:cs="Times New Roman" w:eastAsia="Times New Roman"/>
          <w:sz w:val="28"/>
          <w:highlight w:val="none"/>
        </w:rPr>
        <w:t xml:space="preserve"> и сейчас используют этот опыт для реализации более удобного как для учащихся, так и для преподавателей процесса обучения. Например в удалённых северных регионах страны, где зачастую бывает очень отрицательная температура. Ученики у которых нет возможности быстро приехать в школу, например если они живут отдалённо от учебного заведения, могут с помощью онлайн лекции не пропускать материл и обучаться.</w:t>
      </w:r>
      <w:r/>
    </w:p>
    <w:p>
      <w:pPr>
        <w:ind w:firstLine="708"/>
        <w:jc w:val="left"/>
        <w:rPr>
          <w:rFonts w:ascii="Times New Roman" w:hAnsi="Times New Roman" w:cs="Times New Roman" w:eastAsia="Times New Roman"/>
          <w:sz w:val="28"/>
          <w:highlight w:val="none"/>
        </w:rPr>
      </w:pPr>
      <w:r>
        <w:rPr>
          <w:rFonts w:ascii="Times New Roman" w:hAnsi="Times New Roman" w:cs="Times New Roman" w:eastAsia="Times New Roman"/>
          <w:sz w:val="28"/>
          <w:highlight w:val="none"/>
        </w:rPr>
        <w:t xml:space="preserve">В добавок к онлайн обучению в некоторых учебных заведениях появилось и </w:t>
      </w:r>
      <w:r>
        <w:rPr>
          <w:rFonts w:ascii="Times New Roman" w:hAnsi="Times New Roman" w:cs="Times New Roman" w:eastAsia="Times New Roman"/>
          <w:sz w:val="28"/>
          <w:highlight w:val="none"/>
        </w:rPr>
        <w:t xml:space="preserve">удаленное обучение. </w:t>
      </w:r>
      <w:r>
        <w:rPr>
          <w:rFonts w:ascii="Times New Roman" w:hAnsi="Times New Roman" w:cs="Times New Roman" w:eastAsia="Times New Roman"/>
          <w:sz w:val="28"/>
          <w:highlight w:val="none"/>
        </w:rPr>
        <w:t xml:space="preserve">Оно предполагает обучение самостоятельно, используя выданный материал с использованием интернет технологий, ПО и любого доступного ЭВМ. Данный вид обучения не так сильно распространён как онлайн, но все же имеет место быть в списке доступных методов реализации образования. Практическая суть этого обучения состоит в том что, преподаватель может организовать курс таким образом, что он будет универсальным для изучения его дисциплины и не будет требовать его обязательного присутствия для обучения.</w:t>
      </w:r>
      <w:r>
        <w:rPr>
          <w:rFonts w:ascii="Times New Roman" w:hAnsi="Times New Roman" w:cs="Times New Roman" w:eastAsia="Times New Roman"/>
          <w:sz w:val="28"/>
          <w:highlight w:val="none"/>
        </w:rPr>
        <w:t xml:space="preserve"> Например, в некоторых вузах нашей страны есть </w:t>
      </w:r>
      <w:r>
        <w:rPr>
          <w:rFonts w:ascii="Times New Roman" w:hAnsi="Times New Roman" w:cs="Times New Roman" w:eastAsia="Times New Roman"/>
          <w:sz w:val="28"/>
          <w:highlight w:val="none"/>
        </w:rPr>
        <w:t xml:space="preserve">факультет дистанционного обучения (сокр. </w:t>
      </w:r>
      <w:r>
        <w:rPr>
          <w:rFonts w:ascii="Times New Roman" w:hAnsi="Times New Roman" w:cs="Times New Roman" w:eastAsia="Times New Roman"/>
          <w:sz w:val="28"/>
          <w:highlight w:val="none"/>
        </w:rPr>
        <w:t xml:space="preserve">ФДО) и такой факультет даёт полноценное высшее образование. Удобен он тем что студент может учиться в нужном ему вузе даже из другого города, если у нет возможности переехать и обучаться очно. Но, разумеется, данный тип обучения очень сложен для обучающихся, по скольку контакт с преподавателем там свёдн к мнимому и именно по этому это направление образование мало </w:t>
      </w:r>
      <w:r>
        <w:rPr>
          <w:rFonts w:ascii="Times New Roman" w:hAnsi="Times New Roman" w:cs="Times New Roman" w:eastAsia="Times New Roman"/>
          <w:sz w:val="28"/>
          <w:highlight w:val="none"/>
        </w:rPr>
        <w:t xml:space="preserve">распространено, в сравнении с онлайн обучением.</w:t>
      </w:r>
      <w:r>
        <w:rPr>
          <w:rFonts w:ascii="Times New Roman" w:hAnsi="Times New Roman" w:cs="Times New Roman" w:eastAsia="Times New Roman"/>
          <w:sz w:val="28"/>
          <w:highlight w:val="none"/>
        </w:rPr>
      </w:r>
      <w:r>
        <w:rPr>
          <w:rFonts w:ascii="Times New Roman" w:hAnsi="Times New Roman" w:cs="Times New Roman" w:eastAsia="Times New Roman"/>
          <w:sz w:val="28"/>
          <w:highlight w:val="none"/>
        </w:rPr>
      </w:r>
    </w:p>
    <w:p>
      <w:pPr>
        <w:ind w:firstLine="708"/>
        <w:jc w:val="left"/>
        <w:rPr>
          <w:rFonts w:ascii="Times New Roman" w:hAnsi="Times New Roman" w:cs="Times New Roman" w:eastAsia="Times New Roman"/>
          <w:sz w:val="28"/>
          <w:highlight w:val="none"/>
        </w:rPr>
      </w:pPr>
      <w:r>
        <w:rPr>
          <w:rFonts w:ascii="Times New Roman" w:hAnsi="Times New Roman" w:cs="Times New Roman" w:eastAsia="Times New Roman"/>
          <w:sz w:val="28"/>
          <w:highlight w:val="none"/>
        </w:rPr>
        <w:t xml:space="preserve">Так же в современном обществе есть тенденция на самообразование. Курсы повышения квалификации, тренинги новых навыков или даже курсы новых профессий и специальностей. Как правило, такие курсы используют смешанный тип обучения. Комбинируя онлайн и дистанционное обучения преподаватели курсов получают полноценный инструмент для обучения студентов, который в полной мере может предоставить образовательную услугу с наивысшем качеством реализации.</w:t>
      </w:r>
      <w:r>
        <w:rPr>
          <w:rFonts w:ascii="Times New Roman" w:hAnsi="Times New Roman" w:cs="Times New Roman" w:eastAsia="Times New Roman"/>
          <w:sz w:val="28"/>
          <w:highlight w:val="none"/>
        </w:rPr>
      </w:r>
    </w:p>
    <w:p>
      <w:pPr>
        <w:ind w:firstLine="708"/>
        <w:jc w:val="left"/>
        <w:rPr>
          <w:rFonts w:ascii="Times New Roman" w:hAnsi="Times New Roman" w:cs="Times New Roman" w:eastAsia="Times New Roman"/>
          <w:sz w:val="28"/>
          <w:highlight w:val="none"/>
        </w:rPr>
      </w:pPr>
      <w:r>
        <w:rPr>
          <w:rFonts w:ascii="Times New Roman" w:hAnsi="Times New Roman" w:cs="Times New Roman" w:eastAsia="Times New Roman"/>
          <w:sz w:val="28"/>
          <w:highlight w:val="none"/>
        </w:rPr>
        <w:t xml:space="preserve">И всё это возможно благодаря современным технология. Мессенджеры, социальные сети и разные интернет портал ресурсы позволяют как обучающимся так и преподавателям повысить уровень качества образования. Облегчения поиска новой информации, предоставления материала в разной форме: фильм, презентация, мини-игра и даже музыка. Интерактивное взаимодействие во время учебного процесса вышло на новый уровень благодаря современным технологиям. И всё это стало возможно с ростом и развитием уровня информатизации в мире, и конкретно в отрасли образования.</w:t>
      </w:r>
      <w:r>
        <w:rPr>
          <w:rFonts w:ascii="Times New Roman" w:hAnsi="Times New Roman" w:cs="Times New Roman" w:eastAsia="Times New Roman"/>
          <w:sz w:val="28"/>
          <w:highlight w:val="none"/>
        </w:rPr>
      </w:r>
    </w:p>
    <w:p>
      <w:pPr>
        <w:shd w:val="nil"/>
        <w:rPr>
          <w:rFonts w:ascii="Times New Roman" w:hAnsi="Times New Roman" w:cs="Times New Roman" w:eastAsia="Times New Roman"/>
          <w:sz w:val="28"/>
          <w:highlight w:val="none"/>
        </w:rPr>
      </w:pPr>
      <w:r>
        <w:rPr>
          <w:rFonts w:ascii="Times New Roman" w:hAnsi="Times New Roman" w:cs="Times New Roman" w:eastAsia="Times New Roman"/>
          <w:sz w:val="28"/>
          <w:highlight w:val="none"/>
        </w:rPr>
        <w:br w:type="page"/>
      </w:r>
      <w:r>
        <w:rPr>
          <w:rFonts w:ascii="Times New Roman" w:hAnsi="Times New Roman" w:cs="Times New Roman" w:eastAsia="Times New Roman"/>
          <w:sz w:val="28"/>
          <w:highlight w:val="none"/>
        </w:rPr>
      </w:r>
    </w:p>
    <w:p>
      <w:pPr>
        <w:ind w:firstLine="708"/>
        <w:jc w:val="center"/>
        <w:rPr>
          <w:rFonts w:ascii="Times New Roman" w:hAnsi="Times New Roman" w:cs="Times New Roman" w:eastAsia="Times New Roman"/>
          <w:sz w:val="28"/>
          <w:highlight w:val="none"/>
        </w:rPr>
      </w:pPr>
      <w:r>
        <w:rPr>
          <w:rFonts w:ascii="Times New Roman" w:hAnsi="Times New Roman" w:cs="Times New Roman" w:eastAsia="Times New Roman"/>
          <w:sz w:val="28"/>
          <w:highlight w:val="none"/>
        </w:rPr>
      </w:r>
      <w:r>
        <w:rPr>
          <w:rFonts w:ascii="Times New Roman" w:hAnsi="Times New Roman" w:cs="Times New Roman" w:eastAsia="Times New Roman"/>
          <w:sz w:val="28"/>
          <w:highlight w:val="none"/>
        </w:rPr>
        <w:t xml:space="preserve">Список источников:</w:t>
      </w:r>
      <w:r>
        <w:rPr>
          <w:rFonts w:ascii="Times New Roman" w:hAnsi="Times New Roman" w:cs="Times New Roman" w:eastAsia="Times New Roman"/>
          <w:sz w:val="28"/>
          <w:highlight w:val="none"/>
        </w:rPr>
      </w:r>
      <w:r>
        <w:rPr>
          <w:rFonts w:ascii="Times New Roman" w:hAnsi="Times New Roman" w:cs="Times New Roman" w:eastAsia="Times New Roman"/>
          <w:sz w:val="28"/>
          <w:highlight w:val="none"/>
        </w:rPr>
      </w:r>
      <w:r>
        <w:rPr>
          <w:rFonts w:ascii="Times New Roman" w:hAnsi="Times New Roman" w:cs="Times New Roman" w:eastAsia="Times New Roman"/>
          <w:sz w:val="28"/>
          <w:highlight w:val="none"/>
        </w:rPr>
      </w:r>
    </w:p>
    <w:p>
      <w:pPr>
        <w:pStyle w:val="602"/>
        <w:numPr>
          <w:ilvl w:val="0"/>
          <w:numId w:val="1"/>
        </w:numPr>
        <w:jc w:val="left"/>
      </w:pPr>
      <w:r>
        <w:rPr>
          <w:rFonts w:ascii="Times New Roman" w:hAnsi="Times New Roman" w:cs="Times New Roman" w:eastAsia="Times New Roman"/>
          <w:sz w:val="28"/>
          <w:highlight w:val="none"/>
        </w:rPr>
        <w:t xml:space="preserve">Дистанционное обучение ФДО ТУСУР</w:t>
      </w:r>
      <w:r>
        <w:rPr>
          <w:rFonts w:ascii="Times New Roman" w:hAnsi="Times New Roman" w:cs="Times New Roman" w:eastAsia="Times New Roman"/>
          <w:sz w:val="28"/>
          <w:highlight w:val="none"/>
        </w:rPr>
        <w:t xml:space="preserve"> // [Электронный ресурс] – Режим доступа: </w:t>
      </w:r>
      <w:r>
        <w:rPr>
          <w:rFonts w:ascii="Times New Roman" w:hAnsi="Times New Roman" w:cs="Times New Roman" w:eastAsia="Times New Roman"/>
          <w:sz w:val="28"/>
          <w:highlight w:val="none"/>
        </w:rPr>
        <w:t xml:space="preserve">https://fdo.tusur.ru/study/chto-takoe-distantsionnoe-obrazovanie-fdo-tusur/</w:t>
      </w:r>
      <w:r>
        <w:rPr>
          <w:rFonts w:ascii="Times New Roman" w:hAnsi="Times New Roman" w:cs="Times New Roman" w:eastAsia="Times New Roman"/>
          <w:sz w:val="28"/>
          <w:highlight w:val="none"/>
        </w:rPr>
        <w:t xml:space="preserve">. Дата обращения: 23.11.2022</w:t>
      </w:r>
      <w:r>
        <w:rPr>
          <w:rFonts w:ascii="Times New Roman" w:hAnsi="Times New Roman" w:cs="Times New Roman" w:eastAsia="Times New Roman"/>
          <w:sz w:val="28"/>
          <w:highlight w:val="none"/>
        </w:rPr>
      </w:r>
    </w:p>
    <w:p>
      <w:pPr>
        <w:pStyle w:val="602"/>
        <w:numPr>
          <w:ilvl w:val="0"/>
          <w:numId w:val="1"/>
        </w:numPr>
        <w:jc w:val="left"/>
      </w:pPr>
      <w:r>
        <w:rPr>
          <w:rFonts w:ascii="Times New Roman" w:hAnsi="Times New Roman" w:cs="Times New Roman" w:eastAsia="Times New Roman"/>
          <w:sz w:val="28"/>
          <w:highlight w:val="none"/>
        </w:rPr>
        <w:t xml:space="preserve">Домашняя школа Фоксфорда —</w:t>
      </w:r>
      <w:r>
        <w:rPr>
          <w:rFonts w:ascii="Times New Roman" w:hAnsi="Times New Roman" w:cs="Times New Roman" w:eastAsia="Times New Roman"/>
          <w:sz w:val="28"/>
          <w:highlight w:val="none"/>
        </w:rPr>
      </w:r>
      <w:r>
        <w:rPr>
          <w:rFonts w:ascii="Times New Roman" w:hAnsi="Times New Roman" w:cs="Times New Roman" w:eastAsia="Times New Roman"/>
          <w:sz w:val="28"/>
          <w:highlight w:val="none"/>
        </w:rPr>
        <w:t xml:space="preserve">полноценная замена </w:t>
      </w:r>
      <w:r>
        <w:rPr>
          <w:rFonts w:ascii="Times New Roman" w:hAnsi="Times New Roman" w:cs="Times New Roman" w:eastAsia="Times New Roman"/>
          <w:sz w:val="28"/>
          <w:highlight w:val="none"/>
        </w:rPr>
      </w:r>
      <w:r>
        <w:rPr>
          <w:rFonts w:ascii="Times New Roman" w:hAnsi="Times New Roman" w:cs="Times New Roman" w:eastAsia="Times New Roman"/>
          <w:sz w:val="28"/>
          <w:highlight w:val="none"/>
        </w:rPr>
        <w:t xml:space="preserve">очной школы</w:t>
      </w:r>
      <w:r>
        <w:rPr>
          <w:rFonts w:ascii="Times New Roman" w:hAnsi="Times New Roman" w:cs="Times New Roman" w:eastAsia="Times New Roman"/>
          <w:sz w:val="28"/>
          <w:highlight w:val="none"/>
        </w:rPr>
      </w:r>
      <w:r>
        <w:rPr>
          <w:rFonts w:ascii="Times New Roman" w:hAnsi="Times New Roman" w:cs="Times New Roman" w:eastAsia="Times New Roman"/>
          <w:sz w:val="28"/>
          <w:highlight w:val="none"/>
        </w:rPr>
        <w:t xml:space="preserve"> // [Электронный ресурс] – Режим доступа: </w:t>
      </w:r>
      <w:r>
        <w:rPr>
          <w:rFonts w:ascii="Times New Roman" w:hAnsi="Times New Roman" w:cs="Times New Roman" w:eastAsia="Times New Roman"/>
          <w:sz w:val="28"/>
          <w:highlight w:val="none"/>
        </w:rPr>
        <w:t xml:space="preserve">https://externat.foxford.ru/polezno-znat/tekhnologii-budushchego-v-uchyobe</w:t>
      </w:r>
      <w:r>
        <w:rPr>
          <w:rFonts w:ascii="Times New Roman" w:hAnsi="Times New Roman" w:cs="Times New Roman" w:eastAsia="Times New Roman"/>
          <w:sz w:val="28"/>
          <w:highlight w:val="none"/>
        </w:rPr>
        <w:t xml:space="preserve">. Дата обращения: 20.11.2022.</w:t>
      </w:r>
      <w:r>
        <w:rPr>
          <w:rFonts w:ascii="Times New Roman" w:hAnsi="Times New Roman" w:cs="Times New Roman" w:eastAsia="Times New Roman"/>
          <w:sz w:val="28"/>
          <w:highlight w:val="none"/>
        </w:rPr>
      </w:r>
    </w:p>
    <w:p>
      <w:pPr>
        <w:pStyle w:val="602"/>
        <w:numPr>
          <w:ilvl w:val="0"/>
          <w:numId w:val="1"/>
        </w:numPr>
        <w:jc w:val="left"/>
      </w:pPr>
      <w:r>
        <w:rPr>
          <w:rFonts w:ascii="Times New Roman" w:hAnsi="Times New Roman" w:cs="Times New Roman" w:eastAsia="Times New Roman"/>
          <w:sz w:val="28"/>
          <w:highlight w:val="none"/>
        </w:rPr>
        <w:t xml:space="preserve">Билет в будущее // [Электронный ресурс] – Режим доступа: https://bvbinfo.ru/. Дата обращения: 22.11.2022.</w:t>
      </w:r>
      <w:r>
        <w:rPr>
          <w:rFonts w:ascii="Times New Roman" w:hAnsi="Times New Roman" w:cs="Times New Roman" w:eastAsia="Times New Roman"/>
          <w:sz w:val="28"/>
          <w:highlight w:val="none"/>
        </w:rPr>
      </w:r>
    </w:p>
    <w:p>
      <w:pPr>
        <w:pStyle w:val="602"/>
        <w:numPr>
          <w:ilvl w:val="0"/>
          <w:numId w:val="1"/>
        </w:numPr>
        <w:jc w:val="left"/>
      </w:pPr>
      <w:r>
        <w:rPr>
          <w:rFonts w:ascii="Times New Roman" w:hAnsi="Times New Roman" w:cs="Times New Roman" w:eastAsia="Times New Roman"/>
          <w:sz w:val="28"/>
          <w:highlight w:val="none"/>
        </w:rPr>
        <w:t xml:space="preserve">Усков В.Л. Информационные технологии в образовании. – М., 2008. – 184 с.</w:t>
      </w:r>
      <w:r>
        <w:rPr>
          <w:rFonts w:ascii="Times New Roman" w:hAnsi="Times New Roman" w:cs="Times New Roman" w:eastAsia="Times New Roman"/>
          <w:sz w:val="28"/>
          <w:highlight w:val="none"/>
        </w:rPr>
      </w:r>
      <w:r>
        <w:rPr>
          <w:rFonts w:ascii="Times New Roman" w:hAnsi="Times New Roman" w:cs="Times New Roman" w:eastAsia="Times New Roman"/>
          <w:sz w:val="28"/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598"/>
    <w:next w:val="598"/>
    <w:link w:val="12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598"/>
    <w:next w:val="598"/>
    <w:link w:val="1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598"/>
    <w:next w:val="598"/>
    <w:link w:val="1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598"/>
    <w:next w:val="598"/>
    <w:link w:val="1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598"/>
    <w:next w:val="598"/>
    <w:link w:val="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598"/>
    <w:next w:val="598"/>
    <w:link w:val="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598"/>
    <w:next w:val="598"/>
    <w:link w:val="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598"/>
    <w:next w:val="598"/>
    <w:link w:val="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598"/>
    <w:next w:val="598"/>
    <w:link w:val="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598"/>
    <w:next w:val="598"/>
    <w:link w:val="3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598"/>
    <w:next w:val="598"/>
    <w:link w:val="35"/>
    <w:uiPriority w:val="11"/>
    <w:qFormat/>
    <w:pPr>
      <w:spacing w:before="200" w:after="200"/>
    </w:pPr>
    <w:rPr>
      <w:sz w:val="24"/>
      <w:szCs w:val="24"/>
    </w:r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598"/>
    <w:next w:val="598"/>
    <w:link w:val="37"/>
    <w:uiPriority w:val="29"/>
    <w:qFormat/>
    <w:pPr>
      <w:ind w:left="720" w:right="720"/>
    </w:pPr>
    <w:rPr>
      <w:i/>
    </w:r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598"/>
    <w:next w:val="598"/>
    <w:link w:val="3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598"/>
    <w:link w:val="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598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59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3">
    <w:name w:val="Grid Table 1 Light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1">
    <w:name w:val="Grid Table 2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4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">
    <w:name w:val="Grid Table 4 - Accent 1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">
    <w:name w:val="Grid Table 4 - Accent 2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">
    <w:name w:val="Grid Table 4 - Accent 3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">
    <w:name w:val="Grid Table 4 - Accent 4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">
    <w:name w:val="Grid Table 4 - Accent 5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">
    <w:name w:val="Grid Table 4 - Accent 6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">
    <w:name w:val="Grid Table 5 Dark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">
    <w:name w:val="Grid Table 5 Dark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3">
    <w:name w:val="Grid Table 5 Dark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5">
    <w:name w:val="Grid Table 5 Dark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8">
    <w:name w:val="Grid Table 6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6">
    <w:name w:val="Grid Table 7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2">
    <w:name w:val="List Table 1 Light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3">
    <w:name w:val="List Table 1 Light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0">
    <w:name w:val="List Table 2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1">
    <w:name w:val="List Table 2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2">
    <w:name w:val="List Table 2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3">
    <w:name w:val="List Table 2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4">
    <w:name w:val="List Table 2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5">
    <w:name w:val="List Table 2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6">
    <w:name w:val="List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8">
    <w:name w:val="List Table 6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39">
    <w:name w:val="List Table 6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0">
    <w:name w:val="List Table 6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1">
    <w:name w:val="List Table 6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2">
    <w:name w:val="List Table 6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3">
    <w:name w:val="List Table 6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4">
    <w:name w:val="List Table 7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6">
    <w:name w:val="List Table 7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7">
    <w:name w:val="List Table 7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8">
    <w:name w:val="List Table 7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49">
    <w:name w:val="List Table 7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0">
    <w:name w:val="List Table 7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1">
    <w:name w:val="Lined - Accent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2">
    <w:name w:val="Lined - Accent 1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3">
    <w:name w:val="Lined - Accent 2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4">
    <w:name w:val="Lined - Accent 3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5">
    <w:name w:val="Lined - Accent 4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6">
    <w:name w:val="Lined - Accent 5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7">
    <w:name w:val="Lined - Accent 6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58">
    <w:name w:val="Bordered &amp; Lined - Accent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9">
    <w:name w:val="Bordered &amp; Lined - Accent 1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0">
    <w:name w:val="Bordered &amp; Lined - Accent 2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1">
    <w:name w:val="Bordered &amp; Lined - Accent 3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2">
    <w:name w:val="Bordered &amp; Lined - Accent 4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3">
    <w:name w:val="Bordered &amp; Lined - Accent 5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4">
    <w:name w:val="Bordered &amp; Lined - Accent 6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5">
    <w:name w:val="Bordered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6">
    <w:name w:val="Bordered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7">
    <w:name w:val="Bordered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8">
    <w:name w:val="Bordered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69">
    <w:name w:val="Bordered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0">
    <w:name w:val="Bordered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1">
    <w:name w:val="Bordered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598"/>
    <w:link w:val="174"/>
    <w:uiPriority w:val="99"/>
    <w:semiHidden/>
    <w:unhideWhenUsed/>
    <w:pPr>
      <w:spacing w:after="40" w:line="240" w:lineRule="auto"/>
    </w:pPr>
    <w:rPr>
      <w:sz w:val="18"/>
    </w:r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598"/>
    <w:link w:val="177"/>
    <w:uiPriority w:val="99"/>
    <w:semiHidden/>
    <w:unhideWhenUsed/>
    <w:pPr>
      <w:spacing w:after="0" w:line="240" w:lineRule="auto"/>
    </w:pPr>
    <w:rPr>
      <w:sz w:val="20"/>
    </w:r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table" w:styleId="5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0" w:default="1">
    <w:name w:val="No List"/>
    <w:uiPriority w:val="99"/>
    <w:semiHidden/>
    <w:unhideWhenUsed/>
  </w:style>
  <w:style w:type="paragraph" w:styleId="601">
    <w:name w:val="No Spacing"/>
    <w:basedOn w:val="598"/>
    <w:uiPriority w:val="1"/>
    <w:qFormat/>
    <w:pPr>
      <w:spacing w:after="0" w:line="240" w:lineRule="auto"/>
    </w:pPr>
  </w:style>
  <w:style w:type="paragraph" w:styleId="602">
    <w:name w:val="List Paragraph"/>
    <w:basedOn w:val="598"/>
    <w:uiPriority w:val="34"/>
    <w:qFormat/>
    <w:pPr>
      <w:contextualSpacing/>
      <w:ind w:left="720"/>
    </w:pPr>
  </w:style>
  <w:style w:type="character" w:styleId="607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ONLYOFFICE/7.0.1.37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Дмитрий Витальевич Смоляков</cp:lastModifiedBy>
  <cp:revision>1</cp:revision>
  <dcterms:modified xsi:type="dcterms:W3CDTF">2022-11-23T08:31:13Z</dcterms:modified>
</cp:coreProperties>
</file>