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1C563" w14:textId="77777777" w:rsidR="00830241" w:rsidRPr="00830241" w:rsidRDefault="00830241" w:rsidP="00520605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830241">
        <w:rPr>
          <w:rFonts w:ascii="Times New Roman" w:eastAsia="Calibri" w:hAnsi="Times New Roman" w:cs="Times New Roman"/>
          <w:b/>
          <w:sz w:val="28"/>
          <w:szCs w:val="24"/>
        </w:rPr>
        <w:t xml:space="preserve">Особенности знакомства детей старшего дошкольного возраста с окружающим миром посредством презентации </w:t>
      </w:r>
    </w:p>
    <w:p w14:paraId="2E6E49CA" w14:textId="77777777" w:rsidR="00830241" w:rsidRPr="00830241" w:rsidRDefault="00830241" w:rsidP="0083024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14:paraId="581184FA" w14:textId="77777777" w:rsidR="00520605" w:rsidRPr="00520605" w:rsidRDefault="00830241" w:rsidP="00830241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4"/>
        </w:rPr>
      </w:pPr>
      <w:r w:rsidRPr="00830241">
        <w:rPr>
          <w:rFonts w:ascii="Times New Roman" w:eastAsia="Calibri" w:hAnsi="Times New Roman" w:cs="Times New Roman"/>
          <w:b/>
          <w:i/>
          <w:sz w:val="28"/>
          <w:szCs w:val="24"/>
        </w:rPr>
        <w:t>Антонова Анна Сергеевна</w:t>
      </w:r>
    </w:p>
    <w:p w14:paraId="3327464F" w14:textId="77777777" w:rsidR="00520605" w:rsidRPr="00520605" w:rsidRDefault="00520605" w:rsidP="00520605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4"/>
        </w:rPr>
      </w:pPr>
      <w:r w:rsidRPr="00520605">
        <w:rPr>
          <w:rFonts w:ascii="Times New Roman" w:eastAsia="Calibri" w:hAnsi="Times New Roman" w:cs="Times New Roman"/>
          <w:i/>
          <w:sz w:val="28"/>
          <w:szCs w:val="24"/>
        </w:rPr>
        <w:t>студентка 5 курса бакалавриата,</w:t>
      </w:r>
    </w:p>
    <w:p w14:paraId="04C1163A" w14:textId="77777777" w:rsidR="00520605" w:rsidRPr="00520605" w:rsidRDefault="00520605" w:rsidP="00520605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4"/>
        </w:rPr>
      </w:pPr>
      <w:r w:rsidRPr="00520605">
        <w:rPr>
          <w:rFonts w:ascii="Times New Roman" w:eastAsia="Calibri" w:hAnsi="Times New Roman" w:cs="Times New Roman"/>
          <w:i/>
          <w:sz w:val="28"/>
          <w:szCs w:val="24"/>
        </w:rPr>
        <w:t>Ишимского педагогического института им.П.П.Ершова (филиала) ТюмГУ,</w:t>
      </w:r>
    </w:p>
    <w:p w14:paraId="7E7E5428" w14:textId="77777777" w:rsidR="00520605" w:rsidRPr="00520605" w:rsidRDefault="00520605" w:rsidP="00520605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4"/>
        </w:rPr>
      </w:pPr>
      <w:r w:rsidRPr="00520605">
        <w:rPr>
          <w:rFonts w:ascii="Times New Roman" w:eastAsia="Calibri" w:hAnsi="Times New Roman" w:cs="Times New Roman"/>
          <w:i/>
          <w:sz w:val="28"/>
          <w:szCs w:val="24"/>
        </w:rPr>
        <w:t>Россия, г.Ишим</w:t>
      </w:r>
    </w:p>
    <w:p w14:paraId="4F6F7F5C" w14:textId="52FFDCA8" w:rsidR="00520605" w:rsidRPr="00520605" w:rsidRDefault="00520605" w:rsidP="00520605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4"/>
          <w:shd w:val="clear" w:color="auto" w:fill="FFFFFF"/>
        </w:rPr>
      </w:pPr>
      <w:r w:rsidRPr="00520605">
        <w:rPr>
          <w:rFonts w:ascii="Times New Roman" w:eastAsia="Calibri" w:hAnsi="Times New Roman" w:cs="Times New Roman"/>
          <w:i/>
          <w:sz w:val="28"/>
          <w:szCs w:val="24"/>
          <w:lang w:val="en-US"/>
        </w:rPr>
        <w:t>e</w:t>
      </w:r>
      <w:r w:rsidRPr="00520605">
        <w:rPr>
          <w:rFonts w:ascii="Times New Roman" w:eastAsia="Calibri" w:hAnsi="Times New Roman" w:cs="Times New Roman"/>
          <w:i/>
          <w:sz w:val="28"/>
          <w:szCs w:val="24"/>
        </w:rPr>
        <w:t>-</w:t>
      </w:r>
      <w:r w:rsidRPr="00520605">
        <w:rPr>
          <w:rFonts w:ascii="Times New Roman" w:eastAsia="Calibri" w:hAnsi="Times New Roman" w:cs="Times New Roman"/>
          <w:i/>
          <w:sz w:val="28"/>
          <w:szCs w:val="24"/>
          <w:lang w:val="en-US"/>
        </w:rPr>
        <w:t>mail</w:t>
      </w:r>
      <w:r w:rsidRPr="00520605">
        <w:rPr>
          <w:rFonts w:ascii="Times New Roman" w:eastAsia="Calibri" w:hAnsi="Times New Roman" w:cs="Times New Roman"/>
          <w:i/>
          <w:sz w:val="28"/>
          <w:szCs w:val="24"/>
        </w:rPr>
        <w:t>:</w:t>
      </w:r>
      <w:r w:rsidR="00B906C6">
        <w:rPr>
          <w:rFonts w:ascii="Times New Roman" w:eastAsia="Calibri" w:hAnsi="Times New Roman" w:cs="Times New Roman"/>
          <w:i/>
          <w:sz w:val="28"/>
          <w:szCs w:val="24"/>
          <w:lang w:val="en-US"/>
        </w:rPr>
        <w:t>annaantonova</w:t>
      </w:r>
      <w:r w:rsidR="00B906C6" w:rsidRPr="00B906C6">
        <w:rPr>
          <w:rFonts w:ascii="Times New Roman" w:eastAsia="Calibri" w:hAnsi="Times New Roman" w:cs="Times New Roman"/>
          <w:i/>
          <w:sz w:val="28"/>
          <w:szCs w:val="24"/>
        </w:rPr>
        <w:t>2007@</w:t>
      </w:r>
      <w:r w:rsidR="00B906C6">
        <w:rPr>
          <w:rFonts w:ascii="Times New Roman" w:eastAsia="Calibri" w:hAnsi="Times New Roman" w:cs="Times New Roman"/>
          <w:i/>
          <w:sz w:val="28"/>
          <w:szCs w:val="24"/>
          <w:lang w:val="en-US"/>
        </w:rPr>
        <w:t>mail</w:t>
      </w:r>
      <w:r w:rsidR="00B906C6" w:rsidRPr="00B906C6">
        <w:rPr>
          <w:rFonts w:ascii="Times New Roman" w:eastAsia="Calibri" w:hAnsi="Times New Roman" w:cs="Times New Roman"/>
          <w:i/>
          <w:sz w:val="28"/>
          <w:szCs w:val="24"/>
        </w:rPr>
        <w:t>.</w:t>
      </w:r>
      <w:r w:rsidR="00B906C6">
        <w:rPr>
          <w:rFonts w:ascii="Times New Roman" w:eastAsia="Calibri" w:hAnsi="Times New Roman" w:cs="Times New Roman"/>
          <w:i/>
          <w:sz w:val="28"/>
          <w:szCs w:val="24"/>
          <w:lang w:val="en-US"/>
        </w:rPr>
        <w:t>ru</w:t>
      </w:r>
      <w:r w:rsidRPr="00520605">
        <w:rPr>
          <w:rFonts w:ascii="Times New Roman" w:eastAsia="Calibri" w:hAnsi="Times New Roman" w:cs="Times New Roman"/>
          <w:i/>
          <w:color w:val="000000"/>
          <w:sz w:val="28"/>
          <w:szCs w:val="24"/>
          <w:shd w:val="clear" w:color="auto" w:fill="FFFFFF"/>
        </w:rPr>
        <w:t xml:space="preserve"> </w:t>
      </w:r>
    </w:p>
    <w:p w14:paraId="0375DDF1" w14:textId="77777777" w:rsidR="00520605" w:rsidRPr="00520605" w:rsidRDefault="00520605" w:rsidP="00520605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4"/>
          <w:shd w:val="clear" w:color="auto" w:fill="FFFFFF"/>
        </w:rPr>
      </w:pPr>
    </w:p>
    <w:p w14:paraId="5BD02125" w14:textId="77777777" w:rsidR="00520605" w:rsidRPr="00520605" w:rsidRDefault="00520605" w:rsidP="00520605">
      <w:pPr>
        <w:spacing w:after="20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520605">
        <w:rPr>
          <w:rFonts w:ascii="Times New Roman" w:eastAsia="Calibri" w:hAnsi="Times New Roman" w:cs="Times New Roman"/>
          <w:b/>
          <w:sz w:val="28"/>
          <w:szCs w:val="24"/>
        </w:rPr>
        <w:t>Ключевые слова:</w:t>
      </w:r>
      <w:r w:rsidRPr="00520605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830241" w:rsidRPr="00830241">
        <w:rPr>
          <w:rFonts w:ascii="Times New Roman" w:eastAsia="Calibri" w:hAnsi="Times New Roman" w:cs="Times New Roman"/>
          <w:sz w:val="28"/>
          <w:szCs w:val="24"/>
        </w:rPr>
        <w:t>презентация, дети старшего дошкольного возраста</w:t>
      </w:r>
      <w:r w:rsidRPr="00520605">
        <w:rPr>
          <w:rFonts w:ascii="Times New Roman" w:eastAsia="Calibri" w:hAnsi="Times New Roman" w:cs="Times New Roman"/>
          <w:sz w:val="28"/>
          <w:szCs w:val="24"/>
        </w:rPr>
        <w:t>.</w:t>
      </w:r>
    </w:p>
    <w:p w14:paraId="5A9463ED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520605">
        <w:rPr>
          <w:rFonts w:ascii="Times New Roman" w:eastAsia="Calibri" w:hAnsi="Times New Roman" w:cs="Times New Roman"/>
          <w:sz w:val="28"/>
          <w:szCs w:val="24"/>
        </w:rPr>
        <w:tab/>
      </w:r>
      <w:r w:rsidRPr="00830241">
        <w:rPr>
          <w:rFonts w:ascii="Times New Roman" w:eastAsia="Calibri" w:hAnsi="Times New Roman" w:cs="Times New Roman"/>
          <w:sz w:val="28"/>
          <w:szCs w:val="24"/>
        </w:rPr>
        <w:t>В дошкольном возрасте у детей постоянно формируются представления о мире, которые помогают им ориентироваться в жизни, в общественных событиях. Понимание окружающего мира зависит в первую очередь от того, что дети знают о нем. Более того, дать дошкольникам основные представления о природе и обществе совсем не просто. Трудность заключается в том, что многие природные и общественные явления, их происхождение и внутренние взаимосвязи ребенку еще не понятны. Небольшой опыт и конкретность мышления не позволяет ему переработать информацию о скрытых, абстрактных процессах. Ситуация усложняется еще и тем, что дети всегда готовы восполнить пробелы в знаниях образами фантазии. Детям необходимо наглядно представлять материал, в чем поможет метод презентации.</w:t>
      </w:r>
    </w:p>
    <w:p w14:paraId="09CA72FD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>Применение компьютерной техники позволяет разнообразить образовательную деятельность, сделать ее яркой, насыщенной, способствует использованию разных способов подачи нового материала. Кроме того, изучение сложных для понимания дошкольниками тем с помощью мультимедийных презентаций, дает возможность педагогам наглядно продемонстрировать им события и явления реальной жизни [</w:t>
      </w:r>
      <w:r w:rsidR="00830241" w:rsidRPr="00830241">
        <w:rPr>
          <w:rFonts w:ascii="Times New Roman" w:eastAsia="Calibri" w:hAnsi="Times New Roman" w:cs="Times New Roman"/>
          <w:sz w:val="28"/>
          <w:szCs w:val="24"/>
        </w:rPr>
        <w:t>1</w:t>
      </w:r>
      <w:r w:rsidRPr="00830241">
        <w:rPr>
          <w:rFonts w:ascii="Times New Roman" w:eastAsia="Calibri" w:hAnsi="Times New Roman" w:cs="Times New Roman"/>
          <w:sz w:val="28"/>
          <w:szCs w:val="24"/>
        </w:rPr>
        <w:t>].</w:t>
      </w:r>
    </w:p>
    <w:p w14:paraId="36A9F900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 xml:space="preserve">Наглядная передача материала помогает воспитателю выстроить его объяснение более логично, научно, и, самое важное, с использованием видео- и фото-фрагментов. При такой организации образовательной и воспитательной деятельности включаются три вида памяти детей старшего </w:t>
      </w:r>
      <w:r w:rsidRPr="00830241">
        <w:rPr>
          <w:rFonts w:ascii="Times New Roman" w:eastAsia="Calibri" w:hAnsi="Times New Roman" w:cs="Times New Roman"/>
          <w:sz w:val="28"/>
          <w:szCs w:val="24"/>
        </w:rPr>
        <w:lastRenderedPageBreak/>
        <w:t>дошкольного возраста: зритель</w:t>
      </w:r>
      <w:r w:rsidR="00830241" w:rsidRPr="00830241">
        <w:rPr>
          <w:rFonts w:ascii="Times New Roman" w:eastAsia="Calibri" w:hAnsi="Times New Roman" w:cs="Times New Roman"/>
          <w:sz w:val="28"/>
          <w:szCs w:val="24"/>
        </w:rPr>
        <w:t>ная, слуховая, моторная [2</w:t>
      </w:r>
      <w:r w:rsidRPr="00830241">
        <w:rPr>
          <w:rFonts w:ascii="Times New Roman" w:eastAsia="Calibri" w:hAnsi="Times New Roman" w:cs="Times New Roman"/>
          <w:sz w:val="28"/>
          <w:szCs w:val="24"/>
        </w:rPr>
        <w:t>]. Презентация дает возможность рассмотреть сложный материал поэтапно, обратиться не только к новой теме, но и повторить предыдущую, более детально остановиться на вопросах, вызывающих у воспитанников затруднения. Использование анимационных эффектов способствует повышению интереса детей к изучаемому материалу.</w:t>
      </w:r>
    </w:p>
    <w:p w14:paraId="31C24B78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 xml:space="preserve">При использовании презентаций в работе с дошкольниками повышается их мотивация к познаниям, ведь это происходит только благодаря использованию различных форм работы. Стоит разбавлять занятие также игровыми моментами, которые можно так же отражать на слайдах. Все это вызовет эмоциональный подъем и увеличение объема полученных знаний. </w:t>
      </w:r>
    </w:p>
    <w:p w14:paraId="05D6059A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>Стоит отметить, что дети лучше усваивают материал за счет презентации, так как она носит в себе наглядную информацию, которая более понятна дошкольникам, которые еще плохо читают и пишут. Также имеются такие преимущества использования презентаций, как:</w:t>
      </w:r>
    </w:p>
    <w:p w14:paraId="7EA19199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>1. Доступность материала для старших дошкольников благодаря наглядности презентации.</w:t>
      </w:r>
    </w:p>
    <w:p w14:paraId="175BA4AD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>2. Возможность индивидуального подхода к обучению детей старшего дошкольного возраста.</w:t>
      </w:r>
    </w:p>
    <w:p w14:paraId="31C951B2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>3. Интерактив и динамика презентаций способны удерживать дольше внимание детей.</w:t>
      </w:r>
    </w:p>
    <w:p w14:paraId="134FF322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>При работе с информационно-компьютерными технологиями воспитатель переходит от обычного объяснительно-иллюстрированного способа обучения основам об окружающем мире к деятельностному, где ребенок является активным элементом, а не пассивным объектом воздействия педагога на него. Все это помогает более осознанно дошкольникам усваивать материал об окружающем мире, развивает их умственно.</w:t>
      </w:r>
    </w:p>
    <w:p w14:paraId="7D2F0E2E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>Воспитатель получает так же плюсы от работы с презентацией:</w:t>
      </w:r>
    </w:p>
    <w:p w14:paraId="113FE8B5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lastRenderedPageBreak/>
        <w:tab/>
        <w:t>1. Информация более структурирована, что говорит об удобстве преподнесения материала.</w:t>
      </w:r>
    </w:p>
    <w:p w14:paraId="5BCF341B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>2. Легче оценить знания детей.</w:t>
      </w:r>
    </w:p>
    <w:p w14:paraId="370ECD2C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>3. Исходя из особенностей детей и темы изучения, возможно самостоятельно подобрать новый материал и показать его.</w:t>
      </w:r>
    </w:p>
    <w:p w14:paraId="4DE1D0E6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>4. Использование нетрадиционного, интересного метода обучения в форме презентации, а также разных ее видов.</w:t>
      </w:r>
    </w:p>
    <w:p w14:paraId="6B17DF12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>5. Повышение педагогической компетентности.</w:t>
      </w:r>
    </w:p>
    <w:p w14:paraId="0DD59560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>Старые дошкольники должны обязательно получать знания об окружающем мире, а взрослый – объяснять отношения и связи между предметами и явлениями, помогать накапливать знания об окружающем мире. Часто дети старшего дошкольного возраста не понимают объяснения взрослого, особенно если они недостаточно полные. Тогда старшие дошкольники начинают додумывать и у них складываются ошибочные представления с собственным толкованием. А интерактивная презентация или презентация-визуализация станет большим подспорьем в этом деле, поможет дополнить информацию и обогатить представления детей старшего дошкольного возраста об окружающем мире.</w:t>
      </w:r>
    </w:p>
    <w:p w14:paraId="55D043A3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>Особенностью старшего дошкольного возраста в рамках формирования представлений об окружающем мире является то, что дети в этом возрасте очень впечатлительны, и то, что они увидели, будоражит их до глубины души. Поэтому и следует использовать наглядные методы работы, чтобы было положительное подкрепление ценностных ориентаций и сформировались четкие представления о мире.</w:t>
      </w:r>
    </w:p>
    <w:p w14:paraId="31BFB429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ab/>
        <w:t>Следовательно, к особенностям знакомства старших дошкольников посредством презентации относится следующее:</w:t>
      </w:r>
    </w:p>
    <w:p w14:paraId="226F4A9C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>- дети старшего дошкольного возраста лучше осваивают наглядный материал;</w:t>
      </w:r>
    </w:p>
    <w:p w14:paraId="228E019D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>- более структурированно дети получают информацию именно с помощью просмотра презентации;</w:t>
      </w:r>
    </w:p>
    <w:p w14:paraId="3CE0ADB1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lastRenderedPageBreak/>
        <w:t>- посредством презентации есть возможность индивидуального подхода к обучению;</w:t>
      </w:r>
    </w:p>
    <w:p w14:paraId="127427FC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>- интерактив и динамика презентаций способны удерживать дольше внимание детей.</w:t>
      </w:r>
    </w:p>
    <w:p w14:paraId="0D2EA95E" w14:textId="77777777" w:rsidR="00520605" w:rsidRPr="00830241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14:paraId="5224452D" w14:textId="77777777" w:rsidR="00520605" w:rsidRPr="00520605" w:rsidRDefault="00520605" w:rsidP="0052060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 w:rsidRPr="00520605">
        <w:rPr>
          <w:rFonts w:ascii="Times New Roman" w:eastAsia="Calibri" w:hAnsi="Times New Roman" w:cs="Times New Roman"/>
          <w:b/>
          <w:sz w:val="28"/>
          <w:szCs w:val="24"/>
        </w:rPr>
        <w:t>Библиографический список</w:t>
      </w:r>
    </w:p>
    <w:p w14:paraId="547EBADE" w14:textId="77777777" w:rsidR="00520605" w:rsidRPr="00520605" w:rsidRDefault="00520605" w:rsidP="00830241">
      <w:pPr>
        <w:numPr>
          <w:ilvl w:val="0"/>
          <w:numId w:val="1"/>
        </w:numPr>
        <w:spacing w:line="360" w:lineRule="auto"/>
        <w:ind w:left="709" w:hanging="709"/>
        <w:rPr>
          <w:rFonts w:ascii="Times New Roman" w:eastAsia="Calibri" w:hAnsi="Times New Roman" w:cs="Times New Roman"/>
          <w:sz w:val="28"/>
          <w:szCs w:val="24"/>
        </w:rPr>
      </w:pPr>
      <w:r w:rsidRPr="00830241">
        <w:rPr>
          <w:rFonts w:ascii="Times New Roman" w:eastAsia="Calibri" w:hAnsi="Times New Roman" w:cs="Times New Roman"/>
          <w:sz w:val="28"/>
          <w:szCs w:val="24"/>
        </w:rPr>
        <w:t>Горбунова И.Б. Компьютеры в обучении музыке. Москва: РГПУ, 2002 Интернет и музыкальное образование школьников Искусство и образование. 2000, №1.  С.45-50.</w:t>
      </w:r>
    </w:p>
    <w:p w14:paraId="1CD3C997" w14:textId="77777777" w:rsidR="00830241" w:rsidRPr="00830241" w:rsidRDefault="00520605" w:rsidP="00830241">
      <w:pPr>
        <w:numPr>
          <w:ilvl w:val="0"/>
          <w:numId w:val="1"/>
        </w:numPr>
        <w:spacing w:after="0" w:line="360" w:lineRule="auto"/>
        <w:ind w:left="709" w:hanging="709"/>
        <w:rPr>
          <w:rFonts w:ascii="Times New Roman" w:eastAsia="Calibri" w:hAnsi="Times New Roman" w:cs="Times New Roman"/>
          <w:sz w:val="28"/>
          <w:szCs w:val="24"/>
        </w:rPr>
      </w:pPr>
      <w:r w:rsidRPr="00520605">
        <w:rPr>
          <w:rFonts w:ascii="Times New Roman" w:eastAsia="Calibri" w:hAnsi="Times New Roman" w:cs="Times New Roman"/>
          <w:sz w:val="28"/>
          <w:szCs w:val="24"/>
        </w:rPr>
        <w:t>Желтовская Л.Я. Формирование каллиграфических навыков у младших школьников: пособие для учителя четырехлет. нач. шк. / М. : Просвещение, 1987.  225 с.</w:t>
      </w:r>
      <w:r w:rsidR="00830241" w:rsidRPr="00830241">
        <w:rPr>
          <w:rFonts w:ascii="Times New Roman" w:eastAsia="Calibri" w:hAnsi="Times New Roman" w:cs="Times New Roman"/>
          <w:sz w:val="28"/>
          <w:szCs w:val="24"/>
        </w:rPr>
        <w:t xml:space="preserve"> Минина Е.В. Презентации в учебном процессе. Москва: МУДО «ДШИ № 5», 2018. С.1-9.</w:t>
      </w:r>
    </w:p>
    <w:p w14:paraId="03E971C3" w14:textId="77777777" w:rsidR="00E524DC" w:rsidRPr="00830241" w:rsidRDefault="00E524DC" w:rsidP="00830241">
      <w:pPr>
        <w:spacing w:after="0" w:line="360" w:lineRule="auto"/>
        <w:ind w:left="709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sectPr w:rsidR="00E524DC" w:rsidRPr="00830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23189C"/>
    <w:multiLevelType w:val="hybridMultilevel"/>
    <w:tmpl w:val="81646F5C"/>
    <w:lvl w:ilvl="0" w:tplc="A6C6841E">
      <w:start w:val="1"/>
      <w:numFmt w:val="decimal"/>
      <w:lvlText w:val="%1."/>
      <w:lvlJc w:val="left"/>
      <w:pPr>
        <w:ind w:left="1428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612224F8"/>
    <w:multiLevelType w:val="hybridMultilevel"/>
    <w:tmpl w:val="00865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791842">
    <w:abstractNumId w:val="0"/>
  </w:num>
  <w:num w:numId="2" w16cid:durableId="1701777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3AAA"/>
    <w:rsid w:val="00136D53"/>
    <w:rsid w:val="001A27C2"/>
    <w:rsid w:val="00354AAB"/>
    <w:rsid w:val="00424DD1"/>
    <w:rsid w:val="004A4BBB"/>
    <w:rsid w:val="004C5F3F"/>
    <w:rsid w:val="00520605"/>
    <w:rsid w:val="005F160C"/>
    <w:rsid w:val="00620327"/>
    <w:rsid w:val="00672381"/>
    <w:rsid w:val="006E58A0"/>
    <w:rsid w:val="006F2C93"/>
    <w:rsid w:val="00752ECB"/>
    <w:rsid w:val="00780509"/>
    <w:rsid w:val="00786112"/>
    <w:rsid w:val="00830241"/>
    <w:rsid w:val="0089430F"/>
    <w:rsid w:val="008D2E15"/>
    <w:rsid w:val="00924D10"/>
    <w:rsid w:val="00970CCC"/>
    <w:rsid w:val="00A909D4"/>
    <w:rsid w:val="00AF251F"/>
    <w:rsid w:val="00B11466"/>
    <w:rsid w:val="00B906C6"/>
    <w:rsid w:val="00BB41C5"/>
    <w:rsid w:val="00BD5907"/>
    <w:rsid w:val="00CC67CD"/>
    <w:rsid w:val="00D709FE"/>
    <w:rsid w:val="00D77C46"/>
    <w:rsid w:val="00DF2D92"/>
    <w:rsid w:val="00E46FE7"/>
    <w:rsid w:val="00E524DC"/>
    <w:rsid w:val="00E633CF"/>
    <w:rsid w:val="00EB3AAA"/>
    <w:rsid w:val="00EB7CE1"/>
    <w:rsid w:val="00F16665"/>
    <w:rsid w:val="00F47FC6"/>
    <w:rsid w:val="00FB2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49F7"/>
  <w15:docId w15:val="{F11222DC-897B-4349-936B-DB99B8DBA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060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Владислав</cp:lastModifiedBy>
  <cp:revision>4</cp:revision>
  <dcterms:created xsi:type="dcterms:W3CDTF">2022-07-07T16:46:00Z</dcterms:created>
  <dcterms:modified xsi:type="dcterms:W3CDTF">2022-07-08T03:00:00Z</dcterms:modified>
</cp:coreProperties>
</file>