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1B018" w14:textId="2A24CBF2" w:rsidR="000A0A99" w:rsidRDefault="00ED376D">
      <w:pPr>
        <w:jc w:val="both"/>
        <w:rPr>
          <w:b/>
          <w:sz w:val="28"/>
          <w:szCs w:val="28"/>
        </w:rPr>
      </w:pPr>
      <w:r>
        <w:rPr>
          <w:b/>
          <w:sz w:val="28"/>
          <w:szCs w:val="28"/>
        </w:rPr>
        <w:t>П</w:t>
      </w:r>
      <w:r w:rsidR="00CD4086">
        <w:rPr>
          <w:b/>
          <w:sz w:val="28"/>
          <w:szCs w:val="28"/>
        </w:rPr>
        <w:t>роект «Тактическая медицина на Северном Урале»</w:t>
      </w:r>
    </w:p>
    <w:p w14:paraId="60B0D14A" w14:textId="77777777" w:rsidR="00A779CE" w:rsidRDefault="00A779CE">
      <w:pPr>
        <w:jc w:val="both"/>
        <w:rPr>
          <w:b/>
          <w:sz w:val="28"/>
          <w:szCs w:val="28"/>
        </w:rPr>
      </w:pPr>
    </w:p>
    <w:p w14:paraId="1AE14B7B" w14:textId="72E837D2" w:rsidR="004F2EF5" w:rsidRPr="004F2EF5" w:rsidRDefault="004F2EF5" w:rsidP="006D66BC">
      <w:pPr>
        <w:ind w:firstLine="851"/>
        <w:jc w:val="both"/>
        <w:rPr>
          <w:bCs/>
          <w:sz w:val="28"/>
          <w:szCs w:val="28"/>
        </w:rPr>
      </w:pPr>
      <w:r>
        <w:rPr>
          <w:bCs/>
          <w:sz w:val="28"/>
          <w:szCs w:val="28"/>
        </w:rPr>
        <w:t>Т</w:t>
      </w:r>
      <w:r w:rsidRPr="004F2EF5">
        <w:rPr>
          <w:bCs/>
          <w:sz w:val="28"/>
          <w:szCs w:val="28"/>
        </w:rPr>
        <w:t xml:space="preserve">актическая медицина </w:t>
      </w:r>
      <w:r>
        <w:rPr>
          <w:bCs/>
          <w:sz w:val="28"/>
          <w:szCs w:val="28"/>
        </w:rPr>
        <w:t xml:space="preserve">- </w:t>
      </w:r>
      <w:r w:rsidRPr="004F2EF5">
        <w:rPr>
          <w:bCs/>
          <w:sz w:val="28"/>
          <w:szCs w:val="28"/>
        </w:rPr>
        <w:t>комплекс мер оказания первой доврачебной помощи раненому на поле боя и его эвакуация. Грамотное медицинское обеспечение в условиях боевых действий может предотвратить многочисленные потери среди военнослужащих и гражданских лиц</w:t>
      </w:r>
      <w:r>
        <w:rPr>
          <w:bCs/>
          <w:sz w:val="28"/>
          <w:szCs w:val="28"/>
        </w:rPr>
        <w:t>,</w:t>
      </w:r>
      <w:r w:rsidRPr="004F2EF5">
        <w:rPr>
          <w:bCs/>
          <w:sz w:val="28"/>
          <w:szCs w:val="28"/>
        </w:rPr>
        <w:t xml:space="preserve"> </w:t>
      </w:r>
      <w:r>
        <w:rPr>
          <w:bCs/>
          <w:sz w:val="28"/>
          <w:szCs w:val="28"/>
        </w:rPr>
        <w:t>а</w:t>
      </w:r>
      <w:r w:rsidRPr="004F2EF5">
        <w:rPr>
          <w:bCs/>
          <w:sz w:val="28"/>
          <w:szCs w:val="28"/>
        </w:rPr>
        <w:t xml:space="preserve"> наполнить это обеспечение практическим содержанием поможет изучение и применение на практике тактической медицины.</w:t>
      </w:r>
    </w:p>
    <w:p w14:paraId="50195C97" w14:textId="24878D58" w:rsidR="004F2EF5" w:rsidRPr="004F2EF5" w:rsidRDefault="004F2EF5" w:rsidP="006D66BC">
      <w:pPr>
        <w:ind w:firstLine="851"/>
        <w:jc w:val="both"/>
        <w:rPr>
          <w:bCs/>
          <w:sz w:val="28"/>
          <w:szCs w:val="28"/>
        </w:rPr>
      </w:pPr>
      <w:r w:rsidRPr="004F2EF5">
        <w:rPr>
          <w:bCs/>
          <w:sz w:val="28"/>
          <w:szCs w:val="28"/>
        </w:rPr>
        <w:t xml:space="preserve">Проект «Тактическая медицина» направлен на организацию системы </w:t>
      </w:r>
      <w:r>
        <w:rPr>
          <w:bCs/>
          <w:sz w:val="28"/>
          <w:szCs w:val="28"/>
        </w:rPr>
        <w:t>обучения</w:t>
      </w:r>
      <w:r w:rsidRPr="004F2EF5">
        <w:rPr>
          <w:bCs/>
          <w:sz w:val="28"/>
          <w:szCs w:val="28"/>
        </w:rPr>
        <w:t xml:space="preserve"> допризывной молодежи в области тактической медицины в Северном управленческом округе Свердловской области.</w:t>
      </w:r>
    </w:p>
    <w:p w14:paraId="7801DB74" w14:textId="0A0F7EDD" w:rsidR="004F2EF5" w:rsidRDefault="004F2EF5" w:rsidP="006D66BC">
      <w:pPr>
        <w:ind w:firstLine="851"/>
        <w:jc w:val="both"/>
        <w:rPr>
          <w:bCs/>
          <w:sz w:val="28"/>
          <w:szCs w:val="28"/>
        </w:rPr>
      </w:pPr>
      <w:r w:rsidRPr="004F2EF5">
        <w:rPr>
          <w:bCs/>
          <w:sz w:val="28"/>
          <w:szCs w:val="28"/>
        </w:rPr>
        <w:t>Он предусматривает обучени</w:t>
      </w:r>
      <w:r w:rsidR="00240644">
        <w:rPr>
          <w:bCs/>
          <w:sz w:val="28"/>
          <w:szCs w:val="28"/>
        </w:rPr>
        <w:t>е</w:t>
      </w:r>
      <w:r w:rsidRPr="004F2EF5">
        <w:rPr>
          <w:bCs/>
          <w:sz w:val="28"/>
          <w:szCs w:val="28"/>
        </w:rPr>
        <w:t xml:space="preserve"> по ознакомлению с основными направлениями тактической медицины с инструкторско-методическими занятиями, проведени</w:t>
      </w:r>
      <w:r w:rsidR="00B6613D">
        <w:rPr>
          <w:bCs/>
          <w:sz w:val="28"/>
          <w:szCs w:val="28"/>
        </w:rPr>
        <w:t>ем</w:t>
      </w:r>
      <w:r w:rsidRPr="004F2EF5">
        <w:rPr>
          <w:bCs/>
          <w:sz w:val="28"/>
          <w:szCs w:val="28"/>
        </w:rPr>
        <w:t xml:space="preserve"> практических занятий по оказанию первой помощи в условиях, имитирующих боевые действия, организацию и проведение Соревнований по тактической медицине среди допризывной молодёжи.</w:t>
      </w:r>
    </w:p>
    <w:p w14:paraId="0F82A447" w14:textId="235D335F" w:rsidR="00B6613D" w:rsidRDefault="00B6613D" w:rsidP="006D66BC">
      <w:pPr>
        <w:ind w:firstLine="851"/>
        <w:jc w:val="both"/>
        <w:rPr>
          <w:bCs/>
          <w:sz w:val="28"/>
          <w:szCs w:val="28"/>
        </w:rPr>
      </w:pPr>
      <w:r>
        <w:rPr>
          <w:bCs/>
          <w:sz w:val="28"/>
          <w:szCs w:val="28"/>
        </w:rPr>
        <w:t xml:space="preserve">Проект предусматривает последовательность выполнения его отдельных </w:t>
      </w:r>
      <w:r w:rsidR="006D66BC">
        <w:rPr>
          <w:bCs/>
          <w:sz w:val="28"/>
          <w:szCs w:val="28"/>
        </w:rPr>
        <w:t>элементов</w:t>
      </w:r>
      <w:r>
        <w:rPr>
          <w:bCs/>
          <w:sz w:val="28"/>
          <w:szCs w:val="28"/>
        </w:rPr>
        <w:t xml:space="preserve">. Так, в городских соревнованиях по тактической медицине могут участвовать только курсанты, успешно освоившие программу «Вымпел». Далее, на базе профильной смены в ЗОЛ «Светлячок», курсанты осваивают программу «Вымпел. ТМ», которая </w:t>
      </w:r>
      <w:r w:rsidRPr="00B6613D">
        <w:rPr>
          <w:bCs/>
          <w:sz w:val="28"/>
          <w:szCs w:val="28"/>
        </w:rPr>
        <w:t>является целостным профессионально-ориентированным курсом углублённого уровня</w:t>
      </w:r>
      <w:r w:rsidR="006D66BC">
        <w:rPr>
          <w:bCs/>
          <w:sz w:val="28"/>
          <w:szCs w:val="28"/>
        </w:rPr>
        <w:t xml:space="preserve">. После этого курсанты могут быть </w:t>
      </w:r>
      <w:proofErr w:type="gramStart"/>
      <w:r w:rsidR="006D66BC">
        <w:rPr>
          <w:bCs/>
          <w:sz w:val="28"/>
          <w:szCs w:val="28"/>
        </w:rPr>
        <w:t>допущены  к</w:t>
      </w:r>
      <w:proofErr w:type="gramEnd"/>
      <w:r w:rsidR="006D66BC">
        <w:rPr>
          <w:bCs/>
          <w:sz w:val="28"/>
          <w:szCs w:val="28"/>
        </w:rPr>
        <w:t xml:space="preserve"> участию в Открытых соревнованиях по тактической медицине Северного управленческого округа «Северный Урал».</w:t>
      </w:r>
    </w:p>
    <w:p w14:paraId="0502B823" w14:textId="77777777" w:rsidR="006D66BC" w:rsidRPr="004F2EF5" w:rsidRDefault="006D66BC" w:rsidP="004F2EF5">
      <w:pPr>
        <w:jc w:val="both"/>
        <w:rPr>
          <w:bCs/>
          <w:sz w:val="28"/>
          <w:szCs w:val="28"/>
        </w:rPr>
      </w:pPr>
    </w:p>
    <w:p w14:paraId="43758847" w14:textId="377A263F" w:rsidR="004F2EF5" w:rsidRDefault="004F2EF5" w:rsidP="004F2EF5">
      <w:pPr>
        <w:jc w:val="both"/>
        <w:rPr>
          <w:bCs/>
          <w:sz w:val="28"/>
          <w:szCs w:val="28"/>
        </w:rPr>
      </w:pPr>
      <w:r w:rsidRPr="00240644">
        <w:rPr>
          <w:b/>
          <w:sz w:val="28"/>
          <w:szCs w:val="28"/>
        </w:rPr>
        <w:t>География проекта:</w:t>
      </w:r>
      <w:r w:rsidRPr="004F2EF5">
        <w:t xml:space="preserve"> </w:t>
      </w:r>
      <w:r w:rsidRPr="004F2EF5">
        <w:rPr>
          <w:bCs/>
          <w:sz w:val="28"/>
          <w:szCs w:val="28"/>
        </w:rPr>
        <w:t>Свердловская область: городской округ Карпинск, Волчанский городской округ, Серовский городской округ, Ново-</w:t>
      </w:r>
      <w:proofErr w:type="spellStart"/>
      <w:r w:rsidRPr="004F2EF5">
        <w:rPr>
          <w:bCs/>
          <w:sz w:val="28"/>
          <w:szCs w:val="28"/>
        </w:rPr>
        <w:t>Лялинский</w:t>
      </w:r>
      <w:proofErr w:type="spellEnd"/>
      <w:r w:rsidRPr="004F2EF5">
        <w:rPr>
          <w:bCs/>
          <w:sz w:val="28"/>
          <w:szCs w:val="28"/>
        </w:rPr>
        <w:t xml:space="preserve"> городской округ </w:t>
      </w:r>
      <w:proofErr w:type="spellStart"/>
      <w:r w:rsidRPr="004F2EF5">
        <w:rPr>
          <w:bCs/>
          <w:sz w:val="28"/>
          <w:szCs w:val="28"/>
        </w:rPr>
        <w:t>Североуральский</w:t>
      </w:r>
      <w:proofErr w:type="spellEnd"/>
      <w:r w:rsidRPr="004F2EF5">
        <w:rPr>
          <w:bCs/>
          <w:sz w:val="28"/>
          <w:szCs w:val="28"/>
        </w:rPr>
        <w:t xml:space="preserve"> городской округ, </w:t>
      </w:r>
      <w:proofErr w:type="spellStart"/>
      <w:r w:rsidRPr="004F2EF5">
        <w:rPr>
          <w:bCs/>
          <w:sz w:val="28"/>
          <w:szCs w:val="28"/>
        </w:rPr>
        <w:t>Сосьвинский</w:t>
      </w:r>
      <w:proofErr w:type="spellEnd"/>
      <w:r w:rsidRPr="004F2EF5">
        <w:rPr>
          <w:bCs/>
          <w:sz w:val="28"/>
          <w:szCs w:val="28"/>
        </w:rPr>
        <w:t xml:space="preserve"> городской округ, городской округ Краснотурьинск</w:t>
      </w:r>
      <w:r>
        <w:rPr>
          <w:bCs/>
          <w:sz w:val="28"/>
          <w:szCs w:val="28"/>
        </w:rPr>
        <w:t>.</w:t>
      </w:r>
    </w:p>
    <w:p w14:paraId="641A1D26" w14:textId="77777777" w:rsidR="002A4338" w:rsidRDefault="002A4338" w:rsidP="004F2EF5">
      <w:pPr>
        <w:jc w:val="both"/>
        <w:rPr>
          <w:bCs/>
          <w:sz w:val="28"/>
          <w:szCs w:val="28"/>
        </w:rPr>
      </w:pPr>
    </w:p>
    <w:p w14:paraId="5265DCB9" w14:textId="2062948F" w:rsidR="004F2EF5" w:rsidRPr="002A4338" w:rsidRDefault="004F2EF5" w:rsidP="004F2EF5">
      <w:pPr>
        <w:jc w:val="both"/>
        <w:rPr>
          <w:b/>
          <w:sz w:val="28"/>
          <w:szCs w:val="28"/>
        </w:rPr>
      </w:pPr>
      <w:r w:rsidRPr="002A4338">
        <w:rPr>
          <w:b/>
          <w:sz w:val="28"/>
          <w:szCs w:val="28"/>
        </w:rPr>
        <w:t>Обоснование социальной значимости проекта:</w:t>
      </w:r>
    </w:p>
    <w:p w14:paraId="2839F13E" w14:textId="4541EC63" w:rsidR="004F2EF5" w:rsidRPr="004F2EF5" w:rsidRDefault="004F2EF5" w:rsidP="00F90902">
      <w:pPr>
        <w:ind w:firstLine="851"/>
        <w:jc w:val="both"/>
        <w:rPr>
          <w:bCs/>
          <w:sz w:val="28"/>
          <w:szCs w:val="28"/>
        </w:rPr>
      </w:pPr>
      <w:r w:rsidRPr="004F2EF5">
        <w:rPr>
          <w:bCs/>
          <w:sz w:val="28"/>
          <w:szCs w:val="28"/>
        </w:rPr>
        <w:t>Тактический медик - обычный боец подразделения, который, кроме всего прочего, может оказать качественную доврачебную помощь и провести грамотную эвакуацию раненого, передав его в руки медиков-профессионалов. Он не является медиком в прямом смысле этого слова (хотя вполне может иметь медицинское образование), в понятиях современных Вооружённых Сил РФ это стрелок- санитар.</w:t>
      </w:r>
    </w:p>
    <w:p w14:paraId="51E89736" w14:textId="77777777" w:rsidR="004F2EF5" w:rsidRPr="004F2EF5" w:rsidRDefault="004F2EF5" w:rsidP="00F90902">
      <w:pPr>
        <w:ind w:firstLine="851"/>
        <w:jc w:val="both"/>
        <w:rPr>
          <w:bCs/>
          <w:sz w:val="28"/>
          <w:szCs w:val="28"/>
        </w:rPr>
      </w:pPr>
      <w:r w:rsidRPr="004F2EF5">
        <w:rPr>
          <w:bCs/>
          <w:sz w:val="28"/>
          <w:szCs w:val="28"/>
        </w:rPr>
        <w:t xml:space="preserve">Из статистических данных Министерства Обороны и Министерства Внутренних дел РФ следует, что в ходе контртеррористической операции на Северном Кавказе у 52 процентов военнослужащих, которым при ранениях первая помощь оказывалась в виде наложения кровоостанавливающего жгута, развились осложнения, приведшие к ампутации конечностей. То есть, пять </w:t>
      </w:r>
      <w:r w:rsidRPr="004F2EF5">
        <w:rPr>
          <w:bCs/>
          <w:sz w:val="28"/>
          <w:szCs w:val="28"/>
        </w:rPr>
        <w:lastRenderedPageBreak/>
        <w:t>человек из десяти стали инвалидами в следствии абсолютной необученности личного состава.</w:t>
      </w:r>
    </w:p>
    <w:p w14:paraId="62FDDB97" w14:textId="78185DB8" w:rsidR="004F2EF5" w:rsidRPr="004F2EF5" w:rsidRDefault="004F2EF5" w:rsidP="00F90902">
      <w:pPr>
        <w:ind w:firstLine="851"/>
        <w:jc w:val="both"/>
        <w:rPr>
          <w:bCs/>
          <w:sz w:val="28"/>
          <w:szCs w:val="28"/>
        </w:rPr>
      </w:pPr>
      <w:r w:rsidRPr="004F2EF5">
        <w:rPr>
          <w:bCs/>
          <w:sz w:val="28"/>
          <w:szCs w:val="28"/>
        </w:rPr>
        <w:t>Кроме этого</w:t>
      </w:r>
      <w:r w:rsidR="00240644">
        <w:rPr>
          <w:bCs/>
          <w:sz w:val="28"/>
          <w:szCs w:val="28"/>
        </w:rPr>
        <w:t>,</w:t>
      </w:r>
      <w:r w:rsidRPr="004F2EF5">
        <w:rPr>
          <w:bCs/>
          <w:sz w:val="28"/>
          <w:szCs w:val="28"/>
        </w:rPr>
        <w:t xml:space="preserve"> в результате анализа санитарных потерь в период контртеррористических операций на Северном Кавказе была выделена категория «потенциально спасаемых раненых». Это те пострадавшие, которые могли остаться живыми при своевременной и правильной первой помощи. Они составили 25%. Более половины из них – пострадавшие с неостановленным кровотечением.</w:t>
      </w:r>
    </w:p>
    <w:p w14:paraId="3FDE1C0D" w14:textId="77777777" w:rsidR="004F2EF5" w:rsidRPr="004F2EF5" w:rsidRDefault="004F2EF5" w:rsidP="00F90902">
      <w:pPr>
        <w:ind w:firstLine="851"/>
        <w:jc w:val="both"/>
        <w:rPr>
          <w:bCs/>
          <w:sz w:val="28"/>
          <w:szCs w:val="28"/>
        </w:rPr>
      </w:pPr>
      <w:r w:rsidRPr="004F2EF5">
        <w:rPr>
          <w:bCs/>
          <w:sz w:val="28"/>
          <w:szCs w:val="28"/>
        </w:rPr>
        <w:t>История не терпит сослагательного наклонения, и тем не менее, при качественной подготовке допризывников в области тактической медицины, многих жертв удалось бы избежать, не говоря уже о стоимости лечения раненого военнослужащего, назначении ему пенсии в случае инвалидности и т.д.</w:t>
      </w:r>
    </w:p>
    <w:p w14:paraId="2DA73016" w14:textId="77777777" w:rsidR="00F90902" w:rsidRDefault="004F2EF5" w:rsidP="00F90902">
      <w:pPr>
        <w:ind w:firstLine="851"/>
        <w:jc w:val="both"/>
        <w:rPr>
          <w:bCs/>
          <w:sz w:val="28"/>
          <w:szCs w:val="28"/>
        </w:rPr>
      </w:pPr>
      <w:r w:rsidRPr="004F2EF5">
        <w:rPr>
          <w:bCs/>
          <w:sz w:val="28"/>
          <w:szCs w:val="28"/>
        </w:rPr>
        <w:t xml:space="preserve">После изучения проблем и перспектив тактической медицины приходит понимание её практически полного отсутствия в армии Российской Федерации и тщательного изучения в армиях блока НАТО (в Вооруженных Силах РФ предмет отсутствует, в армиях блока НАТО на изучение отводится 200 часов). Соответственно, возникает необходимость изучения данного предмета в военно-патриотических клубах. </w:t>
      </w:r>
    </w:p>
    <w:p w14:paraId="4D498643" w14:textId="77777777" w:rsidR="00F90902" w:rsidRDefault="004F2EF5" w:rsidP="00F90902">
      <w:pPr>
        <w:ind w:firstLine="851"/>
        <w:jc w:val="both"/>
        <w:rPr>
          <w:bCs/>
          <w:sz w:val="28"/>
          <w:szCs w:val="28"/>
        </w:rPr>
      </w:pPr>
      <w:r w:rsidRPr="004F2EF5">
        <w:rPr>
          <w:bCs/>
          <w:sz w:val="28"/>
          <w:szCs w:val="28"/>
        </w:rPr>
        <w:t>В процентном соотношении воспитанники военно-патриотических клубов дают порядка 10-15 процентов от общего количества военнослужащих, проходящих службу по призыву в ВС РФ.</w:t>
      </w:r>
      <w:r w:rsidR="00F90902">
        <w:rPr>
          <w:bCs/>
          <w:sz w:val="28"/>
          <w:szCs w:val="28"/>
        </w:rPr>
        <w:t xml:space="preserve"> </w:t>
      </w:r>
      <w:r w:rsidRPr="004F2EF5">
        <w:rPr>
          <w:bCs/>
          <w:sz w:val="28"/>
          <w:szCs w:val="28"/>
        </w:rPr>
        <w:t>Даже если курсанты-выпускники ВПК, обученные навыкам тактического медика, составят 10 процентов от всех призывников, учитывая при этом, что численность военнослужащих по призыву составляет примерно 300 000 человек, это будет 10 человек на стрелковую роту, не считая взводных санитаров и санинструктора. То есть, готовя тактических медиков, мы сохраняем жизни не только им, а добиваемся снижения боевых потерь, причём, в разы.</w:t>
      </w:r>
    </w:p>
    <w:p w14:paraId="3B7A6C6E" w14:textId="77777777" w:rsidR="00B01AFA" w:rsidRDefault="004F2EF5" w:rsidP="00F90902">
      <w:pPr>
        <w:ind w:firstLine="851"/>
        <w:jc w:val="both"/>
        <w:rPr>
          <w:bCs/>
          <w:sz w:val="28"/>
          <w:szCs w:val="28"/>
        </w:rPr>
      </w:pPr>
      <w:r w:rsidRPr="004F2EF5">
        <w:rPr>
          <w:bCs/>
          <w:sz w:val="28"/>
          <w:szCs w:val="28"/>
        </w:rPr>
        <w:t>На данный момент в Северном управленческом округе Свердловской области сложилась благоприятная ситуация для развития тактической медицины.</w:t>
      </w:r>
    </w:p>
    <w:p w14:paraId="79ADC73C" w14:textId="58112629" w:rsidR="00B01AFA" w:rsidRDefault="004F2EF5" w:rsidP="00F90902">
      <w:pPr>
        <w:ind w:firstLine="851"/>
        <w:jc w:val="both"/>
        <w:rPr>
          <w:bCs/>
          <w:sz w:val="28"/>
          <w:szCs w:val="28"/>
        </w:rPr>
      </w:pPr>
      <w:r w:rsidRPr="004F2EF5">
        <w:rPr>
          <w:bCs/>
          <w:sz w:val="28"/>
          <w:szCs w:val="28"/>
        </w:rPr>
        <w:t>Так, в городе Карпинске в ноябре 2019 года было проведено несколько мероприятий, направленных на изучение и популяризацию тактической медицины, а именно: проведён практико-ориентированный семинар «Актуальные вопросы оказания первой помощи в условиях современного боя и ЧС», далее в течении месяца участники семинара - руководители ВПК и учителя ОБЖ - проводили занятия с группами воспитанников ВПК и ЮНАРМИИ города, а в декабре в Карпинске состоялись Первые городские соревнования по тактической медицине</w:t>
      </w:r>
      <w:r w:rsidR="00A779CE">
        <w:rPr>
          <w:bCs/>
          <w:sz w:val="28"/>
          <w:szCs w:val="28"/>
        </w:rPr>
        <w:t xml:space="preserve">. В августе 2020 года в Карпинске прошёл курс-интенсив под руководством Ю. </w:t>
      </w:r>
      <w:proofErr w:type="spellStart"/>
      <w:r w:rsidR="00A779CE">
        <w:rPr>
          <w:bCs/>
          <w:sz w:val="28"/>
          <w:szCs w:val="28"/>
        </w:rPr>
        <w:t>Евича</w:t>
      </w:r>
      <w:proofErr w:type="spellEnd"/>
      <w:r w:rsidR="00A779CE">
        <w:rPr>
          <w:bCs/>
          <w:sz w:val="28"/>
          <w:szCs w:val="28"/>
        </w:rPr>
        <w:t xml:space="preserve">, для руководителей ВПК и учителей ОБЖ, командиров отрядов ЮНАРМИИ, в котором приняли участие 22 человека из 6 </w:t>
      </w:r>
      <w:bookmarkStart w:id="0" w:name="_Hlk105742594"/>
      <w:r w:rsidR="00A779CE">
        <w:rPr>
          <w:bCs/>
          <w:sz w:val="28"/>
          <w:szCs w:val="28"/>
        </w:rPr>
        <w:t>муниципальных образований</w:t>
      </w:r>
      <w:bookmarkEnd w:id="0"/>
      <w:r w:rsidR="00A779CE">
        <w:rPr>
          <w:bCs/>
          <w:sz w:val="28"/>
          <w:szCs w:val="28"/>
        </w:rPr>
        <w:t xml:space="preserve"> Северного округа.</w:t>
      </w:r>
      <w:r w:rsidRPr="004F2EF5">
        <w:rPr>
          <w:bCs/>
          <w:sz w:val="28"/>
          <w:szCs w:val="28"/>
        </w:rPr>
        <w:t xml:space="preserve"> </w:t>
      </w:r>
      <w:r w:rsidR="00A779CE">
        <w:rPr>
          <w:bCs/>
          <w:sz w:val="28"/>
          <w:szCs w:val="28"/>
        </w:rPr>
        <w:t xml:space="preserve">В 2021 году состоялись городские и Первые открытые соревнования по тактической медицине в Северном управленческом округе «Северный Урал-2021», в которых приняло участие12 команд из шести </w:t>
      </w:r>
      <w:r w:rsidR="00DC3033" w:rsidRPr="00DC3033">
        <w:rPr>
          <w:bCs/>
          <w:sz w:val="28"/>
          <w:szCs w:val="28"/>
        </w:rPr>
        <w:t>муниципальных образований</w:t>
      </w:r>
      <w:r w:rsidR="00DC3033">
        <w:rPr>
          <w:bCs/>
          <w:sz w:val="28"/>
          <w:szCs w:val="28"/>
        </w:rPr>
        <w:t xml:space="preserve"> Свердловской области.</w:t>
      </w:r>
    </w:p>
    <w:p w14:paraId="77DA4C72" w14:textId="77777777" w:rsidR="00B01AFA" w:rsidRDefault="004F2EF5" w:rsidP="00B01AFA">
      <w:pPr>
        <w:ind w:firstLine="851"/>
        <w:jc w:val="both"/>
        <w:rPr>
          <w:bCs/>
          <w:sz w:val="28"/>
          <w:szCs w:val="28"/>
        </w:rPr>
      </w:pPr>
      <w:r w:rsidRPr="004F2EF5">
        <w:rPr>
          <w:bCs/>
          <w:sz w:val="28"/>
          <w:szCs w:val="28"/>
        </w:rPr>
        <w:lastRenderedPageBreak/>
        <w:t xml:space="preserve">На данный момент в Детском оздоровительно-образовательном центре Карпинска </w:t>
      </w:r>
      <w:r w:rsidR="00B01AFA">
        <w:rPr>
          <w:bCs/>
          <w:sz w:val="28"/>
          <w:szCs w:val="28"/>
        </w:rPr>
        <w:t>реализуется</w:t>
      </w:r>
      <w:r w:rsidRPr="004F2EF5">
        <w:rPr>
          <w:bCs/>
          <w:sz w:val="28"/>
          <w:szCs w:val="28"/>
        </w:rPr>
        <w:t xml:space="preserve"> программа дополнительного образования, прошедшая успешную сертификацию во Дворце Молодёжи г.</w:t>
      </w:r>
      <w:r w:rsidR="00F90902">
        <w:rPr>
          <w:bCs/>
          <w:sz w:val="28"/>
          <w:szCs w:val="28"/>
        </w:rPr>
        <w:t xml:space="preserve"> </w:t>
      </w:r>
      <w:r w:rsidRPr="004F2EF5">
        <w:rPr>
          <w:bCs/>
          <w:sz w:val="28"/>
          <w:szCs w:val="28"/>
        </w:rPr>
        <w:t>Екатеринбурга, рассчитанная на год обучения, с блоком тактической медицины в 45 часов.</w:t>
      </w:r>
    </w:p>
    <w:p w14:paraId="2F6AF410" w14:textId="77777777" w:rsidR="00B01AFA" w:rsidRDefault="004F2EF5" w:rsidP="00B01AFA">
      <w:pPr>
        <w:ind w:firstLine="851"/>
        <w:jc w:val="both"/>
        <w:rPr>
          <w:bCs/>
          <w:sz w:val="28"/>
          <w:szCs w:val="28"/>
        </w:rPr>
      </w:pPr>
      <w:r w:rsidRPr="004F2EF5">
        <w:rPr>
          <w:bCs/>
          <w:sz w:val="28"/>
          <w:szCs w:val="28"/>
        </w:rPr>
        <w:t>Кроме этого, большая работа по обучению навыкам тактической медицины ведётся в Центрах патриотического воспитания Северного управленческого округа в п. Лобва, п. Сосьва, г. Лесной.</w:t>
      </w:r>
    </w:p>
    <w:p w14:paraId="00EA007A" w14:textId="573A7547" w:rsidR="004F2EF5" w:rsidRDefault="00B01AFA" w:rsidP="00B01AFA">
      <w:pPr>
        <w:ind w:firstLine="851"/>
        <w:jc w:val="both"/>
        <w:rPr>
          <w:bCs/>
          <w:sz w:val="28"/>
          <w:szCs w:val="28"/>
        </w:rPr>
      </w:pPr>
      <w:r>
        <w:rPr>
          <w:bCs/>
          <w:sz w:val="28"/>
          <w:szCs w:val="28"/>
        </w:rPr>
        <w:t>Таким образом, в</w:t>
      </w:r>
      <w:r w:rsidR="004F2EF5" w:rsidRPr="004F2EF5">
        <w:rPr>
          <w:bCs/>
          <w:sz w:val="28"/>
          <w:szCs w:val="28"/>
        </w:rPr>
        <w:t xml:space="preserve"> результате</w:t>
      </w:r>
      <w:r w:rsidR="00240644">
        <w:rPr>
          <w:bCs/>
          <w:sz w:val="28"/>
          <w:szCs w:val="28"/>
        </w:rPr>
        <w:t xml:space="preserve"> реализации проекта</w:t>
      </w:r>
      <w:r w:rsidR="004F2EF5" w:rsidRPr="004F2EF5">
        <w:rPr>
          <w:bCs/>
          <w:sz w:val="28"/>
          <w:szCs w:val="28"/>
        </w:rPr>
        <w:t xml:space="preserve"> мы получим тактических медиков из числа</w:t>
      </w:r>
      <w:r>
        <w:rPr>
          <w:bCs/>
          <w:sz w:val="28"/>
          <w:szCs w:val="28"/>
        </w:rPr>
        <w:t xml:space="preserve"> </w:t>
      </w:r>
      <w:r w:rsidR="004F2EF5" w:rsidRPr="004F2EF5">
        <w:rPr>
          <w:bCs/>
          <w:sz w:val="28"/>
          <w:szCs w:val="28"/>
        </w:rPr>
        <w:t>наших воспитанников, а это приведёт к качественному изменению ситуации с тактической медициной в Вооружённых Силах РФ.</w:t>
      </w:r>
    </w:p>
    <w:p w14:paraId="4E3F7424" w14:textId="77777777" w:rsidR="002A4338" w:rsidRDefault="002A4338" w:rsidP="004F2EF5">
      <w:pPr>
        <w:jc w:val="both"/>
        <w:rPr>
          <w:bCs/>
          <w:sz w:val="28"/>
          <w:szCs w:val="28"/>
        </w:rPr>
      </w:pPr>
    </w:p>
    <w:p w14:paraId="7D5D61CE" w14:textId="027E045D" w:rsidR="002A4338" w:rsidRPr="002A4338" w:rsidRDefault="004F2EF5" w:rsidP="004F2EF5">
      <w:pPr>
        <w:jc w:val="both"/>
        <w:rPr>
          <w:b/>
          <w:sz w:val="28"/>
          <w:szCs w:val="28"/>
        </w:rPr>
      </w:pPr>
      <w:r w:rsidRPr="002A4338">
        <w:rPr>
          <w:b/>
          <w:sz w:val="28"/>
          <w:szCs w:val="28"/>
        </w:rPr>
        <w:t>Целевая аудитория:</w:t>
      </w:r>
    </w:p>
    <w:p w14:paraId="56CE50EF" w14:textId="5B768A97" w:rsidR="004F2EF5" w:rsidRDefault="004F2EF5" w:rsidP="004F2EF5">
      <w:pPr>
        <w:jc w:val="both"/>
        <w:rPr>
          <w:bCs/>
          <w:sz w:val="28"/>
          <w:szCs w:val="28"/>
        </w:rPr>
      </w:pPr>
      <w:r w:rsidRPr="004F2EF5">
        <w:rPr>
          <w:bCs/>
          <w:sz w:val="28"/>
          <w:szCs w:val="28"/>
        </w:rPr>
        <w:t>Дети в возрасте 14-17 лет, воспитанники военно-патриотических клубов, кадетских корпусов, ВВПОД ЮНАРМИЯ</w:t>
      </w:r>
    </w:p>
    <w:p w14:paraId="6DAFB87E" w14:textId="77777777" w:rsidR="002A4338" w:rsidRPr="004F2EF5" w:rsidRDefault="002A4338" w:rsidP="004F2EF5">
      <w:pPr>
        <w:jc w:val="both"/>
        <w:rPr>
          <w:bCs/>
          <w:sz w:val="28"/>
          <w:szCs w:val="28"/>
        </w:rPr>
      </w:pPr>
    </w:p>
    <w:p w14:paraId="6B2B5C77" w14:textId="61F568E9" w:rsidR="00CD4086" w:rsidRDefault="00CD4086">
      <w:pPr>
        <w:jc w:val="both"/>
        <w:rPr>
          <w:bCs/>
          <w:sz w:val="28"/>
          <w:szCs w:val="28"/>
        </w:rPr>
      </w:pPr>
      <w:r>
        <w:rPr>
          <w:b/>
          <w:sz w:val="28"/>
          <w:szCs w:val="28"/>
        </w:rPr>
        <w:t xml:space="preserve">Цель: </w:t>
      </w:r>
      <w:r w:rsidR="002F699D" w:rsidRPr="002F699D">
        <w:rPr>
          <w:bCs/>
          <w:sz w:val="28"/>
          <w:szCs w:val="28"/>
        </w:rPr>
        <w:t xml:space="preserve">Организация системы </w:t>
      </w:r>
      <w:r w:rsidR="002F699D">
        <w:rPr>
          <w:bCs/>
          <w:sz w:val="28"/>
          <w:szCs w:val="28"/>
        </w:rPr>
        <w:t>обучения</w:t>
      </w:r>
      <w:r w:rsidR="002F699D" w:rsidRPr="002F699D">
        <w:rPr>
          <w:bCs/>
          <w:sz w:val="28"/>
          <w:szCs w:val="28"/>
        </w:rPr>
        <w:t xml:space="preserve"> допризывной молодежи в области тактической медицины в Северном управленческом округе Свердловской области</w:t>
      </w:r>
      <w:r w:rsidR="002F699D">
        <w:rPr>
          <w:bCs/>
          <w:sz w:val="28"/>
          <w:szCs w:val="28"/>
        </w:rPr>
        <w:t>.</w:t>
      </w:r>
    </w:p>
    <w:p w14:paraId="1EC69567" w14:textId="77777777" w:rsidR="002F699D" w:rsidRDefault="002F699D">
      <w:pPr>
        <w:jc w:val="both"/>
        <w:rPr>
          <w:bCs/>
          <w:sz w:val="28"/>
          <w:szCs w:val="28"/>
        </w:rPr>
      </w:pPr>
    </w:p>
    <w:p w14:paraId="2B957E8F" w14:textId="435E5354" w:rsidR="00CD4086" w:rsidRPr="002A4338" w:rsidRDefault="00CD4086">
      <w:pPr>
        <w:jc w:val="both"/>
        <w:rPr>
          <w:b/>
          <w:sz w:val="28"/>
          <w:szCs w:val="28"/>
        </w:rPr>
      </w:pPr>
      <w:r w:rsidRPr="002A4338">
        <w:rPr>
          <w:b/>
          <w:sz w:val="28"/>
          <w:szCs w:val="28"/>
        </w:rPr>
        <w:t>Задачи:</w:t>
      </w:r>
    </w:p>
    <w:p w14:paraId="3ACBF68C" w14:textId="51DE6F77" w:rsidR="002F699D" w:rsidRPr="002F699D" w:rsidRDefault="002F699D" w:rsidP="002F699D">
      <w:pPr>
        <w:jc w:val="both"/>
        <w:rPr>
          <w:bCs/>
          <w:sz w:val="28"/>
          <w:szCs w:val="28"/>
        </w:rPr>
      </w:pPr>
      <w:r>
        <w:rPr>
          <w:bCs/>
          <w:sz w:val="28"/>
          <w:szCs w:val="28"/>
        </w:rPr>
        <w:t xml:space="preserve">- </w:t>
      </w:r>
      <w:r w:rsidR="00D664E3">
        <w:rPr>
          <w:bCs/>
          <w:sz w:val="28"/>
          <w:szCs w:val="28"/>
        </w:rPr>
        <w:t>Обеспечение</w:t>
      </w:r>
      <w:r w:rsidRPr="002F699D">
        <w:rPr>
          <w:bCs/>
          <w:sz w:val="28"/>
          <w:szCs w:val="28"/>
        </w:rPr>
        <w:t xml:space="preserve"> </w:t>
      </w:r>
      <w:r w:rsidR="00D664E3">
        <w:rPr>
          <w:bCs/>
          <w:sz w:val="28"/>
          <w:szCs w:val="28"/>
        </w:rPr>
        <w:t>проекта программно-методическим материалом</w:t>
      </w:r>
      <w:r w:rsidRPr="002F699D">
        <w:rPr>
          <w:bCs/>
          <w:sz w:val="28"/>
          <w:szCs w:val="28"/>
        </w:rPr>
        <w:t xml:space="preserve"> изучения тактической медицины на местах постоянной дислокации ВПК, кадетских образовательных учреждений, отрядов ВВПОД ЮНАРМИЯ, привлечение к участию в проекте подростков и молодёжи Северного управленческого округа</w:t>
      </w:r>
      <w:r>
        <w:rPr>
          <w:bCs/>
          <w:sz w:val="28"/>
          <w:szCs w:val="28"/>
        </w:rPr>
        <w:t>.</w:t>
      </w:r>
    </w:p>
    <w:p w14:paraId="42FCA219" w14:textId="6A1FA7D5" w:rsidR="002F699D" w:rsidRPr="002F699D" w:rsidRDefault="002F699D" w:rsidP="002F699D">
      <w:pPr>
        <w:jc w:val="both"/>
        <w:rPr>
          <w:bCs/>
          <w:sz w:val="28"/>
          <w:szCs w:val="28"/>
        </w:rPr>
      </w:pPr>
      <w:r>
        <w:rPr>
          <w:bCs/>
          <w:sz w:val="28"/>
          <w:szCs w:val="28"/>
        </w:rPr>
        <w:t xml:space="preserve">- </w:t>
      </w:r>
      <w:r w:rsidRPr="002F699D">
        <w:rPr>
          <w:bCs/>
          <w:sz w:val="28"/>
          <w:szCs w:val="28"/>
        </w:rPr>
        <w:t>Обучение воспитанников ВПК, кадетских образовательных учреждений, отрядов ВВПОД ЮНАРМИЯ тактической медицине</w:t>
      </w:r>
      <w:r w:rsidR="00673D66">
        <w:rPr>
          <w:bCs/>
          <w:sz w:val="28"/>
          <w:szCs w:val="28"/>
        </w:rPr>
        <w:t>.</w:t>
      </w:r>
    </w:p>
    <w:p w14:paraId="3070E47F" w14:textId="67B7BC32" w:rsidR="002F699D" w:rsidRPr="002F699D" w:rsidRDefault="002F699D" w:rsidP="002F699D">
      <w:pPr>
        <w:jc w:val="both"/>
        <w:rPr>
          <w:bCs/>
          <w:sz w:val="28"/>
          <w:szCs w:val="28"/>
        </w:rPr>
      </w:pPr>
      <w:r>
        <w:rPr>
          <w:bCs/>
          <w:sz w:val="28"/>
          <w:szCs w:val="28"/>
        </w:rPr>
        <w:t xml:space="preserve">- </w:t>
      </w:r>
      <w:r w:rsidRPr="002F699D">
        <w:rPr>
          <w:bCs/>
          <w:sz w:val="28"/>
          <w:szCs w:val="28"/>
        </w:rPr>
        <w:t>Проведение профессиональной ориентации среди допризывников, развитие мотивации к здоровому образу жизни, сохранению здоровья</w:t>
      </w:r>
      <w:r>
        <w:rPr>
          <w:bCs/>
          <w:sz w:val="28"/>
          <w:szCs w:val="28"/>
        </w:rPr>
        <w:t>.</w:t>
      </w:r>
    </w:p>
    <w:p w14:paraId="14AF9F3A" w14:textId="23611EAD" w:rsidR="002F699D" w:rsidRDefault="002F699D" w:rsidP="002F699D">
      <w:pPr>
        <w:jc w:val="both"/>
        <w:rPr>
          <w:bCs/>
          <w:sz w:val="28"/>
          <w:szCs w:val="28"/>
        </w:rPr>
      </w:pPr>
      <w:r>
        <w:rPr>
          <w:bCs/>
          <w:sz w:val="28"/>
          <w:szCs w:val="28"/>
        </w:rPr>
        <w:t xml:space="preserve">- </w:t>
      </w:r>
      <w:r w:rsidRPr="002F699D">
        <w:rPr>
          <w:bCs/>
          <w:sz w:val="28"/>
          <w:szCs w:val="28"/>
        </w:rPr>
        <w:t xml:space="preserve">Обобщение и распространение опыта организации системы </w:t>
      </w:r>
      <w:r>
        <w:rPr>
          <w:bCs/>
          <w:sz w:val="28"/>
          <w:szCs w:val="28"/>
        </w:rPr>
        <w:t xml:space="preserve">обучения </w:t>
      </w:r>
      <w:r w:rsidRPr="002F699D">
        <w:rPr>
          <w:bCs/>
          <w:sz w:val="28"/>
          <w:szCs w:val="28"/>
        </w:rPr>
        <w:t>допризывной молодежи в области тактической медицины в Свердловской области</w:t>
      </w:r>
      <w:r>
        <w:rPr>
          <w:bCs/>
          <w:sz w:val="28"/>
          <w:szCs w:val="28"/>
        </w:rPr>
        <w:t>.</w:t>
      </w:r>
    </w:p>
    <w:p w14:paraId="5460B48E" w14:textId="77777777" w:rsidR="002F699D" w:rsidRDefault="002F699D" w:rsidP="00CE4D58">
      <w:pPr>
        <w:jc w:val="both"/>
        <w:rPr>
          <w:bCs/>
          <w:sz w:val="28"/>
          <w:szCs w:val="28"/>
        </w:rPr>
      </w:pPr>
    </w:p>
    <w:p w14:paraId="2BBE0E55" w14:textId="77777777" w:rsidR="00C012B2" w:rsidRPr="002A4338" w:rsidRDefault="002F699D" w:rsidP="00C012B2">
      <w:pPr>
        <w:jc w:val="both"/>
        <w:rPr>
          <w:b/>
          <w:sz w:val="28"/>
          <w:szCs w:val="28"/>
        </w:rPr>
      </w:pPr>
      <w:r w:rsidRPr="002A4338">
        <w:rPr>
          <w:b/>
          <w:sz w:val="28"/>
          <w:szCs w:val="28"/>
        </w:rPr>
        <w:t>Партнёры проекта</w:t>
      </w:r>
      <w:r w:rsidR="00C012B2" w:rsidRPr="002A4338">
        <w:rPr>
          <w:b/>
          <w:sz w:val="28"/>
          <w:szCs w:val="28"/>
        </w:rPr>
        <w:t xml:space="preserve">: </w:t>
      </w:r>
    </w:p>
    <w:p w14:paraId="3D48876F" w14:textId="77777777" w:rsidR="009C7ED3" w:rsidRDefault="009C7ED3" w:rsidP="00C012B2">
      <w:pPr>
        <w:jc w:val="both"/>
        <w:rPr>
          <w:bCs/>
          <w:sz w:val="28"/>
          <w:szCs w:val="28"/>
        </w:rPr>
      </w:pPr>
    </w:p>
    <w:p w14:paraId="34616F60" w14:textId="61EC62B7" w:rsidR="009C7ED3" w:rsidRDefault="009C7ED3" w:rsidP="00C012B2">
      <w:pPr>
        <w:jc w:val="both"/>
        <w:rPr>
          <w:bCs/>
          <w:sz w:val="28"/>
          <w:szCs w:val="28"/>
        </w:rPr>
      </w:pPr>
      <w:r>
        <w:rPr>
          <w:bCs/>
          <w:sz w:val="28"/>
          <w:szCs w:val="28"/>
        </w:rPr>
        <w:t xml:space="preserve">Военный комиссариат </w:t>
      </w:r>
      <w:r w:rsidRPr="009C7ED3">
        <w:rPr>
          <w:bCs/>
          <w:sz w:val="28"/>
          <w:szCs w:val="28"/>
        </w:rPr>
        <w:t xml:space="preserve">городов </w:t>
      </w:r>
      <w:r>
        <w:rPr>
          <w:bCs/>
          <w:sz w:val="28"/>
          <w:szCs w:val="28"/>
        </w:rPr>
        <w:t>К</w:t>
      </w:r>
      <w:r w:rsidRPr="009C7ED3">
        <w:rPr>
          <w:bCs/>
          <w:sz w:val="28"/>
          <w:szCs w:val="28"/>
        </w:rPr>
        <w:t xml:space="preserve">раснотурьинск и </w:t>
      </w:r>
      <w:r>
        <w:rPr>
          <w:bCs/>
          <w:sz w:val="28"/>
          <w:szCs w:val="28"/>
        </w:rPr>
        <w:t>К</w:t>
      </w:r>
      <w:r w:rsidRPr="009C7ED3">
        <w:rPr>
          <w:bCs/>
          <w:sz w:val="28"/>
          <w:szCs w:val="28"/>
        </w:rPr>
        <w:t xml:space="preserve">арпинск </w:t>
      </w:r>
      <w:r w:rsidR="00B01AFA">
        <w:rPr>
          <w:bCs/>
          <w:sz w:val="28"/>
          <w:szCs w:val="28"/>
        </w:rPr>
        <w:t>С</w:t>
      </w:r>
      <w:r w:rsidRPr="009C7ED3">
        <w:rPr>
          <w:bCs/>
          <w:sz w:val="28"/>
          <w:szCs w:val="28"/>
        </w:rPr>
        <w:t>вердловской области</w:t>
      </w:r>
      <w:r>
        <w:rPr>
          <w:bCs/>
          <w:sz w:val="28"/>
          <w:szCs w:val="28"/>
        </w:rPr>
        <w:t>.</w:t>
      </w:r>
    </w:p>
    <w:p w14:paraId="77AD9E9A" w14:textId="22807050" w:rsidR="002F699D" w:rsidRDefault="00C012B2" w:rsidP="00C012B2">
      <w:pPr>
        <w:jc w:val="both"/>
        <w:rPr>
          <w:bCs/>
          <w:sz w:val="28"/>
          <w:szCs w:val="28"/>
        </w:rPr>
      </w:pPr>
      <w:r w:rsidRPr="00C012B2">
        <w:rPr>
          <w:bCs/>
          <w:sz w:val="28"/>
          <w:szCs w:val="28"/>
        </w:rPr>
        <w:t>МКОУ ДО Новолялинского ГО</w:t>
      </w:r>
      <w:r>
        <w:rPr>
          <w:bCs/>
          <w:sz w:val="28"/>
          <w:szCs w:val="28"/>
        </w:rPr>
        <w:t xml:space="preserve"> </w:t>
      </w:r>
      <w:r w:rsidRPr="00C012B2">
        <w:rPr>
          <w:bCs/>
          <w:sz w:val="28"/>
          <w:szCs w:val="28"/>
        </w:rPr>
        <w:t>«Детско-юношеский центр патриотического воспитания</w:t>
      </w:r>
      <w:r>
        <w:rPr>
          <w:bCs/>
          <w:sz w:val="28"/>
          <w:szCs w:val="28"/>
        </w:rPr>
        <w:t xml:space="preserve"> </w:t>
      </w:r>
      <w:r w:rsidRPr="00C012B2">
        <w:rPr>
          <w:bCs/>
          <w:sz w:val="28"/>
          <w:szCs w:val="28"/>
        </w:rPr>
        <w:t>имени Героя Российской Федерации Туркина А.А.»</w:t>
      </w:r>
      <w:r>
        <w:rPr>
          <w:bCs/>
          <w:sz w:val="28"/>
          <w:szCs w:val="28"/>
        </w:rPr>
        <w:t>.</w:t>
      </w:r>
    </w:p>
    <w:p w14:paraId="59932EDB" w14:textId="55AB4073" w:rsidR="00C012B2" w:rsidRDefault="00C012B2" w:rsidP="00C012B2">
      <w:pPr>
        <w:jc w:val="both"/>
        <w:rPr>
          <w:bCs/>
          <w:sz w:val="28"/>
          <w:szCs w:val="28"/>
        </w:rPr>
      </w:pPr>
      <w:r>
        <w:rPr>
          <w:bCs/>
          <w:sz w:val="28"/>
          <w:szCs w:val="28"/>
        </w:rPr>
        <w:t>НКО Хуторское казачье общество «</w:t>
      </w:r>
      <w:proofErr w:type="spellStart"/>
      <w:r>
        <w:rPr>
          <w:bCs/>
          <w:sz w:val="28"/>
          <w:szCs w:val="28"/>
        </w:rPr>
        <w:t>Котырколь</w:t>
      </w:r>
      <w:proofErr w:type="spellEnd"/>
      <w:r>
        <w:rPr>
          <w:bCs/>
          <w:sz w:val="28"/>
          <w:szCs w:val="28"/>
        </w:rPr>
        <w:t>».</w:t>
      </w:r>
    </w:p>
    <w:p w14:paraId="25D469C6" w14:textId="5BFEADD6" w:rsidR="009C7ED3" w:rsidRDefault="009C7ED3" w:rsidP="00C012B2">
      <w:pPr>
        <w:jc w:val="both"/>
        <w:rPr>
          <w:bCs/>
          <w:sz w:val="28"/>
          <w:szCs w:val="28"/>
        </w:rPr>
      </w:pPr>
      <w:bookmarkStart w:id="1" w:name="_Hlk105673503"/>
      <w:r w:rsidRPr="009C7ED3">
        <w:rPr>
          <w:bCs/>
          <w:sz w:val="28"/>
          <w:szCs w:val="28"/>
        </w:rPr>
        <w:t xml:space="preserve">ПОУ «Карпинская СТШ им. Б.В. </w:t>
      </w:r>
      <w:proofErr w:type="spellStart"/>
      <w:r w:rsidRPr="009C7ED3">
        <w:rPr>
          <w:bCs/>
          <w:sz w:val="28"/>
          <w:szCs w:val="28"/>
        </w:rPr>
        <w:t>Дидковского</w:t>
      </w:r>
      <w:proofErr w:type="spellEnd"/>
      <w:r w:rsidRPr="009C7ED3">
        <w:rPr>
          <w:bCs/>
          <w:sz w:val="28"/>
          <w:szCs w:val="28"/>
        </w:rPr>
        <w:t xml:space="preserve"> ДОСААФ</w:t>
      </w:r>
      <w:r>
        <w:rPr>
          <w:bCs/>
          <w:sz w:val="28"/>
          <w:szCs w:val="28"/>
        </w:rPr>
        <w:t xml:space="preserve"> России Свердловской области».</w:t>
      </w:r>
    </w:p>
    <w:bookmarkEnd w:id="1"/>
    <w:p w14:paraId="554D5093" w14:textId="3AB7C54B" w:rsidR="00C012B2" w:rsidRDefault="00C012B2" w:rsidP="00C012B2">
      <w:pPr>
        <w:jc w:val="both"/>
        <w:rPr>
          <w:bCs/>
          <w:sz w:val="28"/>
          <w:szCs w:val="28"/>
        </w:rPr>
      </w:pPr>
      <w:proofErr w:type="spellStart"/>
      <w:r>
        <w:rPr>
          <w:bCs/>
          <w:sz w:val="28"/>
          <w:szCs w:val="28"/>
        </w:rPr>
        <w:t>Т</w:t>
      </w:r>
      <w:r w:rsidRPr="00C012B2">
        <w:rPr>
          <w:bCs/>
          <w:sz w:val="28"/>
          <w:szCs w:val="28"/>
        </w:rPr>
        <w:t>елерадиостудия</w:t>
      </w:r>
      <w:proofErr w:type="spellEnd"/>
      <w:r w:rsidRPr="00C012B2">
        <w:rPr>
          <w:bCs/>
          <w:sz w:val="28"/>
          <w:szCs w:val="28"/>
        </w:rPr>
        <w:t xml:space="preserve"> "Собеседник" ГО Карпинск</w:t>
      </w:r>
      <w:r>
        <w:rPr>
          <w:bCs/>
          <w:sz w:val="28"/>
          <w:szCs w:val="28"/>
        </w:rPr>
        <w:t>.</w:t>
      </w:r>
    </w:p>
    <w:p w14:paraId="24A62987" w14:textId="1E7F250E" w:rsidR="00C012B2" w:rsidRDefault="00C012B2" w:rsidP="00C012B2">
      <w:pPr>
        <w:jc w:val="both"/>
        <w:rPr>
          <w:bCs/>
          <w:sz w:val="28"/>
          <w:szCs w:val="28"/>
        </w:rPr>
      </w:pPr>
      <w:r>
        <w:rPr>
          <w:bCs/>
          <w:sz w:val="28"/>
          <w:szCs w:val="28"/>
        </w:rPr>
        <w:t>И</w:t>
      </w:r>
      <w:r w:rsidRPr="00C012B2">
        <w:rPr>
          <w:bCs/>
          <w:sz w:val="28"/>
          <w:szCs w:val="28"/>
        </w:rPr>
        <w:t xml:space="preserve">нформационно-аналитическая газета </w:t>
      </w:r>
      <w:r>
        <w:rPr>
          <w:bCs/>
          <w:sz w:val="28"/>
          <w:szCs w:val="28"/>
        </w:rPr>
        <w:t>«</w:t>
      </w:r>
      <w:r w:rsidRPr="00C012B2">
        <w:rPr>
          <w:bCs/>
          <w:sz w:val="28"/>
          <w:szCs w:val="28"/>
        </w:rPr>
        <w:t>Карпинский рабочий</w:t>
      </w:r>
      <w:r>
        <w:rPr>
          <w:bCs/>
          <w:sz w:val="28"/>
          <w:szCs w:val="28"/>
        </w:rPr>
        <w:t>».</w:t>
      </w:r>
    </w:p>
    <w:p w14:paraId="0EBD4B94" w14:textId="749E52C9" w:rsidR="00C012B2" w:rsidRDefault="00C012B2" w:rsidP="00C012B2">
      <w:pPr>
        <w:jc w:val="both"/>
        <w:rPr>
          <w:bCs/>
          <w:sz w:val="28"/>
          <w:szCs w:val="28"/>
        </w:rPr>
      </w:pPr>
      <w:proofErr w:type="spellStart"/>
      <w:r w:rsidRPr="00C012B2">
        <w:rPr>
          <w:bCs/>
          <w:sz w:val="28"/>
          <w:szCs w:val="28"/>
        </w:rPr>
        <w:lastRenderedPageBreak/>
        <w:t>Краснотурьинский</w:t>
      </w:r>
      <w:proofErr w:type="spellEnd"/>
      <w:r w:rsidRPr="00C012B2">
        <w:rPr>
          <w:bCs/>
          <w:sz w:val="28"/>
          <w:szCs w:val="28"/>
        </w:rPr>
        <w:t xml:space="preserve"> филиал ГБПОУ </w:t>
      </w:r>
      <w:r>
        <w:rPr>
          <w:bCs/>
          <w:sz w:val="28"/>
          <w:szCs w:val="28"/>
        </w:rPr>
        <w:t>«</w:t>
      </w:r>
      <w:r w:rsidRPr="00C012B2">
        <w:rPr>
          <w:bCs/>
          <w:sz w:val="28"/>
          <w:szCs w:val="28"/>
        </w:rPr>
        <w:t>Свердловский областной медицинский колледж</w:t>
      </w:r>
      <w:r>
        <w:rPr>
          <w:bCs/>
          <w:sz w:val="28"/>
          <w:szCs w:val="28"/>
        </w:rPr>
        <w:t>».</w:t>
      </w:r>
    </w:p>
    <w:p w14:paraId="78DAEDDD" w14:textId="6FF97157" w:rsidR="00C012B2" w:rsidRDefault="00C012B2" w:rsidP="00C012B2">
      <w:pPr>
        <w:jc w:val="both"/>
        <w:rPr>
          <w:bCs/>
          <w:sz w:val="28"/>
          <w:szCs w:val="28"/>
        </w:rPr>
      </w:pPr>
      <w:r>
        <w:rPr>
          <w:bCs/>
          <w:sz w:val="28"/>
          <w:szCs w:val="28"/>
        </w:rPr>
        <w:t xml:space="preserve">ГАПОУ СО </w:t>
      </w:r>
      <w:r w:rsidRPr="00C012B2">
        <w:rPr>
          <w:bCs/>
          <w:sz w:val="28"/>
          <w:szCs w:val="28"/>
        </w:rPr>
        <w:t>«Северный педагогический колледж»</w:t>
      </w:r>
      <w:r>
        <w:rPr>
          <w:bCs/>
          <w:sz w:val="28"/>
          <w:szCs w:val="28"/>
        </w:rPr>
        <w:t>.</w:t>
      </w:r>
    </w:p>
    <w:p w14:paraId="5EC04735" w14:textId="7AEB23F1" w:rsidR="00C012B2" w:rsidRDefault="00C012B2" w:rsidP="00C012B2">
      <w:pPr>
        <w:jc w:val="both"/>
        <w:rPr>
          <w:bCs/>
          <w:sz w:val="28"/>
          <w:szCs w:val="28"/>
        </w:rPr>
      </w:pPr>
    </w:p>
    <w:p w14:paraId="6A175FC1" w14:textId="77777777" w:rsidR="009C7ED3" w:rsidRPr="00694DC0" w:rsidRDefault="009C7ED3" w:rsidP="009C7ED3">
      <w:pPr>
        <w:jc w:val="both"/>
        <w:rPr>
          <w:b/>
          <w:sz w:val="28"/>
          <w:szCs w:val="28"/>
        </w:rPr>
      </w:pPr>
      <w:r w:rsidRPr="00694DC0">
        <w:rPr>
          <w:b/>
          <w:sz w:val="28"/>
          <w:szCs w:val="28"/>
        </w:rPr>
        <w:t>Количественные результаты:</w:t>
      </w:r>
    </w:p>
    <w:p w14:paraId="1DC156F7" w14:textId="77777777" w:rsidR="009C7ED3" w:rsidRPr="009C7ED3" w:rsidRDefault="009C7ED3" w:rsidP="009C7ED3">
      <w:pPr>
        <w:jc w:val="both"/>
        <w:rPr>
          <w:bCs/>
          <w:sz w:val="28"/>
          <w:szCs w:val="28"/>
        </w:rPr>
      </w:pPr>
    </w:p>
    <w:p w14:paraId="65CCDE48" w14:textId="14180FA1" w:rsidR="009C7ED3" w:rsidRPr="009C7ED3" w:rsidRDefault="00694DC0" w:rsidP="009C7ED3">
      <w:pPr>
        <w:jc w:val="both"/>
        <w:rPr>
          <w:bCs/>
          <w:sz w:val="28"/>
          <w:szCs w:val="28"/>
        </w:rPr>
      </w:pPr>
      <w:r>
        <w:rPr>
          <w:bCs/>
          <w:sz w:val="28"/>
          <w:szCs w:val="28"/>
        </w:rPr>
        <w:t>К</w:t>
      </w:r>
      <w:r w:rsidR="009C7ED3" w:rsidRPr="009C7ED3">
        <w:rPr>
          <w:bCs/>
          <w:sz w:val="28"/>
          <w:szCs w:val="28"/>
        </w:rPr>
        <w:t>оличество подготовленных специалистов по тактической медицине</w:t>
      </w:r>
      <w:r w:rsidR="009C7ED3">
        <w:rPr>
          <w:bCs/>
          <w:sz w:val="28"/>
          <w:szCs w:val="28"/>
        </w:rPr>
        <w:t xml:space="preserve"> </w:t>
      </w:r>
      <w:r w:rsidR="002A4338">
        <w:rPr>
          <w:bCs/>
          <w:sz w:val="28"/>
          <w:szCs w:val="28"/>
        </w:rPr>
        <w:t>–</w:t>
      </w:r>
      <w:r w:rsidR="009C7ED3">
        <w:rPr>
          <w:bCs/>
          <w:sz w:val="28"/>
          <w:szCs w:val="28"/>
        </w:rPr>
        <w:t xml:space="preserve"> </w:t>
      </w:r>
      <w:r>
        <w:rPr>
          <w:bCs/>
          <w:sz w:val="28"/>
          <w:szCs w:val="28"/>
        </w:rPr>
        <w:t>15</w:t>
      </w:r>
      <w:r w:rsidR="002A4338">
        <w:rPr>
          <w:bCs/>
          <w:sz w:val="28"/>
          <w:szCs w:val="28"/>
        </w:rPr>
        <w:t>.</w:t>
      </w:r>
    </w:p>
    <w:p w14:paraId="52C4A5E9" w14:textId="7A1C6130" w:rsidR="009C7ED3" w:rsidRPr="009C7ED3" w:rsidRDefault="009C7ED3" w:rsidP="009C7ED3">
      <w:pPr>
        <w:jc w:val="both"/>
        <w:rPr>
          <w:bCs/>
          <w:sz w:val="28"/>
          <w:szCs w:val="28"/>
        </w:rPr>
      </w:pPr>
      <w:r w:rsidRPr="009C7ED3">
        <w:rPr>
          <w:bCs/>
          <w:sz w:val="28"/>
          <w:szCs w:val="28"/>
        </w:rPr>
        <w:t>количество участников Соревнований по тактической медицине среди допризывников Северного управленческого округа Свердловской области</w:t>
      </w:r>
      <w:r>
        <w:rPr>
          <w:bCs/>
          <w:sz w:val="28"/>
          <w:szCs w:val="28"/>
        </w:rPr>
        <w:t xml:space="preserve"> -</w:t>
      </w:r>
      <w:r w:rsidRPr="009C7ED3">
        <w:rPr>
          <w:bCs/>
          <w:sz w:val="28"/>
          <w:szCs w:val="28"/>
        </w:rPr>
        <w:t>1</w:t>
      </w:r>
      <w:r w:rsidR="002A4338">
        <w:rPr>
          <w:bCs/>
          <w:sz w:val="28"/>
          <w:szCs w:val="28"/>
        </w:rPr>
        <w:t>5</w:t>
      </w:r>
      <w:r w:rsidRPr="009C7ED3">
        <w:rPr>
          <w:bCs/>
          <w:sz w:val="28"/>
          <w:szCs w:val="28"/>
        </w:rPr>
        <w:t>0</w:t>
      </w:r>
      <w:r w:rsidR="002A4338">
        <w:rPr>
          <w:bCs/>
          <w:sz w:val="28"/>
          <w:szCs w:val="28"/>
        </w:rPr>
        <w:t>.</w:t>
      </w:r>
    </w:p>
    <w:p w14:paraId="6B96BFA1" w14:textId="228A19B3" w:rsidR="009C7ED3" w:rsidRPr="009C7ED3" w:rsidRDefault="009C7ED3" w:rsidP="009C7ED3">
      <w:pPr>
        <w:jc w:val="both"/>
        <w:rPr>
          <w:bCs/>
          <w:sz w:val="28"/>
          <w:szCs w:val="28"/>
        </w:rPr>
      </w:pPr>
      <w:r w:rsidRPr="009C7ED3">
        <w:rPr>
          <w:bCs/>
          <w:sz w:val="28"/>
          <w:szCs w:val="28"/>
        </w:rPr>
        <w:t>количество сторонников Проекта, с которыми будет налажено взаимодействие и которые примут участие в мероприятиях Проекта</w:t>
      </w:r>
      <w:r w:rsidR="00E17B84">
        <w:rPr>
          <w:bCs/>
          <w:sz w:val="28"/>
          <w:szCs w:val="28"/>
        </w:rPr>
        <w:t xml:space="preserve"> </w:t>
      </w:r>
      <w:r w:rsidR="002A4338">
        <w:rPr>
          <w:bCs/>
          <w:sz w:val="28"/>
          <w:szCs w:val="28"/>
        </w:rPr>
        <w:t>–</w:t>
      </w:r>
      <w:r w:rsidR="00E17B84">
        <w:rPr>
          <w:bCs/>
          <w:sz w:val="28"/>
          <w:szCs w:val="28"/>
        </w:rPr>
        <w:t xml:space="preserve"> </w:t>
      </w:r>
      <w:r w:rsidRPr="009C7ED3">
        <w:rPr>
          <w:bCs/>
          <w:sz w:val="28"/>
          <w:szCs w:val="28"/>
        </w:rPr>
        <w:t>500</w:t>
      </w:r>
      <w:r w:rsidR="002A4338">
        <w:rPr>
          <w:bCs/>
          <w:sz w:val="28"/>
          <w:szCs w:val="28"/>
        </w:rPr>
        <w:t>.</w:t>
      </w:r>
    </w:p>
    <w:p w14:paraId="29CECE63" w14:textId="2708AAA4" w:rsidR="009C7ED3" w:rsidRDefault="009C7ED3" w:rsidP="009C7ED3">
      <w:pPr>
        <w:jc w:val="both"/>
        <w:rPr>
          <w:bCs/>
          <w:sz w:val="28"/>
          <w:szCs w:val="28"/>
        </w:rPr>
      </w:pPr>
      <w:r w:rsidRPr="009C7ED3">
        <w:rPr>
          <w:bCs/>
          <w:sz w:val="28"/>
          <w:szCs w:val="28"/>
        </w:rPr>
        <w:t>Количество жителей Северного округа Свердловской области, поддерживающих необходимость дальнейшего оснащения Российской Армии грамотными специалистами-тактическими медиками</w:t>
      </w:r>
      <w:r w:rsidR="00E17B84">
        <w:rPr>
          <w:bCs/>
          <w:sz w:val="28"/>
          <w:szCs w:val="28"/>
        </w:rPr>
        <w:t xml:space="preserve"> – </w:t>
      </w:r>
      <w:r w:rsidRPr="009C7ED3">
        <w:rPr>
          <w:bCs/>
          <w:sz w:val="28"/>
          <w:szCs w:val="28"/>
        </w:rPr>
        <w:t>9000</w:t>
      </w:r>
      <w:r w:rsidR="002A4338">
        <w:rPr>
          <w:bCs/>
          <w:sz w:val="28"/>
          <w:szCs w:val="28"/>
        </w:rPr>
        <w:t>.</w:t>
      </w:r>
    </w:p>
    <w:p w14:paraId="2C1B3D8C" w14:textId="77777777" w:rsidR="00E17B84" w:rsidRDefault="00E17B84" w:rsidP="00E17B84">
      <w:pPr>
        <w:jc w:val="both"/>
        <w:rPr>
          <w:bCs/>
          <w:sz w:val="28"/>
          <w:szCs w:val="28"/>
        </w:rPr>
      </w:pPr>
    </w:p>
    <w:p w14:paraId="48A2D40E" w14:textId="642CF761" w:rsidR="00E17B84" w:rsidRPr="00694DC0" w:rsidRDefault="00E17B84" w:rsidP="00E17B84">
      <w:pPr>
        <w:jc w:val="both"/>
        <w:rPr>
          <w:b/>
          <w:sz w:val="28"/>
          <w:szCs w:val="28"/>
        </w:rPr>
      </w:pPr>
      <w:r w:rsidRPr="00694DC0">
        <w:rPr>
          <w:b/>
          <w:sz w:val="28"/>
          <w:szCs w:val="28"/>
        </w:rPr>
        <w:t>Качественные результаты:</w:t>
      </w:r>
    </w:p>
    <w:p w14:paraId="29ADFF8B" w14:textId="77777777" w:rsidR="00E17B84" w:rsidRPr="00E17B84" w:rsidRDefault="00E17B84" w:rsidP="00E17B84">
      <w:pPr>
        <w:jc w:val="both"/>
        <w:rPr>
          <w:bCs/>
          <w:sz w:val="28"/>
          <w:szCs w:val="28"/>
        </w:rPr>
      </w:pPr>
    </w:p>
    <w:p w14:paraId="11A0F488" w14:textId="2B256FD5" w:rsidR="00E17B84" w:rsidRDefault="00E17B84" w:rsidP="00E17B84">
      <w:pPr>
        <w:jc w:val="both"/>
        <w:rPr>
          <w:bCs/>
          <w:sz w:val="28"/>
          <w:szCs w:val="28"/>
        </w:rPr>
      </w:pPr>
      <w:r w:rsidRPr="00E17B84">
        <w:rPr>
          <w:bCs/>
          <w:sz w:val="28"/>
          <w:szCs w:val="28"/>
        </w:rPr>
        <w:t xml:space="preserve">В результате реализации данного проекта улучшится качество подготовки допризывной молодежи к службе в Вооруженных Силах РФ, появится система </w:t>
      </w:r>
      <w:r>
        <w:rPr>
          <w:bCs/>
          <w:sz w:val="28"/>
          <w:szCs w:val="28"/>
        </w:rPr>
        <w:t>обучения</w:t>
      </w:r>
      <w:r w:rsidRPr="00E17B84">
        <w:rPr>
          <w:bCs/>
          <w:sz w:val="28"/>
          <w:szCs w:val="28"/>
        </w:rPr>
        <w:t xml:space="preserve"> допризывной молодежи в области тактической медицины в Северном управленческом округе Свердловской области. Участникам проекта будут даны базовые знания по действиям в различных экстремальных ситуациях в части оказания первой помощи (самопомощи) в условиях военного конфликта и ЧС.</w:t>
      </w:r>
    </w:p>
    <w:p w14:paraId="56401AEA" w14:textId="7455695B" w:rsidR="00E17B84" w:rsidRDefault="00E17B84" w:rsidP="00E17B84">
      <w:pPr>
        <w:jc w:val="both"/>
        <w:rPr>
          <w:bCs/>
          <w:sz w:val="28"/>
          <w:szCs w:val="28"/>
        </w:rPr>
      </w:pPr>
    </w:p>
    <w:p w14:paraId="4ACC12DA" w14:textId="77777777" w:rsidR="00E17B84" w:rsidRPr="00694DC0" w:rsidRDefault="00E17B84" w:rsidP="00E17B84">
      <w:pPr>
        <w:jc w:val="both"/>
        <w:rPr>
          <w:b/>
          <w:sz w:val="28"/>
          <w:szCs w:val="28"/>
        </w:rPr>
      </w:pPr>
      <w:r w:rsidRPr="00694DC0">
        <w:rPr>
          <w:b/>
          <w:sz w:val="28"/>
          <w:szCs w:val="28"/>
        </w:rPr>
        <w:t>Дальнейшее развитие проекта:</w:t>
      </w:r>
    </w:p>
    <w:p w14:paraId="11FC00E0" w14:textId="77777777" w:rsidR="00E17B84" w:rsidRPr="00E17B84" w:rsidRDefault="00E17B84" w:rsidP="00E17B84">
      <w:pPr>
        <w:jc w:val="both"/>
        <w:rPr>
          <w:bCs/>
          <w:sz w:val="28"/>
          <w:szCs w:val="28"/>
        </w:rPr>
      </w:pPr>
    </w:p>
    <w:p w14:paraId="0BBA5663" w14:textId="0A127A16" w:rsidR="00E17B84" w:rsidRPr="00E17B84" w:rsidRDefault="00E17B84" w:rsidP="00E17B84">
      <w:pPr>
        <w:jc w:val="both"/>
        <w:rPr>
          <w:bCs/>
          <w:sz w:val="28"/>
          <w:szCs w:val="28"/>
        </w:rPr>
      </w:pPr>
      <w:r w:rsidRPr="00E17B84">
        <w:rPr>
          <w:bCs/>
          <w:sz w:val="28"/>
          <w:szCs w:val="28"/>
        </w:rPr>
        <w:t xml:space="preserve">Проект планируется как долгосрочный и дальнейшее его развитие предполагает запуск тематических программ, расширение используемых наработок, вовлечение в проект студентов </w:t>
      </w:r>
      <w:proofErr w:type="spellStart"/>
      <w:r w:rsidRPr="00E17B84">
        <w:rPr>
          <w:bCs/>
          <w:sz w:val="28"/>
          <w:szCs w:val="28"/>
        </w:rPr>
        <w:t>Краснотурьинского</w:t>
      </w:r>
      <w:proofErr w:type="spellEnd"/>
      <w:r w:rsidRPr="00E17B84">
        <w:rPr>
          <w:bCs/>
          <w:sz w:val="28"/>
          <w:szCs w:val="28"/>
        </w:rPr>
        <w:t xml:space="preserve"> филиал</w:t>
      </w:r>
      <w:r w:rsidR="002A4338">
        <w:rPr>
          <w:bCs/>
          <w:sz w:val="28"/>
          <w:szCs w:val="28"/>
        </w:rPr>
        <w:t>а</w:t>
      </w:r>
      <w:r w:rsidRPr="00E17B84">
        <w:rPr>
          <w:bCs/>
          <w:sz w:val="28"/>
          <w:szCs w:val="28"/>
        </w:rPr>
        <w:t xml:space="preserve"> ГБПОУ </w:t>
      </w:r>
      <w:r w:rsidR="002A4338">
        <w:rPr>
          <w:bCs/>
          <w:sz w:val="28"/>
          <w:szCs w:val="28"/>
        </w:rPr>
        <w:t>«</w:t>
      </w:r>
      <w:r w:rsidRPr="00E17B84">
        <w:rPr>
          <w:bCs/>
          <w:sz w:val="28"/>
          <w:szCs w:val="28"/>
        </w:rPr>
        <w:t>Свердловский областной медицинский колледж</w:t>
      </w:r>
      <w:r w:rsidR="002A4338">
        <w:rPr>
          <w:bCs/>
          <w:sz w:val="28"/>
          <w:szCs w:val="28"/>
        </w:rPr>
        <w:t>»</w:t>
      </w:r>
      <w:r w:rsidRPr="00E17B84">
        <w:rPr>
          <w:bCs/>
          <w:sz w:val="28"/>
          <w:szCs w:val="28"/>
        </w:rPr>
        <w:t>, Северного педагогического колледжа г. Серова, привлечение к участию в реализации проекта новых партнеров и спонсоров.</w:t>
      </w:r>
    </w:p>
    <w:p w14:paraId="7B86D02D" w14:textId="77777777" w:rsidR="00E17B84" w:rsidRDefault="00E17B84" w:rsidP="00E17B84">
      <w:pPr>
        <w:jc w:val="both"/>
        <w:rPr>
          <w:bCs/>
          <w:sz w:val="28"/>
          <w:szCs w:val="28"/>
        </w:rPr>
      </w:pPr>
    </w:p>
    <w:p w14:paraId="7CEC5873" w14:textId="203DBCF5" w:rsidR="00E17B84" w:rsidRPr="00694DC0" w:rsidRDefault="00E17B84" w:rsidP="00E17B84">
      <w:pPr>
        <w:jc w:val="both"/>
        <w:rPr>
          <w:b/>
          <w:sz w:val="28"/>
          <w:szCs w:val="28"/>
        </w:rPr>
      </w:pPr>
      <w:r w:rsidRPr="00E17B84">
        <w:rPr>
          <w:bCs/>
          <w:sz w:val="28"/>
          <w:szCs w:val="28"/>
        </w:rPr>
        <w:t xml:space="preserve"> </w:t>
      </w:r>
      <w:r w:rsidRPr="00694DC0">
        <w:rPr>
          <w:b/>
          <w:sz w:val="28"/>
          <w:szCs w:val="28"/>
        </w:rPr>
        <w:t>Источники ресурсного обеспечения проекта в дальнейшем:</w:t>
      </w:r>
    </w:p>
    <w:p w14:paraId="120A334F" w14:textId="77777777" w:rsidR="00E17B84" w:rsidRPr="00E17B84" w:rsidRDefault="00E17B84" w:rsidP="00E17B84">
      <w:pPr>
        <w:jc w:val="both"/>
        <w:rPr>
          <w:bCs/>
          <w:sz w:val="28"/>
          <w:szCs w:val="28"/>
        </w:rPr>
      </w:pPr>
    </w:p>
    <w:p w14:paraId="0BB7CCE9" w14:textId="36EE6889" w:rsidR="00E17B84" w:rsidRDefault="00E17B84" w:rsidP="00E17B84">
      <w:pPr>
        <w:jc w:val="both"/>
        <w:rPr>
          <w:bCs/>
          <w:sz w:val="28"/>
          <w:szCs w:val="28"/>
        </w:rPr>
      </w:pPr>
      <w:r w:rsidRPr="00E17B84">
        <w:rPr>
          <w:bCs/>
          <w:sz w:val="28"/>
          <w:szCs w:val="28"/>
        </w:rPr>
        <w:t>Дальнейшее развитие проекта планируется за счет средств организаторов и партнеров проекта – НО ХКО «</w:t>
      </w:r>
      <w:proofErr w:type="spellStart"/>
      <w:r w:rsidRPr="00E17B84">
        <w:rPr>
          <w:bCs/>
          <w:sz w:val="28"/>
          <w:szCs w:val="28"/>
        </w:rPr>
        <w:t>Котырколь</w:t>
      </w:r>
      <w:proofErr w:type="spellEnd"/>
      <w:r w:rsidRPr="00E17B84">
        <w:rPr>
          <w:bCs/>
          <w:sz w:val="28"/>
          <w:szCs w:val="28"/>
        </w:rPr>
        <w:t>»,</w:t>
      </w:r>
      <w:r w:rsidRPr="00E17B84">
        <w:t xml:space="preserve"> </w:t>
      </w:r>
      <w:r w:rsidRPr="00E17B84">
        <w:rPr>
          <w:bCs/>
          <w:sz w:val="28"/>
          <w:szCs w:val="28"/>
        </w:rPr>
        <w:t xml:space="preserve">ПОУ «Карпинская СТШ им. Б.В. </w:t>
      </w:r>
      <w:proofErr w:type="spellStart"/>
      <w:r w:rsidRPr="00E17B84">
        <w:rPr>
          <w:bCs/>
          <w:sz w:val="28"/>
          <w:szCs w:val="28"/>
        </w:rPr>
        <w:t>Дидковского</w:t>
      </w:r>
      <w:proofErr w:type="spellEnd"/>
      <w:r w:rsidRPr="00E17B84">
        <w:rPr>
          <w:bCs/>
          <w:sz w:val="28"/>
          <w:szCs w:val="28"/>
        </w:rPr>
        <w:t xml:space="preserve"> ДОСААФ России Свердловской области»</w:t>
      </w:r>
      <w:r>
        <w:rPr>
          <w:bCs/>
          <w:sz w:val="28"/>
          <w:szCs w:val="28"/>
        </w:rPr>
        <w:t>,</w:t>
      </w:r>
      <w:r w:rsidRPr="00E17B84">
        <w:rPr>
          <w:bCs/>
          <w:sz w:val="28"/>
          <w:szCs w:val="28"/>
        </w:rPr>
        <w:t xml:space="preserve"> спонсорских средств и грантовой поддержки из различных бюджетов.</w:t>
      </w:r>
    </w:p>
    <w:p w14:paraId="732D0EEE" w14:textId="77777777" w:rsidR="00E17B84" w:rsidRDefault="00E17B84" w:rsidP="00E17B84">
      <w:pPr>
        <w:jc w:val="both"/>
        <w:rPr>
          <w:bCs/>
          <w:sz w:val="28"/>
          <w:szCs w:val="28"/>
        </w:rPr>
      </w:pPr>
    </w:p>
    <w:p w14:paraId="3954ED5D" w14:textId="510BECFA" w:rsidR="00E17B84" w:rsidRPr="00694DC0" w:rsidRDefault="00E17B84" w:rsidP="00E17B84">
      <w:pPr>
        <w:shd w:val="clear" w:color="auto" w:fill="FFFFFF"/>
        <w:spacing w:after="480" w:line="360" w:lineRule="atLeast"/>
        <w:jc w:val="center"/>
        <w:outlineLvl w:val="2"/>
        <w:rPr>
          <w:b/>
          <w:bCs/>
          <w:color w:val="000000"/>
          <w:sz w:val="28"/>
          <w:szCs w:val="28"/>
          <w:lang w:eastAsia="ru-RU"/>
        </w:rPr>
      </w:pPr>
      <w:r w:rsidRPr="00694DC0">
        <w:rPr>
          <w:b/>
          <w:bCs/>
          <w:color w:val="000000"/>
          <w:sz w:val="28"/>
          <w:szCs w:val="28"/>
          <w:lang w:eastAsia="ru-RU"/>
        </w:rPr>
        <w:t>План подготовки и реализации проекта</w:t>
      </w:r>
    </w:p>
    <w:tbl>
      <w:tblPr>
        <w:tblpPr w:leftFromText="1134" w:rightFromText="680" w:topFromText="567" w:bottomFromText="567" w:horzAnchor="page" w:tblpX="1409" w:tblpYSpec="top"/>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21"/>
        <w:gridCol w:w="2268"/>
        <w:gridCol w:w="3402"/>
        <w:gridCol w:w="850"/>
        <w:gridCol w:w="870"/>
        <w:gridCol w:w="1965"/>
      </w:tblGrid>
      <w:tr w:rsidR="00D664E3" w:rsidRPr="00E17B84" w14:paraId="764277FC" w14:textId="77777777" w:rsidTr="0021165F">
        <w:trPr>
          <w:tblHeader/>
        </w:trPr>
        <w:tc>
          <w:tcPr>
            <w:tcW w:w="421" w:type="dxa"/>
            <w:shd w:val="clear" w:color="auto" w:fill="auto"/>
            <w:tcMar>
              <w:top w:w="120" w:type="dxa"/>
              <w:left w:w="120" w:type="dxa"/>
              <w:bottom w:w="120" w:type="dxa"/>
              <w:right w:w="120" w:type="dxa"/>
            </w:tcMar>
            <w:vAlign w:val="center"/>
            <w:hideMark/>
          </w:tcPr>
          <w:p w14:paraId="052CCD6F" w14:textId="77777777" w:rsidR="00D664E3" w:rsidRPr="00E17B84" w:rsidRDefault="00D664E3" w:rsidP="0021165F">
            <w:pPr>
              <w:spacing w:after="150"/>
              <w:rPr>
                <w:color w:val="333333"/>
                <w:lang w:eastAsia="ru-RU"/>
              </w:rPr>
            </w:pPr>
            <w:r w:rsidRPr="00E17B84">
              <w:rPr>
                <w:color w:val="333333"/>
                <w:lang w:eastAsia="ru-RU"/>
              </w:rPr>
              <w:lastRenderedPageBreak/>
              <w:t>№</w:t>
            </w:r>
          </w:p>
        </w:tc>
        <w:tc>
          <w:tcPr>
            <w:tcW w:w="2268" w:type="dxa"/>
            <w:shd w:val="clear" w:color="auto" w:fill="auto"/>
            <w:tcMar>
              <w:top w:w="120" w:type="dxa"/>
              <w:left w:w="120" w:type="dxa"/>
              <w:bottom w:w="120" w:type="dxa"/>
              <w:right w:w="120" w:type="dxa"/>
            </w:tcMar>
            <w:vAlign w:val="center"/>
            <w:hideMark/>
          </w:tcPr>
          <w:p w14:paraId="22D1C6A3" w14:textId="77777777" w:rsidR="00D664E3" w:rsidRPr="00E17B84" w:rsidRDefault="00D664E3" w:rsidP="0021165F">
            <w:pPr>
              <w:spacing w:after="150"/>
              <w:ind w:left="110"/>
              <w:jc w:val="center"/>
              <w:rPr>
                <w:color w:val="333333"/>
                <w:lang w:eastAsia="ru-RU"/>
              </w:rPr>
            </w:pPr>
            <w:r w:rsidRPr="00E17B84">
              <w:rPr>
                <w:color w:val="333333"/>
                <w:lang w:eastAsia="ru-RU"/>
              </w:rPr>
              <w:t>Решаемая задача</w:t>
            </w:r>
          </w:p>
        </w:tc>
        <w:tc>
          <w:tcPr>
            <w:tcW w:w="3402" w:type="dxa"/>
            <w:shd w:val="clear" w:color="auto" w:fill="auto"/>
            <w:tcMar>
              <w:top w:w="120" w:type="dxa"/>
              <w:left w:w="120" w:type="dxa"/>
              <w:bottom w:w="120" w:type="dxa"/>
              <w:right w:w="120" w:type="dxa"/>
            </w:tcMar>
            <w:vAlign w:val="center"/>
            <w:hideMark/>
          </w:tcPr>
          <w:p w14:paraId="64BE0E3D" w14:textId="77777777" w:rsidR="00D664E3" w:rsidRPr="00E17B84" w:rsidRDefault="00D664E3" w:rsidP="0021165F">
            <w:pPr>
              <w:spacing w:after="150"/>
              <w:jc w:val="center"/>
              <w:rPr>
                <w:color w:val="333333"/>
                <w:lang w:eastAsia="ru-RU"/>
              </w:rPr>
            </w:pPr>
            <w:r w:rsidRPr="00E17B84">
              <w:rPr>
                <w:color w:val="333333"/>
                <w:lang w:eastAsia="ru-RU"/>
              </w:rPr>
              <w:t>Мероприятие, его содержание, место проведения</w:t>
            </w:r>
          </w:p>
        </w:tc>
        <w:tc>
          <w:tcPr>
            <w:tcW w:w="850" w:type="dxa"/>
            <w:shd w:val="clear" w:color="auto" w:fill="auto"/>
            <w:tcMar>
              <w:top w:w="120" w:type="dxa"/>
              <w:left w:w="120" w:type="dxa"/>
              <w:bottom w:w="120" w:type="dxa"/>
              <w:right w:w="120" w:type="dxa"/>
            </w:tcMar>
            <w:vAlign w:val="center"/>
            <w:hideMark/>
          </w:tcPr>
          <w:p w14:paraId="6A352EBF" w14:textId="77777777" w:rsidR="00D664E3" w:rsidRPr="00E17B84" w:rsidRDefault="00D664E3" w:rsidP="0021165F">
            <w:pPr>
              <w:spacing w:after="150"/>
              <w:jc w:val="center"/>
              <w:rPr>
                <w:color w:val="333333"/>
                <w:lang w:eastAsia="ru-RU"/>
              </w:rPr>
            </w:pPr>
            <w:r w:rsidRPr="00E17B84">
              <w:rPr>
                <w:color w:val="333333"/>
                <w:lang w:eastAsia="ru-RU"/>
              </w:rPr>
              <w:t>Дата начала</w:t>
            </w:r>
          </w:p>
        </w:tc>
        <w:tc>
          <w:tcPr>
            <w:tcW w:w="870" w:type="dxa"/>
            <w:shd w:val="clear" w:color="auto" w:fill="auto"/>
            <w:tcMar>
              <w:top w:w="120" w:type="dxa"/>
              <w:left w:w="120" w:type="dxa"/>
              <w:bottom w:w="120" w:type="dxa"/>
              <w:right w:w="120" w:type="dxa"/>
            </w:tcMar>
            <w:vAlign w:val="center"/>
            <w:hideMark/>
          </w:tcPr>
          <w:p w14:paraId="154F4781" w14:textId="77777777" w:rsidR="00D664E3" w:rsidRPr="00E17B84" w:rsidRDefault="00D664E3" w:rsidP="0021165F">
            <w:pPr>
              <w:spacing w:after="150"/>
              <w:jc w:val="center"/>
              <w:rPr>
                <w:color w:val="333333"/>
                <w:lang w:eastAsia="ru-RU"/>
              </w:rPr>
            </w:pPr>
            <w:r w:rsidRPr="00E17B84">
              <w:rPr>
                <w:color w:val="333333"/>
                <w:lang w:eastAsia="ru-RU"/>
              </w:rPr>
              <w:t>Дата окончания</w:t>
            </w:r>
          </w:p>
        </w:tc>
        <w:tc>
          <w:tcPr>
            <w:tcW w:w="1965" w:type="dxa"/>
            <w:shd w:val="clear" w:color="auto" w:fill="auto"/>
            <w:tcMar>
              <w:top w:w="120" w:type="dxa"/>
              <w:left w:w="120" w:type="dxa"/>
              <w:bottom w:w="120" w:type="dxa"/>
              <w:right w:w="120" w:type="dxa"/>
            </w:tcMar>
            <w:vAlign w:val="center"/>
            <w:hideMark/>
          </w:tcPr>
          <w:p w14:paraId="1D76EBD8" w14:textId="77777777" w:rsidR="00D664E3" w:rsidRPr="00E17B84" w:rsidRDefault="00D664E3" w:rsidP="0021165F">
            <w:pPr>
              <w:spacing w:after="150"/>
              <w:jc w:val="center"/>
              <w:rPr>
                <w:color w:val="333333"/>
                <w:lang w:eastAsia="ru-RU"/>
              </w:rPr>
            </w:pPr>
            <w:r w:rsidRPr="00E17B84">
              <w:rPr>
                <w:color w:val="333333"/>
                <w:lang w:eastAsia="ru-RU"/>
              </w:rPr>
              <w:t>Ожидаемые результаты</w:t>
            </w:r>
          </w:p>
        </w:tc>
      </w:tr>
      <w:tr w:rsidR="00D664E3" w:rsidRPr="00E17B84" w14:paraId="5FA07566" w14:textId="77777777" w:rsidTr="0021165F">
        <w:trPr>
          <w:trHeight w:val="480"/>
        </w:trPr>
        <w:tc>
          <w:tcPr>
            <w:tcW w:w="421" w:type="dxa"/>
            <w:shd w:val="clear" w:color="auto" w:fill="auto"/>
            <w:tcMar>
              <w:top w:w="120" w:type="dxa"/>
              <w:left w:w="120" w:type="dxa"/>
              <w:bottom w:w="120" w:type="dxa"/>
              <w:right w:w="120" w:type="dxa"/>
            </w:tcMar>
            <w:vAlign w:val="center"/>
            <w:hideMark/>
          </w:tcPr>
          <w:p w14:paraId="6F01F96D" w14:textId="77777777" w:rsidR="00D664E3" w:rsidRPr="00E17B84" w:rsidRDefault="00D664E3" w:rsidP="0021165F">
            <w:pPr>
              <w:jc w:val="center"/>
              <w:rPr>
                <w:color w:val="333333"/>
                <w:lang w:eastAsia="ru-RU"/>
              </w:rPr>
            </w:pPr>
            <w:r w:rsidRPr="00E17B84">
              <w:rPr>
                <w:color w:val="333333"/>
                <w:lang w:eastAsia="ru-RU"/>
              </w:rPr>
              <w:t>1</w:t>
            </w:r>
          </w:p>
        </w:tc>
        <w:tc>
          <w:tcPr>
            <w:tcW w:w="2268" w:type="dxa"/>
            <w:shd w:val="clear" w:color="auto" w:fill="auto"/>
            <w:tcMar>
              <w:top w:w="120" w:type="dxa"/>
              <w:left w:w="120" w:type="dxa"/>
              <w:bottom w:w="120" w:type="dxa"/>
              <w:right w:w="120" w:type="dxa"/>
            </w:tcMar>
            <w:vAlign w:val="center"/>
            <w:hideMark/>
          </w:tcPr>
          <w:p w14:paraId="39CAC69B" w14:textId="4CF8952B" w:rsidR="00D664E3" w:rsidRPr="00E17B84" w:rsidRDefault="00D664E3" w:rsidP="0021165F">
            <w:pPr>
              <w:spacing w:before="30"/>
              <w:rPr>
                <w:color w:val="333333"/>
                <w:lang w:eastAsia="ru-RU"/>
              </w:rPr>
            </w:pPr>
            <w:r>
              <w:rPr>
                <w:color w:val="333333"/>
                <w:lang w:eastAsia="ru-RU"/>
              </w:rPr>
              <w:t>Обеспечение проекта</w:t>
            </w:r>
            <w:r w:rsidR="00004353">
              <w:t xml:space="preserve"> </w:t>
            </w:r>
            <w:r w:rsidR="00004353" w:rsidRPr="00004353">
              <w:rPr>
                <w:color w:val="333333"/>
                <w:lang w:eastAsia="ru-RU"/>
              </w:rPr>
              <w:t>программно-методическим материалом изучения тактической медицины</w:t>
            </w:r>
          </w:p>
        </w:tc>
        <w:tc>
          <w:tcPr>
            <w:tcW w:w="3402" w:type="dxa"/>
            <w:shd w:val="clear" w:color="auto" w:fill="auto"/>
            <w:tcMar>
              <w:top w:w="120" w:type="dxa"/>
              <w:left w:w="120" w:type="dxa"/>
              <w:bottom w:w="120" w:type="dxa"/>
              <w:right w:w="120" w:type="dxa"/>
            </w:tcMar>
            <w:vAlign w:val="center"/>
            <w:hideMark/>
          </w:tcPr>
          <w:p w14:paraId="50846110" w14:textId="77777777" w:rsidR="00D664E3" w:rsidRPr="00D664E3" w:rsidRDefault="00D664E3" w:rsidP="0021165F">
            <w:pPr>
              <w:spacing w:before="30"/>
              <w:rPr>
                <w:color w:val="333333"/>
                <w:lang w:eastAsia="ru-RU"/>
              </w:rPr>
            </w:pPr>
            <w:r>
              <w:rPr>
                <w:color w:val="333333"/>
                <w:lang w:eastAsia="ru-RU"/>
              </w:rPr>
              <w:t>Р</w:t>
            </w:r>
            <w:r w:rsidRPr="00D664E3">
              <w:rPr>
                <w:color w:val="333333"/>
                <w:lang w:eastAsia="ru-RU"/>
              </w:rPr>
              <w:t>азработка дополнительной общеобразовательной общеразвивающей</w:t>
            </w:r>
          </w:p>
          <w:p w14:paraId="018C8E7D" w14:textId="77777777" w:rsidR="00D664E3" w:rsidRPr="00D664E3" w:rsidRDefault="00D664E3" w:rsidP="0021165F">
            <w:pPr>
              <w:spacing w:before="30"/>
              <w:rPr>
                <w:color w:val="333333"/>
                <w:lang w:eastAsia="ru-RU"/>
              </w:rPr>
            </w:pPr>
            <w:r w:rsidRPr="00D664E3">
              <w:rPr>
                <w:color w:val="333333"/>
                <w:lang w:eastAsia="ru-RU"/>
              </w:rPr>
              <w:t>программы социально-гуманитарной направленности</w:t>
            </w:r>
          </w:p>
          <w:p w14:paraId="497A9E14" w14:textId="77777777" w:rsidR="00A00082" w:rsidRDefault="00D664E3" w:rsidP="0021165F">
            <w:pPr>
              <w:spacing w:before="30"/>
              <w:rPr>
                <w:color w:val="333333"/>
                <w:lang w:eastAsia="ru-RU"/>
              </w:rPr>
            </w:pPr>
            <w:r w:rsidRPr="00D664E3">
              <w:rPr>
                <w:color w:val="333333"/>
                <w:lang w:eastAsia="ru-RU"/>
              </w:rPr>
              <w:t>«ВЫМПЕЛ»</w:t>
            </w:r>
            <w:r w:rsidR="00A00082">
              <w:rPr>
                <w:color w:val="333333"/>
                <w:lang w:eastAsia="ru-RU"/>
              </w:rPr>
              <w:t>,</w:t>
            </w:r>
          </w:p>
          <w:p w14:paraId="47E17625" w14:textId="32B449A9" w:rsidR="00A00082" w:rsidRPr="00A00082" w:rsidRDefault="00A00082" w:rsidP="0021165F">
            <w:pPr>
              <w:spacing w:before="30"/>
              <w:rPr>
                <w:color w:val="333333"/>
                <w:lang w:eastAsia="ru-RU"/>
              </w:rPr>
            </w:pPr>
            <w:r w:rsidRPr="00A00082">
              <w:rPr>
                <w:color w:val="333333"/>
                <w:lang w:eastAsia="ru-RU"/>
              </w:rPr>
              <w:t>разработка дополнительной общеобразовательной общеразвивающей</w:t>
            </w:r>
          </w:p>
          <w:p w14:paraId="2F7E53C4" w14:textId="77777777" w:rsidR="00A00082" w:rsidRPr="00A00082" w:rsidRDefault="00A00082" w:rsidP="0021165F">
            <w:pPr>
              <w:spacing w:before="30"/>
              <w:rPr>
                <w:color w:val="333333"/>
                <w:lang w:eastAsia="ru-RU"/>
              </w:rPr>
            </w:pPr>
            <w:r w:rsidRPr="00A00082">
              <w:rPr>
                <w:color w:val="333333"/>
                <w:lang w:eastAsia="ru-RU"/>
              </w:rPr>
              <w:t>программы социально-гуманитарной направленности</w:t>
            </w:r>
          </w:p>
          <w:p w14:paraId="1C605661" w14:textId="77777777" w:rsidR="00A00082" w:rsidRPr="00A00082" w:rsidRDefault="00A00082" w:rsidP="0021165F">
            <w:pPr>
              <w:spacing w:before="30"/>
              <w:rPr>
                <w:color w:val="333333"/>
                <w:lang w:eastAsia="ru-RU"/>
              </w:rPr>
            </w:pPr>
            <w:r w:rsidRPr="00A00082">
              <w:rPr>
                <w:color w:val="333333"/>
                <w:lang w:eastAsia="ru-RU"/>
              </w:rPr>
              <w:t>«Вымпел. Тактический медик»;</w:t>
            </w:r>
          </w:p>
          <w:p w14:paraId="36DE885A" w14:textId="000F3C43" w:rsidR="00A00082" w:rsidRPr="00A00082" w:rsidRDefault="00A00082" w:rsidP="0021165F">
            <w:pPr>
              <w:spacing w:before="30"/>
              <w:rPr>
                <w:color w:val="333333"/>
                <w:lang w:eastAsia="ru-RU"/>
              </w:rPr>
            </w:pPr>
            <w:r w:rsidRPr="00A00082">
              <w:rPr>
                <w:color w:val="333333"/>
                <w:lang w:eastAsia="ru-RU"/>
              </w:rPr>
              <w:t>разработка Положения городских соревнований по тактической медицине;</w:t>
            </w:r>
          </w:p>
          <w:p w14:paraId="3331F376" w14:textId="31F4F5F6" w:rsidR="00D664E3" w:rsidRPr="00E17B84" w:rsidRDefault="00A00082" w:rsidP="0021165F">
            <w:pPr>
              <w:spacing w:before="30"/>
              <w:rPr>
                <w:color w:val="333333"/>
                <w:lang w:eastAsia="ru-RU"/>
              </w:rPr>
            </w:pPr>
            <w:r w:rsidRPr="00A00082">
              <w:rPr>
                <w:color w:val="333333"/>
                <w:lang w:eastAsia="ru-RU"/>
              </w:rPr>
              <w:t xml:space="preserve">разработка Положения </w:t>
            </w:r>
            <w:r w:rsidR="00B01AFA">
              <w:rPr>
                <w:color w:val="333333"/>
                <w:lang w:eastAsia="ru-RU"/>
              </w:rPr>
              <w:t xml:space="preserve">об </w:t>
            </w:r>
            <w:proofErr w:type="gramStart"/>
            <w:r w:rsidRPr="00A00082">
              <w:rPr>
                <w:color w:val="333333"/>
                <w:lang w:eastAsia="ru-RU"/>
              </w:rPr>
              <w:t>открытых  соревновани</w:t>
            </w:r>
            <w:r w:rsidR="00B01AFA">
              <w:rPr>
                <w:color w:val="333333"/>
                <w:lang w:eastAsia="ru-RU"/>
              </w:rPr>
              <w:t>ях</w:t>
            </w:r>
            <w:proofErr w:type="gramEnd"/>
            <w:r w:rsidRPr="00A00082">
              <w:rPr>
                <w:color w:val="333333"/>
                <w:lang w:eastAsia="ru-RU"/>
              </w:rPr>
              <w:t xml:space="preserve"> по тактической медицине в Северном управленческом округе</w:t>
            </w:r>
            <w:r>
              <w:rPr>
                <w:color w:val="333333"/>
                <w:lang w:eastAsia="ru-RU"/>
              </w:rPr>
              <w:t>.</w:t>
            </w:r>
          </w:p>
        </w:tc>
        <w:tc>
          <w:tcPr>
            <w:tcW w:w="850" w:type="dxa"/>
            <w:shd w:val="clear" w:color="auto" w:fill="auto"/>
            <w:tcMar>
              <w:top w:w="120" w:type="dxa"/>
              <w:left w:w="120" w:type="dxa"/>
              <w:bottom w:w="120" w:type="dxa"/>
              <w:right w:w="120" w:type="dxa"/>
            </w:tcMar>
            <w:vAlign w:val="center"/>
            <w:hideMark/>
          </w:tcPr>
          <w:p w14:paraId="1E55D6D4" w14:textId="01CE11C4" w:rsidR="00D664E3" w:rsidRPr="00E17B84" w:rsidRDefault="00D664E3" w:rsidP="0021165F">
            <w:pPr>
              <w:spacing w:before="30" w:line="336" w:lineRule="atLeast"/>
              <w:jc w:val="center"/>
              <w:rPr>
                <w:color w:val="333333"/>
                <w:lang w:eastAsia="ru-RU"/>
              </w:rPr>
            </w:pPr>
            <w:r w:rsidRPr="00E17B84">
              <w:rPr>
                <w:color w:val="333333"/>
                <w:lang w:eastAsia="ru-RU"/>
              </w:rPr>
              <w:t>01.</w:t>
            </w:r>
            <w:r w:rsidR="00DC3033">
              <w:rPr>
                <w:color w:val="333333"/>
                <w:lang w:eastAsia="ru-RU"/>
              </w:rPr>
              <w:t>05</w:t>
            </w:r>
            <w:r w:rsidRPr="00E17B84">
              <w:rPr>
                <w:color w:val="333333"/>
                <w:lang w:eastAsia="ru-RU"/>
              </w:rPr>
              <w:t>.</w:t>
            </w:r>
            <w:r w:rsidR="00694DC0">
              <w:rPr>
                <w:color w:val="333333"/>
                <w:lang w:eastAsia="ru-RU"/>
              </w:rPr>
              <w:t xml:space="preserve"> </w:t>
            </w:r>
            <w:r w:rsidRPr="00E17B84">
              <w:rPr>
                <w:color w:val="333333"/>
                <w:lang w:eastAsia="ru-RU"/>
              </w:rPr>
              <w:t>202</w:t>
            </w:r>
            <w:r w:rsidR="00DC3033">
              <w:rPr>
                <w:color w:val="333333"/>
                <w:lang w:eastAsia="ru-RU"/>
              </w:rPr>
              <w:t>2</w:t>
            </w:r>
          </w:p>
        </w:tc>
        <w:tc>
          <w:tcPr>
            <w:tcW w:w="870" w:type="dxa"/>
            <w:shd w:val="clear" w:color="auto" w:fill="auto"/>
            <w:tcMar>
              <w:top w:w="120" w:type="dxa"/>
              <w:left w:w="120" w:type="dxa"/>
              <w:bottom w:w="120" w:type="dxa"/>
              <w:right w:w="120" w:type="dxa"/>
            </w:tcMar>
            <w:vAlign w:val="center"/>
            <w:hideMark/>
          </w:tcPr>
          <w:p w14:paraId="5E1F3823" w14:textId="5DB74671" w:rsidR="00D664E3" w:rsidRPr="00E17B84" w:rsidRDefault="00DC3033" w:rsidP="0021165F">
            <w:pPr>
              <w:spacing w:before="30" w:line="336" w:lineRule="atLeast"/>
              <w:jc w:val="center"/>
              <w:rPr>
                <w:color w:val="333333"/>
                <w:lang w:eastAsia="ru-RU"/>
              </w:rPr>
            </w:pPr>
            <w:r>
              <w:rPr>
                <w:color w:val="333333"/>
                <w:lang w:eastAsia="ru-RU"/>
              </w:rPr>
              <w:t>3</w:t>
            </w:r>
            <w:r w:rsidR="00D664E3" w:rsidRPr="00E17B84">
              <w:rPr>
                <w:color w:val="333333"/>
                <w:lang w:eastAsia="ru-RU"/>
              </w:rPr>
              <w:t>1.</w:t>
            </w:r>
            <w:r>
              <w:rPr>
                <w:color w:val="333333"/>
                <w:lang w:eastAsia="ru-RU"/>
              </w:rPr>
              <w:t>08</w:t>
            </w:r>
            <w:r w:rsidR="00D664E3" w:rsidRPr="00E17B84">
              <w:rPr>
                <w:color w:val="333333"/>
                <w:lang w:eastAsia="ru-RU"/>
              </w:rPr>
              <w:t>.202</w:t>
            </w:r>
            <w:r>
              <w:rPr>
                <w:color w:val="333333"/>
                <w:lang w:eastAsia="ru-RU"/>
              </w:rPr>
              <w:t>2</w:t>
            </w:r>
          </w:p>
        </w:tc>
        <w:tc>
          <w:tcPr>
            <w:tcW w:w="1965" w:type="dxa"/>
            <w:shd w:val="clear" w:color="auto" w:fill="auto"/>
            <w:tcMar>
              <w:top w:w="120" w:type="dxa"/>
              <w:left w:w="120" w:type="dxa"/>
              <w:bottom w:w="120" w:type="dxa"/>
              <w:right w:w="120" w:type="dxa"/>
            </w:tcMar>
            <w:vAlign w:val="center"/>
            <w:hideMark/>
          </w:tcPr>
          <w:p w14:paraId="6EB98E99" w14:textId="77777777" w:rsidR="00D664E3" w:rsidRPr="00E17B84" w:rsidRDefault="00D664E3" w:rsidP="0021165F">
            <w:pPr>
              <w:spacing w:before="30" w:line="336" w:lineRule="atLeast"/>
              <w:ind w:firstLine="225"/>
              <w:rPr>
                <w:color w:val="333333"/>
                <w:lang w:eastAsia="ru-RU"/>
              </w:rPr>
            </w:pPr>
          </w:p>
        </w:tc>
      </w:tr>
      <w:tr w:rsidR="00D664E3" w:rsidRPr="00E17B84" w14:paraId="02E56305" w14:textId="77777777" w:rsidTr="0021165F">
        <w:trPr>
          <w:trHeight w:val="480"/>
        </w:trPr>
        <w:tc>
          <w:tcPr>
            <w:tcW w:w="421" w:type="dxa"/>
            <w:shd w:val="clear" w:color="auto" w:fill="auto"/>
            <w:tcMar>
              <w:top w:w="120" w:type="dxa"/>
              <w:left w:w="120" w:type="dxa"/>
              <w:bottom w:w="120" w:type="dxa"/>
              <w:right w:w="120" w:type="dxa"/>
            </w:tcMar>
            <w:vAlign w:val="center"/>
            <w:hideMark/>
          </w:tcPr>
          <w:p w14:paraId="29C4A099" w14:textId="77777777" w:rsidR="00D664E3" w:rsidRPr="00E17B84" w:rsidRDefault="00D664E3" w:rsidP="0021165F">
            <w:pPr>
              <w:jc w:val="center"/>
              <w:rPr>
                <w:color w:val="333333"/>
                <w:lang w:eastAsia="ru-RU"/>
              </w:rPr>
            </w:pPr>
            <w:r w:rsidRPr="00E17B84">
              <w:rPr>
                <w:color w:val="333333"/>
                <w:lang w:eastAsia="ru-RU"/>
              </w:rPr>
              <w:t>2</w:t>
            </w:r>
          </w:p>
        </w:tc>
        <w:tc>
          <w:tcPr>
            <w:tcW w:w="2268" w:type="dxa"/>
            <w:shd w:val="clear" w:color="auto" w:fill="auto"/>
            <w:tcMar>
              <w:top w:w="120" w:type="dxa"/>
              <w:left w:w="120" w:type="dxa"/>
              <w:bottom w:w="120" w:type="dxa"/>
              <w:right w:w="120" w:type="dxa"/>
            </w:tcMar>
            <w:vAlign w:val="center"/>
            <w:hideMark/>
          </w:tcPr>
          <w:p w14:paraId="7751DF8D" w14:textId="0D4CF8DF" w:rsidR="00D664E3" w:rsidRPr="00E17B84" w:rsidRDefault="00D664E3" w:rsidP="0021165F">
            <w:pPr>
              <w:spacing w:before="30"/>
              <w:rPr>
                <w:color w:val="333333"/>
                <w:lang w:eastAsia="ru-RU"/>
              </w:rPr>
            </w:pPr>
            <w:r w:rsidRPr="00E17B84">
              <w:rPr>
                <w:color w:val="333333"/>
                <w:lang w:eastAsia="ru-RU"/>
              </w:rPr>
              <w:t>Обучение воспитанников ВПК, кадетских образовательных учреждений, отрядов ВВПОД ЮНАРМИЯ, тактической медицине</w:t>
            </w:r>
          </w:p>
        </w:tc>
        <w:tc>
          <w:tcPr>
            <w:tcW w:w="3402" w:type="dxa"/>
            <w:shd w:val="clear" w:color="auto" w:fill="auto"/>
            <w:tcMar>
              <w:top w:w="120" w:type="dxa"/>
              <w:left w:w="120" w:type="dxa"/>
              <w:bottom w:w="120" w:type="dxa"/>
              <w:right w:w="120" w:type="dxa"/>
            </w:tcMar>
            <w:vAlign w:val="center"/>
            <w:hideMark/>
          </w:tcPr>
          <w:p w14:paraId="1AFA197D" w14:textId="5C7B6087" w:rsidR="00673D66" w:rsidRPr="00673D66" w:rsidRDefault="00673D66" w:rsidP="0021165F">
            <w:pPr>
              <w:spacing w:before="30"/>
              <w:rPr>
                <w:color w:val="333333"/>
                <w:lang w:eastAsia="ru-RU"/>
              </w:rPr>
            </w:pPr>
            <w:r w:rsidRPr="00673D66">
              <w:rPr>
                <w:color w:val="333333"/>
                <w:lang w:eastAsia="ru-RU"/>
              </w:rPr>
              <w:t>Реализация</w:t>
            </w:r>
            <w:r>
              <w:t xml:space="preserve"> </w:t>
            </w:r>
            <w:r w:rsidRPr="00673D66">
              <w:rPr>
                <w:color w:val="333333"/>
                <w:lang w:eastAsia="ru-RU"/>
              </w:rPr>
              <w:t>дополнительн</w:t>
            </w:r>
            <w:r>
              <w:rPr>
                <w:color w:val="333333"/>
                <w:lang w:eastAsia="ru-RU"/>
              </w:rPr>
              <w:t>ых</w:t>
            </w:r>
            <w:r w:rsidRPr="00673D66">
              <w:rPr>
                <w:color w:val="333333"/>
                <w:lang w:eastAsia="ru-RU"/>
              </w:rPr>
              <w:t xml:space="preserve"> общеобразовательн</w:t>
            </w:r>
            <w:r>
              <w:rPr>
                <w:color w:val="333333"/>
                <w:lang w:eastAsia="ru-RU"/>
              </w:rPr>
              <w:t>ых</w:t>
            </w:r>
            <w:r w:rsidRPr="00673D66">
              <w:rPr>
                <w:color w:val="333333"/>
                <w:lang w:eastAsia="ru-RU"/>
              </w:rPr>
              <w:t xml:space="preserve"> </w:t>
            </w:r>
            <w:proofErr w:type="gramStart"/>
            <w:r w:rsidRPr="00673D66">
              <w:rPr>
                <w:color w:val="333333"/>
                <w:lang w:eastAsia="ru-RU"/>
              </w:rPr>
              <w:t>общеразвивающ</w:t>
            </w:r>
            <w:r>
              <w:rPr>
                <w:color w:val="333333"/>
                <w:lang w:eastAsia="ru-RU"/>
              </w:rPr>
              <w:t>их</w:t>
            </w:r>
            <w:r w:rsidRPr="00673D66">
              <w:rPr>
                <w:color w:val="333333"/>
                <w:lang w:eastAsia="ru-RU"/>
              </w:rPr>
              <w:t xml:space="preserve">  программ</w:t>
            </w:r>
            <w:proofErr w:type="gramEnd"/>
            <w:r w:rsidRPr="00673D66">
              <w:rPr>
                <w:color w:val="333333"/>
                <w:lang w:eastAsia="ru-RU"/>
              </w:rPr>
              <w:t xml:space="preserve"> «Вымпел» и «</w:t>
            </w:r>
            <w:proofErr w:type="spellStart"/>
            <w:r w:rsidRPr="00673D66">
              <w:rPr>
                <w:color w:val="333333"/>
                <w:lang w:eastAsia="ru-RU"/>
              </w:rPr>
              <w:t>Вымпел.ТМ</w:t>
            </w:r>
            <w:proofErr w:type="spellEnd"/>
            <w:r w:rsidRPr="00673D66">
              <w:rPr>
                <w:color w:val="333333"/>
                <w:lang w:eastAsia="ru-RU"/>
              </w:rPr>
              <w:t>»</w:t>
            </w:r>
          </w:p>
        </w:tc>
        <w:tc>
          <w:tcPr>
            <w:tcW w:w="850" w:type="dxa"/>
            <w:shd w:val="clear" w:color="auto" w:fill="auto"/>
            <w:tcMar>
              <w:top w:w="120" w:type="dxa"/>
              <w:left w:w="120" w:type="dxa"/>
              <w:bottom w:w="120" w:type="dxa"/>
              <w:right w:w="120" w:type="dxa"/>
            </w:tcMar>
            <w:vAlign w:val="center"/>
            <w:hideMark/>
          </w:tcPr>
          <w:p w14:paraId="07B08E3B" w14:textId="0307F179" w:rsidR="00D664E3" w:rsidRPr="00E17B84" w:rsidRDefault="00D664E3" w:rsidP="0021165F">
            <w:pPr>
              <w:spacing w:before="30" w:line="336" w:lineRule="atLeast"/>
              <w:jc w:val="center"/>
              <w:rPr>
                <w:color w:val="333333"/>
                <w:lang w:eastAsia="ru-RU"/>
              </w:rPr>
            </w:pPr>
            <w:r w:rsidRPr="00E17B84">
              <w:rPr>
                <w:color w:val="333333"/>
                <w:lang w:eastAsia="ru-RU"/>
              </w:rPr>
              <w:t>01.</w:t>
            </w:r>
            <w:r w:rsidR="00DC3033">
              <w:rPr>
                <w:color w:val="333333"/>
                <w:lang w:eastAsia="ru-RU"/>
              </w:rPr>
              <w:t>09</w:t>
            </w:r>
            <w:r w:rsidRPr="00E17B84">
              <w:rPr>
                <w:color w:val="333333"/>
                <w:lang w:eastAsia="ru-RU"/>
              </w:rPr>
              <w:t>.202</w:t>
            </w:r>
            <w:r w:rsidR="00DC3033">
              <w:rPr>
                <w:color w:val="333333"/>
                <w:lang w:eastAsia="ru-RU"/>
              </w:rPr>
              <w:t>2</w:t>
            </w:r>
          </w:p>
        </w:tc>
        <w:tc>
          <w:tcPr>
            <w:tcW w:w="870" w:type="dxa"/>
            <w:shd w:val="clear" w:color="auto" w:fill="auto"/>
            <w:tcMar>
              <w:top w:w="120" w:type="dxa"/>
              <w:left w:w="120" w:type="dxa"/>
              <w:bottom w:w="120" w:type="dxa"/>
              <w:right w:w="120" w:type="dxa"/>
            </w:tcMar>
            <w:vAlign w:val="center"/>
            <w:hideMark/>
          </w:tcPr>
          <w:p w14:paraId="1B4D1B4B" w14:textId="2AF52909" w:rsidR="00D664E3" w:rsidRPr="00E17B84" w:rsidRDefault="00D664E3" w:rsidP="0021165F">
            <w:pPr>
              <w:spacing w:before="30" w:line="336" w:lineRule="atLeast"/>
              <w:jc w:val="center"/>
              <w:rPr>
                <w:color w:val="333333"/>
                <w:lang w:eastAsia="ru-RU"/>
              </w:rPr>
            </w:pPr>
            <w:r w:rsidRPr="00E17B84">
              <w:rPr>
                <w:color w:val="333333"/>
                <w:lang w:eastAsia="ru-RU"/>
              </w:rPr>
              <w:t>3</w:t>
            </w:r>
            <w:r w:rsidR="00DC3033">
              <w:rPr>
                <w:color w:val="333333"/>
                <w:lang w:eastAsia="ru-RU"/>
              </w:rPr>
              <w:t>1</w:t>
            </w:r>
            <w:r w:rsidRPr="00E17B84">
              <w:rPr>
                <w:color w:val="333333"/>
                <w:lang w:eastAsia="ru-RU"/>
              </w:rPr>
              <w:t>.</w:t>
            </w:r>
            <w:r w:rsidR="00DC3033">
              <w:rPr>
                <w:color w:val="333333"/>
                <w:lang w:eastAsia="ru-RU"/>
              </w:rPr>
              <w:t>08</w:t>
            </w:r>
            <w:r w:rsidRPr="00E17B84">
              <w:rPr>
                <w:color w:val="333333"/>
                <w:lang w:eastAsia="ru-RU"/>
              </w:rPr>
              <w:t>.202</w:t>
            </w:r>
            <w:r w:rsidR="00DC3033">
              <w:rPr>
                <w:color w:val="333333"/>
                <w:lang w:eastAsia="ru-RU"/>
              </w:rPr>
              <w:t>3</w:t>
            </w:r>
          </w:p>
        </w:tc>
        <w:tc>
          <w:tcPr>
            <w:tcW w:w="1965" w:type="dxa"/>
            <w:shd w:val="clear" w:color="auto" w:fill="auto"/>
            <w:tcMar>
              <w:top w:w="120" w:type="dxa"/>
              <w:left w:w="120" w:type="dxa"/>
              <w:bottom w:w="120" w:type="dxa"/>
              <w:right w:w="120" w:type="dxa"/>
            </w:tcMar>
            <w:vAlign w:val="center"/>
            <w:hideMark/>
          </w:tcPr>
          <w:p w14:paraId="781CC603" w14:textId="77777777" w:rsidR="00D664E3" w:rsidRPr="00E17B84" w:rsidRDefault="00D664E3" w:rsidP="0021165F">
            <w:pPr>
              <w:spacing w:before="30" w:line="336" w:lineRule="atLeast"/>
              <w:ind w:firstLine="225"/>
              <w:rPr>
                <w:color w:val="333333"/>
                <w:lang w:eastAsia="ru-RU"/>
              </w:rPr>
            </w:pPr>
          </w:p>
        </w:tc>
      </w:tr>
      <w:tr w:rsidR="0021165F" w:rsidRPr="00E17B84" w14:paraId="47FB2F50" w14:textId="77777777" w:rsidTr="0021165F">
        <w:trPr>
          <w:trHeight w:val="1200"/>
        </w:trPr>
        <w:tc>
          <w:tcPr>
            <w:tcW w:w="421" w:type="dxa"/>
            <w:vMerge w:val="restart"/>
            <w:shd w:val="clear" w:color="auto" w:fill="auto"/>
            <w:tcMar>
              <w:top w:w="120" w:type="dxa"/>
              <w:left w:w="120" w:type="dxa"/>
              <w:bottom w:w="120" w:type="dxa"/>
              <w:right w:w="120" w:type="dxa"/>
            </w:tcMar>
            <w:vAlign w:val="center"/>
            <w:hideMark/>
          </w:tcPr>
          <w:p w14:paraId="1006CFAA" w14:textId="7A10029A" w:rsidR="0021165F" w:rsidRPr="00E17B84" w:rsidRDefault="0021165F" w:rsidP="0021165F">
            <w:pPr>
              <w:jc w:val="center"/>
              <w:rPr>
                <w:color w:val="333333"/>
                <w:lang w:eastAsia="ru-RU"/>
              </w:rPr>
            </w:pPr>
            <w:r>
              <w:rPr>
                <w:color w:val="333333"/>
                <w:lang w:eastAsia="ru-RU"/>
              </w:rPr>
              <w:t>3</w:t>
            </w:r>
          </w:p>
        </w:tc>
        <w:tc>
          <w:tcPr>
            <w:tcW w:w="2268" w:type="dxa"/>
            <w:vMerge w:val="restart"/>
            <w:shd w:val="clear" w:color="auto" w:fill="auto"/>
            <w:tcMar>
              <w:top w:w="120" w:type="dxa"/>
              <w:left w:w="120" w:type="dxa"/>
              <w:bottom w:w="120" w:type="dxa"/>
              <w:right w:w="120" w:type="dxa"/>
            </w:tcMar>
            <w:vAlign w:val="center"/>
            <w:hideMark/>
          </w:tcPr>
          <w:p w14:paraId="70596A32" w14:textId="77777777" w:rsidR="0021165F" w:rsidRPr="00E17B84" w:rsidRDefault="0021165F" w:rsidP="0021165F">
            <w:pPr>
              <w:spacing w:before="30"/>
              <w:rPr>
                <w:color w:val="333333"/>
                <w:lang w:eastAsia="ru-RU"/>
              </w:rPr>
            </w:pPr>
            <w:r w:rsidRPr="00E17B84">
              <w:rPr>
                <w:color w:val="333333"/>
                <w:lang w:eastAsia="ru-RU"/>
              </w:rPr>
              <w:t>Проведение профессиональной ориентации среди допризывников, развитие мотивации к здоровому образу жизни, сохранению здоровья</w:t>
            </w:r>
          </w:p>
        </w:tc>
        <w:tc>
          <w:tcPr>
            <w:tcW w:w="3402" w:type="dxa"/>
            <w:vMerge w:val="restart"/>
            <w:shd w:val="clear" w:color="auto" w:fill="auto"/>
            <w:tcMar>
              <w:top w:w="120" w:type="dxa"/>
              <w:left w:w="120" w:type="dxa"/>
              <w:bottom w:w="120" w:type="dxa"/>
              <w:right w:w="120" w:type="dxa"/>
            </w:tcMar>
            <w:vAlign w:val="center"/>
            <w:hideMark/>
          </w:tcPr>
          <w:p w14:paraId="6D436431" w14:textId="77777777" w:rsidR="0021165F" w:rsidRDefault="0021165F" w:rsidP="0021165F">
            <w:pPr>
              <w:spacing w:before="30"/>
              <w:rPr>
                <w:color w:val="333333"/>
                <w:lang w:eastAsia="ru-RU"/>
              </w:rPr>
            </w:pPr>
            <w:r w:rsidRPr="00E17B84">
              <w:rPr>
                <w:color w:val="333333"/>
                <w:lang w:eastAsia="ru-RU"/>
              </w:rPr>
              <w:t>Подготовка и проведение</w:t>
            </w:r>
            <w:r>
              <w:rPr>
                <w:color w:val="333333"/>
                <w:lang w:eastAsia="ru-RU"/>
              </w:rPr>
              <w:t>:</w:t>
            </w:r>
          </w:p>
          <w:p w14:paraId="314BFE45" w14:textId="7E6E577F" w:rsidR="0021165F" w:rsidRPr="00E17B84" w:rsidRDefault="0021165F" w:rsidP="0021165F">
            <w:pPr>
              <w:spacing w:before="30"/>
              <w:rPr>
                <w:color w:val="333333"/>
                <w:lang w:eastAsia="ru-RU"/>
              </w:rPr>
            </w:pPr>
            <w:r>
              <w:rPr>
                <w:color w:val="333333"/>
                <w:lang w:eastAsia="ru-RU"/>
              </w:rPr>
              <w:t>Городских соревнований по тактической медицине,</w:t>
            </w:r>
            <w:r w:rsidRPr="00E17B84">
              <w:rPr>
                <w:color w:val="333333"/>
                <w:lang w:eastAsia="ru-RU"/>
              </w:rPr>
              <w:t xml:space="preserve"> </w:t>
            </w:r>
            <w:r>
              <w:rPr>
                <w:color w:val="333333"/>
                <w:lang w:eastAsia="ru-RU"/>
              </w:rPr>
              <w:t>О</w:t>
            </w:r>
            <w:r w:rsidRPr="00E17B84">
              <w:rPr>
                <w:color w:val="333333"/>
                <w:lang w:eastAsia="ru-RU"/>
              </w:rPr>
              <w:t>ткрытых соревнований по тактической медицине среди допризывной молодёжи Северного управленческого округа Свердловской области</w:t>
            </w:r>
            <w:r>
              <w:rPr>
                <w:color w:val="333333"/>
                <w:lang w:eastAsia="ru-RU"/>
              </w:rPr>
              <w:t xml:space="preserve"> «Северный Урал»</w:t>
            </w:r>
          </w:p>
        </w:tc>
        <w:tc>
          <w:tcPr>
            <w:tcW w:w="850" w:type="dxa"/>
            <w:shd w:val="clear" w:color="auto" w:fill="auto"/>
            <w:tcMar>
              <w:top w:w="120" w:type="dxa"/>
              <w:left w:w="120" w:type="dxa"/>
              <w:bottom w:w="120" w:type="dxa"/>
              <w:right w:w="120" w:type="dxa"/>
            </w:tcMar>
            <w:vAlign w:val="center"/>
            <w:hideMark/>
          </w:tcPr>
          <w:p w14:paraId="4B666B84" w14:textId="7CC7C73E" w:rsidR="0021165F" w:rsidRPr="00E17B84" w:rsidRDefault="0021165F" w:rsidP="0021165F">
            <w:pPr>
              <w:spacing w:before="30" w:line="336" w:lineRule="atLeast"/>
              <w:jc w:val="center"/>
              <w:rPr>
                <w:color w:val="333333"/>
                <w:lang w:eastAsia="ru-RU"/>
              </w:rPr>
            </w:pPr>
            <w:r>
              <w:rPr>
                <w:color w:val="333333"/>
                <w:lang w:eastAsia="ru-RU"/>
              </w:rPr>
              <w:t>30</w:t>
            </w:r>
            <w:r w:rsidRPr="00E17B84">
              <w:rPr>
                <w:color w:val="333333"/>
                <w:lang w:eastAsia="ru-RU"/>
              </w:rPr>
              <w:t>.04.202</w:t>
            </w:r>
            <w:r>
              <w:rPr>
                <w:color w:val="333333"/>
                <w:lang w:eastAsia="ru-RU"/>
              </w:rPr>
              <w:t>3</w:t>
            </w:r>
          </w:p>
        </w:tc>
        <w:tc>
          <w:tcPr>
            <w:tcW w:w="870" w:type="dxa"/>
            <w:shd w:val="clear" w:color="auto" w:fill="auto"/>
            <w:tcMar>
              <w:top w:w="120" w:type="dxa"/>
              <w:left w:w="120" w:type="dxa"/>
              <w:bottom w:w="120" w:type="dxa"/>
              <w:right w:w="120" w:type="dxa"/>
            </w:tcMar>
            <w:vAlign w:val="center"/>
            <w:hideMark/>
          </w:tcPr>
          <w:p w14:paraId="3337879D" w14:textId="1B3B4844" w:rsidR="0021165F" w:rsidRPr="00E17B84" w:rsidRDefault="0021165F" w:rsidP="0021165F">
            <w:pPr>
              <w:spacing w:before="30" w:line="336" w:lineRule="atLeast"/>
              <w:jc w:val="center"/>
              <w:rPr>
                <w:color w:val="333333"/>
                <w:lang w:eastAsia="ru-RU"/>
              </w:rPr>
            </w:pPr>
            <w:r w:rsidRPr="0021165F">
              <w:rPr>
                <w:color w:val="333333"/>
                <w:lang w:eastAsia="ru-RU"/>
              </w:rPr>
              <w:t>30.04.2023</w:t>
            </w:r>
          </w:p>
        </w:tc>
        <w:tc>
          <w:tcPr>
            <w:tcW w:w="1965" w:type="dxa"/>
            <w:vMerge w:val="restart"/>
            <w:shd w:val="clear" w:color="auto" w:fill="auto"/>
            <w:tcMar>
              <w:top w:w="120" w:type="dxa"/>
              <w:left w:w="120" w:type="dxa"/>
              <w:bottom w:w="120" w:type="dxa"/>
              <w:right w:w="120" w:type="dxa"/>
            </w:tcMar>
            <w:vAlign w:val="center"/>
            <w:hideMark/>
          </w:tcPr>
          <w:p w14:paraId="745A51A5" w14:textId="77777777" w:rsidR="0021165F" w:rsidRPr="00E17B84" w:rsidRDefault="0021165F" w:rsidP="0021165F">
            <w:pPr>
              <w:spacing w:before="30" w:line="336" w:lineRule="atLeast"/>
              <w:ind w:firstLine="225"/>
              <w:rPr>
                <w:color w:val="333333"/>
                <w:lang w:eastAsia="ru-RU"/>
              </w:rPr>
            </w:pPr>
          </w:p>
        </w:tc>
      </w:tr>
      <w:tr w:rsidR="0021165F" w:rsidRPr="00E17B84" w14:paraId="5120476C" w14:textId="77777777" w:rsidTr="0021165F">
        <w:trPr>
          <w:trHeight w:val="1560"/>
        </w:trPr>
        <w:tc>
          <w:tcPr>
            <w:tcW w:w="421" w:type="dxa"/>
            <w:vMerge/>
            <w:shd w:val="clear" w:color="auto" w:fill="auto"/>
            <w:tcMar>
              <w:top w:w="120" w:type="dxa"/>
              <w:left w:w="120" w:type="dxa"/>
              <w:bottom w:w="120" w:type="dxa"/>
              <w:right w:w="120" w:type="dxa"/>
            </w:tcMar>
            <w:vAlign w:val="center"/>
          </w:tcPr>
          <w:p w14:paraId="2E720297" w14:textId="77777777" w:rsidR="0021165F" w:rsidRDefault="0021165F" w:rsidP="0021165F">
            <w:pPr>
              <w:jc w:val="center"/>
              <w:rPr>
                <w:color w:val="333333"/>
                <w:lang w:eastAsia="ru-RU"/>
              </w:rPr>
            </w:pPr>
          </w:p>
        </w:tc>
        <w:tc>
          <w:tcPr>
            <w:tcW w:w="2268" w:type="dxa"/>
            <w:vMerge/>
            <w:shd w:val="clear" w:color="auto" w:fill="auto"/>
            <w:tcMar>
              <w:top w:w="120" w:type="dxa"/>
              <w:left w:w="120" w:type="dxa"/>
              <w:bottom w:w="120" w:type="dxa"/>
              <w:right w:w="120" w:type="dxa"/>
            </w:tcMar>
            <w:vAlign w:val="center"/>
          </w:tcPr>
          <w:p w14:paraId="66DA2C13" w14:textId="77777777" w:rsidR="0021165F" w:rsidRPr="00E17B84" w:rsidRDefault="0021165F" w:rsidP="0021165F">
            <w:pPr>
              <w:spacing w:before="30"/>
              <w:rPr>
                <w:color w:val="333333"/>
                <w:lang w:eastAsia="ru-RU"/>
              </w:rPr>
            </w:pPr>
          </w:p>
        </w:tc>
        <w:tc>
          <w:tcPr>
            <w:tcW w:w="3402" w:type="dxa"/>
            <w:vMerge/>
            <w:shd w:val="clear" w:color="auto" w:fill="auto"/>
            <w:tcMar>
              <w:top w:w="120" w:type="dxa"/>
              <w:left w:w="120" w:type="dxa"/>
              <w:bottom w:w="120" w:type="dxa"/>
              <w:right w:w="120" w:type="dxa"/>
            </w:tcMar>
            <w:vAlign w:val="center"/>
          </w:tcPr>
          <w:p w14:paraId="5AD9D135" w14:textId="77777777" w:rsidR="0021165F" w:rsidRPr="00E17B84" w:rsidRDefault="0021165F" w:rsidP="0021165F">
            <w:pPr>
              <w:spacing w:before="30"/>
              <w:rPr>
                <w:color w:val="333333"/>
                <w:lang w:eastAsia="ru-RU"/>
              </w:rPr>
            </w:pPr>
          </w:p>
        </w:tc>
        <w:tc>
          <w:tcPr>
            <w:tcW w:w="850" w:type="dxa"/>
            <w:shd w:val="clear" w:color="auto" w:fill="auto"/>
            <w:tcMar>
              <w:top w:w="120" w:type="dxa"/>
              <w:left w:w="120" w:type="dxa"/>
              <w:bottom w:w="120" w:type="dxa"/>
              <w:right w:w="120" w:type="dxa"/>
            </w:tcMar>
            <w:vAlign w:val="center"/>
          </w:tcPr>
          <w:p w14:paraId="713BC534" w14:textId="6B308331" w:rsidR="0021165F" w:rsidRDefault="0021165F" w:rsidP="0021165F">
            <w:pPr>
              <w:spacing w:before="30" w:line="336" w:lineRule="atLeast"/>
              <w:jc w:val="center"/>
              <w:rPr>
                <w:color w:val="333333"/>
                <w:lang w:eastAsia="ru-RU"/>
              </w:rPr>
            </w:pPr>
            <w:r>
              <w:rPr>
                <w:color w:val="333333"/>
                <w:lang w:eastAsia="ru-RU"/>
              </w:rPr>
              <w:t>23</w:t>
            </w:r>
            <w:r w:rsidRPr="00E17B84">
              <w:rPr>
                <w:color w:val="333333"/>
                <w:lang w:eastAsia="ru-RU"/>
              </w:rPr>
              <w:t>.0</w:t>
            </w:r>
            <w:r>
              <w:rPr>
                <w:color w:val="333333"/>
                <w:lang w:eastAsia="ru-RU"/>
              </w:rPr>
              <w:t>9</w:t>
            </w:r>
            <w:r w:rsidRPr="00E17B84">
              <w:rPr>
                <w:color w:val="333333"/>
                <w:lang w:eastAsia="ru-RU"/>
              </w:rPr>
              <w:t>.2021</w:t>
            </w:r>
          </w:p>
        </w:tc>
        <w:tc>
          <w:tcPr>
            <w:tcW w:w="870" w:type="dxa"/>
            <w:shd w:val="clear" w:color="auto" w:fill="auto"/>
            <w:tcMar>
              <w:top w:w="120" w:type="dxa"/>
              <w:left w:w="120" w:type="dxa"/>
              <w:bottom w:w="120" w:type="dxa"/>
              <w:right w:w="120" w:type="dxa"/>
            </w:tcMar>
            <w:vAlign w:val="center"/>
          </w:tcPr>
          <w:p w14:paraId="1D094BC3" w14:textId="3190B50A" w:rsidR="0021165F" w:rsidRDefault="0021165F" w:rsidP="0021165F">
            <w:pPr>
              <w:spacing w:before="30" w:line="336" w:lineRule="atLeast"/>
              <w:jc w:val="center"/>
              <w:rPr>
                <w:color w:val="333333"/>
                <w:lang w:eastAsia="ru-RU"/>
              </w:rPr>
            </w:pPr>
            <w:r w:rsidRPr="0021165F">
              <w:rPr>
                <w:color w:val="333333"/>
                <w:lang w:eastAsia="ru-RU"/>
              </w:rPr>
              <w:t>2</w:t>
            </w:r>
            <w:r>
              <w:rPr>
                <w:color w:val="333333"/>
                <w:lang w:eastAsia="ru-RU"/>
              </w:rPr>
              <w:t>4</w:t>
            </w:r>
            <w:r w:rsidRPr="0021165F">
              <w:rPr>
                <w:color w:val="333333"/>
                <w:lang w:eastAsia="ru-RU"/>
              </w:rPr>
              <w:t>.09.2021</w:t>
            </w:r>
          </w:p>
        </w:tc>
        <w:tc>
          <w:tcPr>
            <w:tcW w:w="1965" w:type="dxa"/>
            <w:vMerge/>
            <w:shd w:val="clear" w:color="auto" w:fill="auto"/>
            <w:tcMar>
              <w:top w:w="120" w:type="dxa"/>
              <w:left w:w="120" w:type="dxa"/>
              <w:bottom w:w="120" w:type="dxa"/>
              <w:right w:w="120" w:type="dxa"/>
            </w:tcMar>
            <w:vAlign w:val="center"/>
          </w:tcPr>
          <w:p w14:paraId="08AC32AA" w14:textId="77777777" w:rsidR="0021165F" w:rsidRPr="00E17B84" w:rsidRDefault="0021165F" w:rsidP="0021165F">
            <w:pPr>
              <w:spacing w:before="30" w:line="336" w:lineRule="atLeast"/>
              <w:ind w:firstLine="225"/>
              <w:rPr>
                <w:color w:val="333333"/>
                <w:lang w:eastAsia="ru-RU"/>
              </w:rPr>
            </w:pPr>
          </w:p>
        </w:tc>
      </w:tr>
      <w:tr w:rsidR="00D664E3" w:rsidRPr="00E17B84" w14:paraId="37CB6F0F" w14:textId="77777777" w:rsidTr="0021165F">
        <w:trPr>
          <w:trHeight w:val="480"/>
        </w:trPr>
        <w:tc>
          <w:tcPr>
            <w:tcW w:w="421" w:type="dxa"/>
            <w:shd w:val="clear" w:color="auto" w:fill="auto"/>
            <w:tcMar>
              <w:top w:w="120" w:type="dxa"/>
              <w:left w:w="120" w:type="dxa"/>
              <w:bottom w:w="120" w:type="dxa"/>
              <w:right w:w="120" w:type="dxa"/>
            </w:tcMar>
            <w:vAlign w:val="center"/>
            <w:hideMark/>
          </w:tcPr>
          <w:p w14:paraId="0A52DA05" w14:textId="790EAF84" w:rsidR="00D664E3" w:rsidRPr="00E17B84" w:rsidRDefault="00694DC0" w:rsidP="0021165F">
            <w:pPr>
              <w:jc w:val="center"/>
              <w:rPr>
                <w:color w:val="333333"/>
                <w:lang w:eastAsia="ru-RU"/>
              </w:rPr>
            </w:pPr>
            <w:r>
              <w:rPr>
                <w:color w:val="333333"/>
                <w:lang w:eastAsia="ru-RU"/>
              </w:rPr>
              <w:lastRenderedPageBreak/>
              <w:t>4</w:t>
            </w:r>
          </w:p>
        </w:tc>
        <w:tc>
          <w:tcPr>
            <w:tcW w:w="2268" w:type="dxa"/>
            <w:shd w:val="clear" w:color="auto" w:fill="auto"/>
            <w:tcMar>
              <w:top w:w="120" w:type="dxa"/>
              <w:left w:w="120" w:type="dxa"/>
              <w:bottom w:w="120" w:type="dxa"/>
              <w:right w:w="120" w:type="dxa"/>
            </w:tcMar>
            <w:vAlign w:val="center"/>
            <w:hideMark/>
          </w:tcPr>
          <w:p w14:paraId="2782B002" w14:textId="770CC97B" w:rsidR="00D664E3" w:rsidRPr="00E17B84" w:rsidRDefault="00D664E3" w:rsidP="0021165F">
            <w:pPr>
              <w:spacing w:before="30"/>
              <w:rPr>
                <w:color w:val="333333"/>
                <w:lang w:eastAsia="ru-RU"/>
              </w:rPr>
            </w:pPr>
            <w:r w:rsidRPr="00E17B84">
              <w:rPr>
                <w:color w:val="333333"/>
                <w:lang w:eastAsia="ru-RU"/>
              </w:rPr>
              <w:t xml:space="preserve">Обобщение и распространение опыта организации системы </w:t>
            </w:r>
            <w:r w:rsidR="00694DC0">
              <w:rPr>
                <w:color w:val="333333"/>
                <w:lang w:eastAsia="ru-RU"/>
              </w:rPr>
              <w:t>обучения</w:t>
            </w:r>
            <w:r w:rsidRPr="00E17B84">
              <w:rPr>
                <w:color w:val="333333"/>
                <w:lang w:eastAsia="ru-RU"/>
              </w:rPr>
              <w:t xml:space="preserve"> допризывной молодежи в области тактической медицины в Свердловской области</w:t>
            </w:r>
          </w:p>
        </w:tc>
        <w:tc>
          <w:tcPr>
            <w:tcW w:w="3402" w:type="dxa"/>
            <w:shd w:val="clear" w:color="auto" w:fill="auto"/>
            <w:tcMar>
              <w:top w:w="120" w:type="dxa"/>
              <w:left w:w="120" w:type="dxa"/>
              <w:bottom w:w="120" w:type="dxa"/>
              <w:right w:w="120" w:type="dxa"/>
            </w:tcMar>
            <w:vAlign w:val="center"/>
            <w:hideMark/>
          </w:tcPr>
          <w:p w14:paraId="5BA70D6C" w14:textId="77777777" w:rsidR="00D664E3" w:rsidRPr="00E17B84" w:rsidRDefault="00D664E3" w:rsidP="0021165F">
            <w:pPr>
              <w:spacing w:before="30"/>
              <w:rPr>
                <w:color w:val="333333"/>
                <w:lang w:eastAsia="ru-RU"/>
              </w:rPr>
            </w:pPr>
            <w:r w:rsidRPr="00E17B84">
              <w:rPr>
                <w:color w:val="333333"/>
                <w:lang w:eastAsia="ru-RU"/>
              </w:rPr>
              <w:t>Составление фото-видео отчётов, публикация в СМИ аналитического отчёта по организации системы подготовки допризывной молодежи в области тактической медицины.</w:t>
            </w:r>
          </w:p>
        </w:tc>
        <w:tc>
          <w:tcPr>
            <w:tcW w:w="850" w:type="dxa"/>
            <w:shd w:val="clear" w:color="auto" w:fill="auto"/>
            <w:tcMar>
              <w:top w:w="120" w:type="dxa"/>
              <w:left w:w="120" w:type="dxa"/>
              <w:bottom w:w="120" w:type="dxa"/>
              <w:right w:w="120" w:type="dxa"/>
            </w:tcMar>
            <w:vAlign w:val="center"/>
            <w:hideMark/>
          </w:tcPr>
          <w:p w14:paraId="32BADA20" w14:textId="58CAE828" w:rsidR="00D664E3" w:rsidRPr="00E17B84" w:rsidRDefault="00D664E3" w:rsidP="0021165F">
            <w:pPr>
              <w:spacing w:before="30"/>
              <w:jc w:val="center"/>
              <w:rPr>
                <w:color w:val="333333"/>
                <w:lang w:eastAsia="ru-RU"/>
              </w:rPr>
            </w:pPr>
            <w:r w:rsidRPr="00E17B84">
              <w:rPr>
                <w:color w:val="333333"/>
                <w:lang w:eastAsia="ru-RU"/>
              </w:rPr>
              <w:t>01.05.202</w:t>
            </w:r>
            <w:r w:rsidR="0021165F">
              <w:rPr>
                <w:color w:val="333333"/>
                <w:lang w:eastAsia="ru-RU"/>
              </w:rPr>
              <w:t>3</w:t>
            </w:r>
          </w:p>
        </w:tc>
        <w:tc>
          <w:tcPr>
            <w:tcW w:w="870" w:type="dxa"/>
            <w:shd w:val="clear" w:color="auto" w:fill="auto"/>
            <w:tcMar>
              <w:top w:w="120" w:type="dxa"/>
              <w:left w:w="120" w:type="dxa"/>
              <w:bottom w:w="120" w:type="dxa"/>
              <w:right w:w="120" w:type="dxa"/>
            </w:tcMar>
            <w:vAlign w:val="center"/>
            <w:hideMark/>
          </w:tcPr>
          <w:p w14:paraId="454EDB10" w14:textId="08E6A625" w:rsidR="00D664E3" w:rsidRPr="00E17B84" w:rsidRDefault="00D664E3" w:rsidP="0021165F">
            <w:pPr>
              <w:spacing w:before="30"/>
              <w:jc w:val="center"/>
              <w:rPr>
                <w:color w:val="333333"/>
                <w:lang w:eastAsia="ru-RU"/>
              </w:rPr>
            </w:pPr>
            <w:r w:rsidRPr="00E17B84">
              <w:rPr>
                <w:color w:val="333333"/>
                <w:lang w:eastAsia="ru-RU"/>
              </w:rPr>
              <w:t>2</w:t>
            </w:r>
            <w:r w:rsidR="0021165F">
              <w:rPr>
                <w:color w:val="333333"/>
                <w:lang w:eastAsia="ru-RU"/>
              </w:rPr>
              <w:t>5</w:t>
            </w:r>
            <w:r w:rsidRPr="00E17B84">
              <w:rPr>
                <w:color w:val="333333"/>
                <w:lang w:eastAsia="ru-RU"/>
              </w:rPr>
              <w:t>.0</w:t>
            </w:r>
            <w:r w:rsidR="0021165F">
              <w:rPr>
                <w:color w:val="333333"/>
                <w:lang w:eastAsia="ru-RU"/>
              </w:rPr>
              <w:t>9</w:t>
            </w:r>
            <w:r w:rsidRPr="00E17B84">
              <w:rPr>
                <w:color w:val="333333"/>
                <w:lang w:eastAsia="ru-RU"/>
              </w:rPr>
              <w:t>.202</w:t>
            </w:r>
            <w:r w:rsidR="0021165F">
              <w:rPr>
                <w:color w:val="333333"/>
                <w:lang w:eastAsia="ru-RU"/>
              </w:rPr>
              <w:t>3</w:t>
            </w:r>
          </w:p>
        </w:tc>
        <w:tc>
          <w:tcPr>
            <w:tcW w:w="1965" w:type="dxa"/>
            <w:shd w:val="clear" w:color="auto" w:fill="auto"/>
            <w:tcMar>
              <w:top w:w="120" w:type="dxa"/>
              <w:left w:w="120" w:type="dxa"/>
              <w:bottom w:w="120" w:type="dxa"/>
              <w:right w:w="120" w:type="dxa"/>
            </w:tcMar>
            <w:vAlign w:val="center"/>
            <w:hideMark/>
          </w:tcPr>
          <w:p w14:paraId="7D36BBB1" w14:textId="77777777" w:rsidR="00D664E3" w:rsidRPr="00E17B84" w:rsidRDefault="00D664E3" w:rsidP="0021165F">
            <w:pPr>
              <w:spacing w:before="30" w:line="336" w:lineRule="atLeast"/>
              <w:ind w:firstLine="225"/>
              <w:rPr>
                <w:color w:val="333333"/>
                <w:lang w:eastAsia="ru-RU"/>
              </w:rPr>
            </w:pPr>
          </w:p>
        </w:tc>
      </w:tr>
    </w:tbl>
    <w:p w14:paraId="518F266F" w14:textId="77777777" w:rsidR="00D664E3" w:rsidRPr="00E17B84" w:rsidRDefault="00D664E3" w:rsidP="00E17B84">
      <w:pPr>
        <w:shd w:val="clear" w:color="auto" w:fill="FFFFFF"/>
        <w:spacing w:after="480" w:line="360" w:lineRule="atLeast"/>
        <w:jc w:val="center"/>
        <w:outlineLvl w:val="2"/>
        <w:rPr>
          <w:color w:val="000000"/>
          <w:sz w:val="28"/>
          <w:szCs w:val="28"/>
          <w:lang w:eastAsia="ru-RU"/>
        </w:rPr>
      </w:pPr>
    </w:p>
    <w:p w14:paraId="4F4B11CA" w14:textId="77777777" w:rsidR="00E17B84" w:rsidRDefault="00E17B84" w:rsidP="00E17B84">
      <w:pPr>
        <w:jc w:val="both"/>
        <w:rPr>
          <w:bCs/>
          <w:sz w:val="28"/>
          <w:szCs w:val="28"/>
        </w:rPr>
      </w:pPr>
    </w:p>
    <w:p w14:paraId="5A8FA4CB" w14:textId="77777777" w:rsidR="002F699D" w:rsidRDefault="002F699D" w:rsidP="00CE4D58">
      <w:pPr>
        <w:jc w:val="both"/>
        <w:rPr>
          <w:bCs/>
          <w:sz w:val="28"/>
          <w:szCs w:val="28"/>
        </w:rPr>
      </w:pPr>
    </w:p>
    <w:p w14:paraId="3468D929" w14:textId="77777777" w:rsidR="00397D9D" w:rsidRPr="004F2EF5" w:rsidRDefault="00397D9D" w:rsidP="00CE4D58">
      <w:pPr>
        <w:jc w:val="both"/>
        <w:rPr>
          <w:sz w:val="28"/>
          <w:szCs w:val="28"/>
          <w:lang w:val="en-US"/>
        </w:rPr>
      </w:pPr>
    </w:p>
    <w:sectPr w:rsidR="00397D9D" w:rsidRPr="004F2EF5" w:rsidSect="00004353">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98A3C" w14:textId="77777777" w:rsidR="00E04DB0" w:rsidRDefault="00E04DB0">
      <w:r>
        <w:separator/>
      </w:r>
    </w:p>
  </w:endnote>
  <w:endnote w:type="continuationSeparator" w:id="0">
    <w:p w14:paraId="64456978" w14:textId="77777777" w:rsidR="00E04DB0" w:rsidRDefault="00E04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0"/>
    <w:family w:val="auto"/>
    <w:pitch w:val="default"/>
  </w:font>
  <w:font w:name="DejaVu Sans">
    <w:charset w:val="00"/>
    <w:family w:val="auto"/>
    <w:pitch w:val="default"/>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32C66" w14:textId="77777777" w:rsidR="00E04DB0" w:rsidRDefault="00E04DB0">
      <w:r>
        <w:separator/>
      </w:r>
    </w:p>
  </w:footnote>
  <w:footnote w:type="continuationSeparator" w:id="0">
    <w:p w14:paraId="4AA9811A" w14:textId="77777777" w:rsidR="00E04DB0" w:rsidRDefault="00E04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821B3"/>
    <w:multiLevelType w:val="hybridMultilevel"/>
    <w:tmpl w:val="7B7A6C0E"/>
    <w:lvl w:ilvl="0" w:tplc="57AE1B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55026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A99"/>
    <w:rsid w:val="00004353"/>
    <w:rsid w:val="00066A21"/>
    <w:rsid w:val="000A0A99"/>
    <w:rsid w:val="000B2B9B"/>
    <w:rsid w:val="0021165F"/>
    <w:rsid w:val="00240644"/>
    <w:rsid w:val="002A4338"/>
    <w:rsid w:val="002F699D"/>
    <w:rsid w:val="00351896"/>
    <w:rsid w:val="00397D9D"/>
    <w:rsid w:val="004F2EF5"/>
    <w:rsid w:val="00673D66"/>
    <w:rsid w:val="00694DC0"/>
    <w:rsid w:val="006D66BC"/>
    <w:rsid w:val="008F6984"/>
    <w:rsid w:val="009C7ED3"/>
    <w:rsid w:val="00A00082"/>
    <w:rsid w:val="00A779CE"/>
    <w:rsid w:val="00B01AFA"/>
    <w:rsid w:val="00B30CDC"/>
    <w:rsid w:val="00B34CB8"/>
    <w:rsid w:val="00B6613D"/>
    <w:rsid w:val="00C012B2"/>
    <w:rsid w:val="00CD4086"/>
    <w:rsid w:val="00CE4D58"/>
    <w:rsid w:val="00D664E3"/>
    <w:rsid w:val="00DC3033"/>
    <w:rsid w:val="00E04DB0"/>
    <w:rsid w:val="00E17B84"/>
    <w:rsid w:val="00ED376D"/>
    <w:rsid w:val="00F90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98215"/>
  <w15:docId w15:val="{3DA81393-2530-412D-B78E-9BE2DB123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sz w:val="24"/>
      <w:szCs w:val="24"/>
      <w:lang w:eastAsia="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6"/>
    <w:link w:val="a7"/>
    <w:pPr>
      <w:keepNext/>
      <w:spacing w:before="240" w:after="120"/>
    </w:pPr>
    <w:rPr>
      <w:rFonts w:ascii="Liberation Sans" w:eastAsia="DejaVu Sans" w:hAnsi="Liberation Sans"/>
      <w:sz w:val="28"/>
      <w:szCs w:val="28"/>
    </w:rPr>
  </w:style>
  <w:style w:type="character" w:customStyle="1" w:styleId="a7">
    <w:name w:val="Заголовок Знак"/>
    <w:link w:val="a5"/>
    <w:uiPriority w:val="10"/>
    <w:rPr>
      <w:sz w:val="48"/>
      <w:szCs w:val="48"/>
    </w:rPr>
  </w:style>
  <w:style w:type="paragraph" w:styleId="a8">
    <w:name w:val="Subtitle"/>
    <w:basedOn w:val="a"/>
    <w:next w:val="a"/>
    <w:link w:val="a9"/>
    <w:uiPriority w:val="11"/>
    <w:qFormat/>
    <w:pPr>
      <w:spacing w:before="200" w:after="200"/>
    </w:pPr>
  </w:style>
  <w:style w:type="character" w:customStyle="1" w:styleId="a9">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
    <w:next w:val="a"/>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
    <w:link w:val="ad"/>
    <w:uiPriority w:val="99"/>
    <w:unhideWhenUsed/>
    <w:pPr>
      <w:tabs>
        <w:tab w:val="center" w:pos="7143"/>
        <w:tab w:val="right" w:pos="14287"/>
      </w:tabs>
    </w:pPr>
  </w:style>
  <w:style w:type="character" w:customStyle="1" w:styleId="ad">
    <w:name w:val="Верхний колонтитул Знак"/>
    <w:link w:val="ac"/>
    <w:uiPriority w:val="99"/>
  </w:style>
  <w:style w:type="paragraph" w:styleId="ae">
    <w:name w:val="footer"/>
    <w:basedOn w:val="a"/>
    <w:link w:val="af"/>
    <w:uiPriority w:val="99"/>
    <w:unhideWhenUsed/>
    <w:pPr>
      <w:tabs>
        <w:tab w:val="center" w:pos="7143"/>
        <w:tab w:val="right" w:pos="14287"/>
      </w:tabs>
    </w:pPr>
  </w:style>
  <w:style w:type="character" w:customStyle="1" w:styleId="FooterChar">
    <w:name w:val="Footer Char"/>
    <w:uiPriority w:val="99"/>
  </w:style>
  <w:style w:type="paragraph" w:styleId="af0">
    <w:name w:val="caption"/>
    <w:basedOn w:val="a"/>
    <w:next w:val="a"/>
    <w:uiPriority w:val="35"/>
    <w:semiHidden/>
    <w:unhideWhenUsed/>
    <w:qFormat/>
    <w:pPr>
      <w:spacing w:line="276" w:lineRule="auto"/>
    </w:pPr>
    <w:rPr>
      <w:b/>
      <w:bCs/>
      <w:color w:val="4F81BD" w:themeColor="accent1"/>
      <w:sz w:val="18"/>
      <w:szCs w:val="18"/>
    </w:rPr>
  </w:style>
  <w:style w:type="character" w:customStyle="1" w:styleId="af">
    <w:name w:val="Нижний колонтитул Знак"/>
    <w:link w:val="ae"/>
    <w:uiPriority w:val="99"/>
  </w:style>
  <w:style w:type="table" w:styleId="af1">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2">
    <w:name w:val="Hyperlink"/>
    <w:uiPriority w:val="99"/>
    <w:unhideWhenUsed/>
    <w:rPr>
      <w:color w:val="0000FF" w:themeColor="hyperlink"/>
      <w:u w:val="single"/>
    </w:rPr>
  </w:style>
  <w:style w:type="paragraph" w:styleId="af3">
    <w:name w:val="footnote text"/>
    <w:basedOn w:val="a"/>
    <w:link w:val="af4"/>
    <w:uiPriority w:val="99"/>
    <w:semiHidden/>
    <w:unhideWhenUsed/>
    <w:pPr>
      <w:spacing w:after="40"/>
    </w:pPr>
    <w:rPr>
      <w:sz w:val="18"/>
    </w:rPr>
  </w:style>
  <w:style w:type="character" w:customStyle="1" w:styleId="af4">
    <w:name w:val="Текст сноски Знак"/>
    <w:link w:val="af3"/>
    <w:uiPriority w:val="99"/>
    <w:rPr>
      <w:sz w:val="18"/>
    </w:rPr>
  </w:style>
  <w:style w:type="character" w:styleId="af5">
    <w:name w:val="footnote reference"/>
    <w:uiPriority w:val="99"/>
    <w:unhideWhenUsed/>
    <w:rPr>
      <w:vertAlign w:val="superscript"/>
    </w:rPr>
  </w:style>
  <w:style w:type="paragraph" w:styleId="af6">
    <w:name w:val="endnote text"/>
    <w:basedOn w:val="a"/>
    <w:link w:val="af7"/>
    <w:uiPriority w:val="99"/>
    <w:semiHidden/>
    <w:unhideWhenUsed/>
    <w:rPr>
      <w:sz w:val="20"/>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9">
    <w:name w:val="TOC Heading"/>
    <w:uiPriority w:val="39"/>
    <w:unhideWhenUsed/>
  </w:style>
  <w:style w:type="paragraph" w:styleId="afa">
    <w:name w:val="table of figures"/>
    <w:basedOn w:val="a"/>
    <w:next w:val="a"/>
    <w:uiPriority w:val="99"/>
    <w:unhideWhenUsed/>
  </w:style>
  <w:style w:type="character" w:customStyle="1" w:styleId="Absatz-Standardschriftart">
    <w:name w:val="Absatz-Standardschriftart"/>
  </w:style>
  <w:style w:type="character" w:customStyle="1" w:styleId="13">
    <w:name w:val="Основной шрифт абзаца1"/>
  </w:style>
  <w:style w:type="paragraph" w:styleId="a6">
    <w:name w:val="Body Text"/>
    <w:basedOn w:val="a"/>
    <w:pPr>
      <w:spacing w:after="120"/>
    </w:pPr>
  </w:style>
  <w:style w:type="paragraph" w:styleId="afb">
    <w:name w:val="List"/>
    <w:basedOn w:val="a6"/>
  </w:style>
  <w:style w:type="paragraph" w:customStyle="1" w:styleId="14">
    <w:name w:val="Название1"/>
    <w:basedOn w:val="a"/>
    <w:pPr>
      <w:suppressLineNumbers/>
      <w:spacing w:before="120" w:after="120"/>
    </w:pPr>
    <w:rPr>
      <w:i/>
      <w:iCs/>
    </w:rPr>
  </w:style>
  <w:style w:type="paragraph" w:customStyle="1" w:styleId="15">
    <w:name w:val="Указатель1"/>
    <w:basedOn w:val="a"/>
    <w:pPr>
      <w:suppressLineNumbers/>
    </w:pPr>
  </w:style>
  <w:style w:type="paragraph" w:styleId="afc">
    <w:name w:val="Balloon Text"/>
    <w:basedOn w:val="a"/>
    <w:link w:val="afd"/>
    <w:semiHidden/>
    <w:rPr>
      <w:rFonts w:ascii="Tahoma" w:hAnsi="Tahoma"/>
      <w:sz w:val="16"/>
      <w:szCs w:val="16"/>
      <w:lang w:val="en-US"/>
    </w:rPr>
  </w:style>
  <w:style w:type="character" w:customStyle="1" w:styleId="afd">
    <w:name w:val="Текст выноски Знак"/>
    <w:link w:val="afc"/>
    <w:semiHidden/>
    <w:rPr>
      <w:rFonts w:ascii="Tahoma" w:hAnsi="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449735">
      <w:bodyDiv w:val="1"/>
      <w:marLeft w:val="0"/>
      <w:marRight w:val="0"/>
      <w:marTop w:val="0"/>
      <w:marBottom w:val="0"/>
      <w:divBdr>
        <w:top w:val="none" w:sz="0" w:space="0" w:color="auto"/>
        <w:left w:val="none" w:sz="0" w:space="0" w:color="auto"/>
        <w:bottom w:val="none" w:sz="0" w:space="0" w:color="auto"/>
        <w:right w:val="none" w:sz="0" w:space="0" w:color="auto"/>
      </w:divBdr>
      <w:divsChild>
        <w:div w:id="1808473453">
          <w:marLeft w:val="225"/>
          <w:marRight w:val="0"/>
          <w:marTop w:val="0"/>
          <w:marBottom w:val="0"/>
          <w:divBdr>
            <w:top w:val="none" w:sz="0" w:space="0" w:color="auto"/>
            <w:left w:val="none" w:sz="0" w:space="0" w:color="auto"/>
            <w:bottom w:val="none" w:sz="0" w:space="0" w:color="auto"/>
            <w:right w:val="none" w:sz="0" w:space="0" w:color="auto"/>
          </w:divBdr>
        </w:div>
        <w:div w:id="224070299">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1610</Words>
  <Characters>9183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Еремеев</dc:creator>
  <cp:lastModifiedBy>Сергей Еремеев</cp:lastModifiedBy>
  <cp:revision>4</cp:revision>
  <dcterms:created xsi:type="dcterms:W3CDTF">2022-06-09T09:43:00Z</dcterms:created>
  <dcterms:modified xsi:type="dcterms:W3CDTF">2022-06-10T03:43:00Z</dcterms:modified>
</cp:coreProperties>
</file>