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52B" w:rsidRPr="002F452B" w:rsidRDefault="002F452B" w:rsidP="002F452B">
      <w:pPr>
        <w:jc w:val="center"/>
        <w:rPr>
          <w:b/>
          <w:caps/>
          <w:sz w:val="22"/>
        </w:rPr>
      </w:pPr>
      <w:r w:rsidRPr="002F452B">
        <w:rPr>
          <w:b/>
          <w:caps/>
          <w:sz w:val="22"/>
        </w:rPr>
        <w:t>Министерство науки и высшего образования Российской Федерации</w:t>
      </w:r>
    </w:p>
    <w:p w:rsidR="002F452B" w:rsidRPr="002F452B" w:rsidRDefault="002F452B" w:rsidP="002F452B">
      <w:pPr>
        <w:jc w:val="center"/>
        <w:rPr>
          <w:b/>
          <w:sz w:val="22"/>
        </w:rPr>
      </w:pPr>
      <w:r w:rsidRPr="002F452B">
        <w:rPr>
          <w:b/>
          <w:sz w:val="22"/>
        </w:rPr>
        <w:t>федеральное государственное бюджетное образовательное учреждение высшего образования «Югорский государственный университет»</w:t>
      </w:r>
    </w:p>
    <w:p w:rsidR="002F452B" w:rsidRPr="002F452B" w:rsidRDefault="002F452B" w:rsidP="002F452B">
      <w:pPr>
        <w:jc w:val="center"/>
        <w:rPr>
          <w:b/>
          <w:sz w:val="22"/>
        </w:rPr>
      </w:pPr>
      <w:r w:rsidRPr="002F452B">
        <w:rPr>
          <w:b/>
          <w:caps/>
          <w:sz w:val="22"/>
        </w:rPr>
        <w:t>Институт нефти и технологий</w:t>
      </w:r>
      <w:r w:rsidRPr="002F452B">
        <w:rPr>
          <w:b/>
          <w:sz w:val="22"/>
        </w:rPr>
        <w:t xml:space="preserve"> </w:t>
      </w:r>
    </w:p>
    <w:p w:rsidR="002F452B" w:rsidRPr="002F452B" w:rsidRDefault="002F452B" w:rsidP="002F452B">
      <w:pPr>
        <w:jc w:val="center"/>
        <w:rPr>
          <w:b/>
          <w:sz w:val="22"/>
        </w:rPr>
      </w:pPr>
      <w:r w:rsidRPr="002F452B">
        <w:rPr>
          <w:b/>
          <w:sz w:val="22"/>
        </w:rPr>
        <w:t>(филиал) федерального государственного бюджетного образовательного учреждения</w:t>
      </w:r>
    </w:p>
    <w:p w:rsidR="002F452B" w:rsidRPr="002F452B" w:rsidRDefault="002F452B" w:rsidP="002F452B">
      <w:pPr>
        <w:jc w:val="center"/>
        <w:rPr>
          <w:b/>
          <w:sz w:val="22"/>
        </w:rPr>
      </w:pPr>
      <w:r w:rsidRPr="002F452B">
        <w:rPr>
          <w:b/>
          <w:sz w:val="22"/>
        </w:rPr>
        <w:t xml:space="preserve"> высшего образования «Югорский государственный университет»</w:t>
      </w:r>
    </w:p>
    <w:p w:rsidR="002F452B" w:rsidRPr="002F452B" w:rsidRDefault="002F452B" w:rsidP="002F452B">
      <w:pPr>
        <w:jc w:val="center"/>
        <w:rPr>
          <w:b/>
          <w:sz w:val="22"/>
        </w:rPr>
      </w:pPr>
      <w:r w:rsidRPr="002F452B">
        <w:rPr>
          <w:b/>
          <w:sz w:val="22"/>
        </w:rPr>
        <w:t>(ИНТех (филиал) ФГБОУ ВО «ЮГУ»)</w:t>
      </w:r>
    </w:p>
    <w:p w:rsidR="002F452B" w:rsidRDefault="002F452B" w:rsidP="002F452B">
      <w:pPr>
        <w:jc w:val="center"/>
        <w:rPr>
          <w:sz w:val="28"/>
          <w:szCs w:val="28"/>
        </w:rPr>
      </w:pPr>
    </w:p>
    <w:p w:rsidR="002F452B" w:rsidRDefault="002F452B" w:rsidP="002F452B">
      <w:pPr>
        <w:jc w:val="center"/>
        <w:rPr>
          <w:sz w:val="28"/>
          <w:szCs w:val="28"/>
        </w:rPr>
      </w:pPr>
    </w:p>
    <w:p w:rsidR="002F452B" w:rsidRDefault="002F452B" w:rsidP="002F452B">
      <w:pPr>
        <w:jc w:val="center"/>
        <w:rPr>
          <w:b/>
        </w:rPr>
      </w:pPr>
    </w:p>
    <w:p w:rsidR="00DE449F" w:rsidRPr="00DE449F" w:rsidRDefault="00DE449F" w:rsidP="00DE449F">
      <w:pPr>
        <w:shd w:val="clear" w:color="auto" w:fill="FFFFFF"/>
        <w:spacing w:before="272" w:after="136"/>
        <w:jc w:val="center"/>
        <w:outlineLvl w:val="0"/>
        <w:rPr>
          <w:rFonts w:ascii="Arial Narrow" w:hAnsi="Arial Narrow"/>
          <w:caps/>
          <w:color w:val="0CA6BA"/>
          <w:kern w:val="36"/>
          <w:sz w:val="31"/>
          <w:szCs w:val="31"/>
        </w:rPr>
      </w:pPr>
      <w:r w:rsidRPr="00DE449F">
        <w:rPr>
          <w:rFonts w:ascii="Arial Narrow" w:hAnsi="Arial Narrow"/>
          <w:b/>
          <w:bCs/>
          <w:caps/>
          <w:color w:val="0CA6BA"/>
          <w:kern w:val="36"/>
          <w:sz w:val="31"/>
        </w:rPr>
        <w:t>IV ВСЕРОССИЙСКИЙ ПЕДАГОГИЧЕСКИЙ КОНКУРС</w:t>
      </w:r>
      <w:r w:rsidRPr="00DE449F">
        <w:rPr>
          <w:rFonts w:ascii="Arial Narrow" w:hAnsi="Arial Narrow"/>
          <w:caps/>
          <w:color w:val="0CA6BA"/>
          <w:kern w:val="36"/>
          <w:sz w:val="31"/>
          <w:szCs w:val="31"/>
        </w:rPr>
        <w:br/>
      </w:r>
      <w:r w:rsidRPr="00DE449F">
        <w:rPr>
          <w:rFonts w:ascii="Arial Narrow" w:hAnsi="Arial Narrow"/>
          <w:b/>
          <w:bCs/>
          <w:caps/>
          <w:color w:val="0CA6BA"/>
          <w:kern w:val="36"/>
          <w:sz w:val="31"/>
        </w:rPr>
        <w:t>«МОЯ ЛУЧШАЯ МЕТОДИЧЕСКАЯ РАЗРАБОТКА»</w:t>
      </w:r>
    </w:p>
    <w:p w:rsidR="002F452B" w:rsidRDefault="002F452B" w:rsidP="002F452B">
      <w:pPr>
        <w:jc w:val="center"/>
        <w:rPr>
          <w:sz w:val="28"/>
          <w:szCs w:val="28"/>
        </w:rPr>
      </w:pPr>
    </w:p>
    <w:p w:rsidR="002F452B" w:rsidRDefault="002F452B" w:rsidP="002F452B">
      <w:pPr>
        <w:jc w:val="center"/>
        <w:rPr>
          <w:sz w:val="28"/>
          <w:szCs w:val="28"/>
        </w:rPr>
      </w:pPr>
    </w:p>
    <w:p w:rsidR="002F452B" w:rsidRDefault="002F452B" w:rsidP="002F452B">
      <w:pPr>
        <w:jc w:val="center"/>
        <w:rPr>
          <w:sz w:val="28"/>
          <w:szCs w:val="28"/>
        </w:rPr>
      </w:pPr>
    </w:p>
    <w:p w:rsidR="002F452B" w:rsidRDefault="002F452B" w:rsidP="002F452B">
      <w:pPr>
        <w:jc w:val="center"/>
        <w:rPr>
          <w:sz w:val="28"/>
          <w:szCs w:val="28"/>
        </w:rPr>
      </w:pPr>
    </w:p>
    <w:p w:rsidR="002F452B" w:rsidRDefault="002F452B" w:rsidP="002F452B">
      <w:pPr>
        <w:jc w:val="center"/>
        <w:rPr>
          <w:sz w:val="28"/>
          <w:szCs w:val="28"/>
        </w:rPr>
      </w:pPr>
    </w:p>
    <w:p w:rsidR="002F452B" w:rsidRDefault="002F452B" w:rsidP="002F452B">
      <w:pPr>
        <w:jc w:val="center"/>
        <w:rPr>
          <w:sz w:val="28"/>
          <w:szCs w:val="28"/>
        </w:rPr>
      </w:pPr>
    </w:p>
    <w:p w:rsidR="002F452B" w:rsidRDefault="002F452B" w:rsidP="002F452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Тема </w:t>
      </w:r>
      <w:r w:rsidR="00C34F5B">
        <w:rPr>
          <w:sz w:val="28"/>
          <w:szCs w:val="28"/>
        </w:rPr>
        <w:t>разработки</w:t>
      </w:r>
      <w:r>
        <w:rPr>
          <w:sz w:val="28"/>
          <w:szCs w:val="28"/>
        </w:rPr>
        <w:t>:</w:t>
      </w:r>
    </w:p>
    <w:p w:rsidR="002F452B" w:rsidRPr="00AA1045" w:rsidRDefault="002F452B" w:rsidP="00AA1045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«</w:t>
      </w:r>
      <w:r w:rsidR="00AA1045" w:rsidRPr="001E1E28">
        <w:rPr>
          <w:b/>
          <w:sz w:val="28"/>
          <w:szCs w:val="28"/>
        </w:rPr>
        <w:t xml:space="preserve">МЕТОДИЧЕСКИЕ И ТЕХНОЛОГИЧЕСКИЕ РЕШЕНИЯ ПО ВЫБОРУ ДОЛОТ </w:t>
      </w:r>
      <w:r w:rsidR="00AA1045" w:rsidRPr="001E1E28">
        <w:rPr>
          <w:b/>
          <w:sz w:val="28"/>
          <w:szCs w:val="28"/>
          <w:lang w:val="en-US"/>
        </w:rPr>
        <w:t>PDC</w:t>
      </w:r>
      <w:r>
        <w:rPr>
          <w:sz w:val="28"/>
          <w:szCs w:val="28"/>
        </w:rPr>
        <w:t>»</w:t>
      </w:r>
    </w:p>
    <w:p w:rsidR="002F452B" w:rsidRDefault="002F452B" w:rsidP="002F452B">
      <w:pPr>
        <w:jc w:val="center"/>
        <w:rPr>
          <w:b/>
          <w:sz w:val="28"/>
          <w:szCs w:val="28"/>
        </w:rPr>
      </w:pPr>
    </w:p>
    <w:p w:rsidR="002F452B" w:rsidRDefault="002F452B" w:rsidP="002F452B">
      <w:pPr>
        <w:jc w:val="center"/>
        <w:rPr>
          <w:b/>
          <w:sz w:val="28"/>
          <w:szCs w:val="28"/>
        </w:rPr>
      </w:pPr>
    </w:p>
    <w:p w:rsidR="002F452B" w:rsidRDefault="002F452B" w:rsidP="002F452B">
      <w:pPr>
        <w:jc w:val="center"/>
        <w:rPr>
          <w:b/>
          <w:sz w:val="28"/>
          <w:szCs w:val="28"/>
        </w:rPr>
      </w:pPr>
    </w:p>
    <w:p w:rsidR="002F452B" w:rsidRDefault="002F452B" w:rsidP="002F452B">
      <w:pPr>
        <w:jc w:val="center"/>
        <w:rPr>
          <w:b/>
          <w:sz w:val="28"/>
          <w:szCs w:val="28"/>
        </w:rPr>
      </w:pPr>
    </w:p>
    <w:p w:rsidR="002F452B" w:rsidRDefault="002F452B" w:rsidP="002F452B">
      <w:pPr>
        <w:jc w:val="center"/>
        <w:rPr>
          <w:sz w:val="28"/>
          <w:szCs w:val="28"/>
        </w:rPr>
      </w:pPr>
    </w:p>
    <w:p w:rsidR="002F452B" w:rsidRDefault="002F452B" w:rsidP="002F452B">
      <w:pPr>
        <w:jc w:val="center"/>
        <w:rPr>
          <w:sz w:val="28"/>
          <w:szCs w:val="28"/>
        </w:rPr>
      </w:pPr>
    </w:p>
    <w:p w:rsidR="002F452B" w:rsidRPr="002F452B" w:rsidRDefault="002F452B" w:rsidP="002F452B">
      <w:pPr>
        <w:jc w:val="center"/>
        <w:rPr>
          <w:sz w:val="28"/>
          <w:szCs w:val="28"/>
        </w:rPr>
      </w:pPr>
    </w:p>
    <w:p w:rsidR="002F452B" w:rsidRDefault="00C34F5B" w:rsidP="002F452B">
      <w:pPr>
        <w:jc w:val="right"/>
        <w:rPr>
          <w:sz w:val="28"/>
          <w:szCs w:val="28"/>
        </w:rPr>
      </w:pPr>
      <w:r>
        <w:rPr>
          <w:sz w:val="28"/>
          <w:szCs w:val="28"/>
        </w:rPr>
        <w:t>Автор</w:t>
      </w:r>
      <w:r w:rsidR="002F452B" w:rsidRPr="002F452B">
        <w:rPr>
          <w:sz w:val="28"/>
          <w:szCs w:val="28"/>
        </w:rPr>
        <w:t xml:space="preserve">: </w:t>
      </w:r>
    </w:p>
    <w:p w:rsidR="002F452B" w:rsidRPr="002F452B" w:rsidRDefault="002F452B" w:rsidP="002F452B">
      <w:pPr>
        <w:jc w:val="right"/>
        <w:rPr>
          <w:sz w:val="28"/>
          <w:szCs w:val="28"/>
        </w:rPr>
      </w:pPr>
      <w:r w:rsidRPr="002F452B">
        <w:rPr>
          <w:sz w:val="28"/>
          <w:szCs w:val="28"/>
        </w:rPr>
        <w:t xml:space="preserve">Эльман Ксения Александровна, </w:t>
      </w:r>
    </w:p>
    <w:p w:rsidR="002F452B" w:rsidRDefault="002F452B" w:rsidP="002F452B">
      <w:pPr>
        <w:jc w:val="right"/>
        <w:rPr>
          <w:sz w:val="28"/>
          <w:szCs w:val="28"/>
        </w:rPr>
      </w:pPr>
      <w:r w:rsidRPr="002F452B">
        <w:rPr>
          <w:sz w:val="28"/>
          <w:szCs w:val="28"/>
        </w:rPr>
        <w:t>преподаватель первой категории</w:t>
      </w:r>
    </w:p>
    <w:p w:rsidR="002F452B" w:rsidRDefault="002F452B" w:rsidP="002F452B">
      <w:pPr>
        <w:jc w:val="right"/>
        <w:rPr>
          <w:sz w:val="28"/>
          <w:szCs w:val="28"/>
        </w:rPr>
      </w:pPr>
    </w:p>
    <w:p w:rsidR="002F452B" w:rsidRDefault="002F452B" w:rsidP="002F452B">
      <w:pPr>
        <w:jc w:val="right"/>
        <w:rPr>
          <w:sz w:val="28"/>
          <w:szCs w:val="28"/>
        </w:rPr>
      </w:pPr>
    </w:p>
    <w:p w:rsidR="002F452B" w:rsidRDefault="002F452B" w:rsidP="002F452B">
      <w:pPr>
        <w:jc w:val="right"/>
        <w:rPr>
          <w:sz w:val="28"/>
          <w:szCs w:val="28"/>
        </w:rPr>
      </w:pPr>
    </w:p>
    <w:p w:rsidR="002F452B" w:rsidRDefault="002F452B" w:rsidP="002F452B">
      <w:pPr>
        <w:jc w:val="right"/>
        <w:rPr>
          <w:sz w:val="28"/>
          <w:szCs w:val="28"/>
        </w:rPr>
      </w:pPr>
    </w:p>
    <w:p w:rsidR="002F452B" w:rsidRDefault="002F452B" w:rsidP="002F452B">
      <w:pPr>
        <w:jc w:val="right"/>
        <w:rPr>
          <w:sz w:val="28"/>
          <w:szCs w:val="28"/>
        </w:rPr>
      </w:pPr>
    </w:p>
    <w:p w:rsidR="002F452B" w:rsidRDefault="002F452B" w:rsidP="002F452B">
      <w:pPr>
        <w:jc w:val="center"/>
        <w:rPr>
          <w:sz w:val="28"/>
          <w:szCs w:val="28"/>
        </w:rPr>
      </w:pPr>
    </w:p>
    <w:p w:rsidR="00C34F5B" w:rsidRDefault="00C34F5B" w:rsidP="002F452B">
      <w:pPr>
        <w:jc w:val="center"/>
        <w:rPr>
          <w:sz w:val="28"/>
          <w:szCs w:val="28"/>
        </w:rPr>
      </w:pPr>
    </w:p>
    <w:p w:rsidR="00C34F5B" w:rsidRDefault="00C34F5B" w:rsidP="002F452B">
      <w:pPr>
        <w:jc w:val="center"/>
        <w:rPr>
          <w:sz w:val="28"/>
          <w:szCs w:val="28"/>
        </w:rPr>
      </w:pPr>
    </w:p>
    <w:p w:rsidR="00C34F5B" w:rsidRDefault="00C34F5B" w:rsidP="002F452B">
      <w:pPr>
        <w:jc w:val="center"/>
        <w:rPr>
          <w:sz w:val="28"/>
          <w:szCs w:val="28"/>
        </w:rPr>
      </w:pPr>
    </w:p>
    <w:p w:rsidR="00C34F5B" w:rsidRDefault="00C34F5B" w:rsidP="002F452B">
      <w:pPr>
        <w:jc w:val="center"/>
        <w:rPr>
          <w:sz w:val="28"/>
          <w:szCs w:val="28"/>
        </w:rPr>
      </w:pPr>
    </w:p>
    <w:p w:rsidR="00C34F5B" w:rsidRDefault="00C34F5B" w:rsidP="002F452B">
      <w:pPr>
        <w:jc w:val="center"/>
        <w:rPr>
          <w:sz w:val="28"/>
          <w:szCs w:val="28"/>
        </w:rPr>
      </w:pPr>
    </w:p>
    <w:p w:rsidR="002F452B" w:rsidRDefault="002F452B" w:rsidP="002F452B">
      <w:pPr>
        <w:jc w:val="center"/>
        <w:rPr>
          <w:sz w:val="28"/>
          <w:szCs w:val="28"/>
        </w:rPr>
      </w:pPr>
    </w:p>
    <w:p w:rsidR="002D75C7" w:rsidRDefault="002F452B" w:rsidP="002F452B">
      <w:pPr>
        <w:jc w:val="center"/>
        <w:rPr>
          <w:sz w:val="28"/>
          <w:szCs w:val="28"/>
        </w:rPr>
      </w:pPr>
      <w:r>
        <w:rPr>
          <w:sz w:val="28"/>
          <w:szCs w:val="28"/>
        </w:rPr>
        <w:t>Сургут, 2022</w:t>
      </w:r>
    </w:p>
    <w:p w:rsidR="002D75C7" w:rsidRDefault="002D75C7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F452B" w:rsidRDefault="002D75C7" w:rsidP="002F452B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Оглавление</w:t>
      </w:r>
    </w:p>
    <w:p w:rsidR="008426AF" w:rsidRDefault="008426AF" w:rsidP="002F452B">
      <w:pPr>
        <w:jc w:val="center"/>
        <w:rPr>
          <w:i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"/>
        <w:gridCol w:w="7938"/>
        <w:gridCol w:w="1099"/>
      </w:tblGrid>
      <w:tr w:rsidR="008426AF" w:rsidTr="00EC2A13">
        <w:tc>
          <w:tcPr>
            <w:tcW w:w="534" w:type="dxa"/>
          </w:tcPr>
          <w:p w:rsidR="008426AF" w:rsidRDefault="008426AF" w:rsidP="002F45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8426AF" w:rsidRDefault="008426AF" w:rsidP="002F45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99" w:type="dxa"/>
          </w:tcPr>
          <w:p w:rsidR="008426AF" w:rsidRDefault="008426AF" w:rsidP="002F45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</w:p>
        </w:tc>
      </w:tr>
      <w:tr w:rsidR="008426AF" w:rsidTr="00EC2A13">
        <w:tc>
          <w:tcPr>
            <w:tcW w:w="534" w:type="dxa"/>
          </w:tcPr>
          <w:p w:rsidR="008426AF" w:rsidRDefault="008426AF" w:rsidP="002F45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8426AF" w:rsidRDefault="00F600BA" w:rsidP="00EC2A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Введение</w:t>
            </w:r>
          </w:p>
        </w:tc>
        <w:tc>
          <w:tcPr>
            <w:tcW w:w="1099" w:type="dxa"/>
          </w:tcPr>
          <w:p w:rsidR="008426AF" w:rsidRDefault="00EC2A13" w:rsidP="002F45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426AF" w:rsidTr="00EC2A13">
        <w:tc>
          <w:tcPr>
            <w:tcW w:w="534" w:type="dxa"/>
          </w:tcPr>
          <w:p w:rsidR="008426AF" w:rsidRDefault="008426AF" w:rsidP="002F45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8426AF" w:rsidRDefault="00F600BA" w:rsidP="00EC2A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Основная часть</w:t>
            </w:r>
          </w:p>
        </w:tc>
        <w:tc>
          <w:tcPr>
            <w:tcW w:w="1099" w:type="dxa"/>
          </w:tcPr>
          <w:p w:rsidR="008426AF" w:rsidRDefault="00EC2A13" w:rsidP="002F45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8426AF" w:rsidTr="00EC2A13">
        <w:tc>
          <w:tcPr>
            <w:tcW w:w="534" w:type="dxa"/>
          </w:tcPr>
          <w:p w:rsidR="008426AF" w:rsidRDefault="008426AF" w:rsidP="002F45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8426AF" w:rsidRDefault="00F600BA" w:rsidP="00EC2A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Заключение</w:t>
            </w:r>
          </w:p>
        </w:tc>
        <w:tc>
          <w:tcPr>
            <w:tcW w:w="1099" w:type="dxa"/>
          </w:tcPr>
          <w:p w:rsidR="008426AF" w:rsidRDefault="00C76AA2" w:rsidP="002F45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8426AF" w:rsidTr="00EC2A13">
        <w:tc>
          <w:tcPr>
            <w:tcW w:w="534" w:type="dxa"/>
          </w:tcPr>
          <w:p w:rsidR="008426AF" w:rsidRDefault="008426AF" w:rsidP="002F45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8426AF" w:rsidRDefault="00F600BA" w:rsidP="00EC2A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Список литературы</w:t>
            </w:r>
          </w:p>
        </w:tc>
        <w:tc>
          <w:tcPr>
            <w:tcW w:w="1099" w:type="dxa"/>
          </w:tcPr>
          <w:p w:rsidR="008426AF" w:rsidRDefault="00EC2A13" w:rsidP="002F45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76AA2">
              <w:rPr>
                <w:sz w:val="28"/>
                <w:szCs w:val="28"/>
              </w:rPr>
              <w:t>7</w:t>
            </w:r>
          </w:p>
        </w:tc>
      </w:tr>
      <w:tr w:rsidR="008426AF" w:rsidTr="00EC2A13">
        <w:tc>
          <w:tcPr>
            <w:tcW w:w="534" w:type="dxa"/>
          </w:tcPr>
          <w:p w:rsidR="008426AF" w:rsidRDefault="008426AF" w:rsidP="002F45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8426AF" w:rsidRDefault="00EC2A13" w:rsidP="00EC2A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</w:t>
            </w:r>
          </w:p>
        </w:tc>
        <w:tc>
          <w:tcPr>
            <w:tcW w:w="1099" w:type="dxa"/>
          </w:tcPr>
          <w:p w:rsidR="008426AF" w:rsidRDefault="00EC2A13" w:rsidP="002F45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76AA2">
              <w:rPr>
                <w:sz w:val="28"/>
                <w:szCs w:val="28"/>
              </w:rPr>
              <w:t>8</w:t>
            </w:r>
          </w:p>
        </w:tc>
      </w:tr>
    </w:tbl>
    <w:p w:rsidR="008426AF" w:rsidRPr="008426AF" w:rsidRDefault="008426AF" w:rsidP="002F452B">
      <w:pPr>
        <w:jc w:val="center"/>
        <w:rPr>
          <w:sz w:val="28"/>
          <w:szCs w:val="28"/>
        </w:rPr>
      </w:pPr>
    </w:p>
    <w:p w:rsidR="002D75C7" w:rsidRDefault="002D75C7">
      <w:pPr>
        <w:spacing w:after="200"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2D75C7" w:rsidRDefault="002D75C7" w:rsidP="002F452B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Введение</w:t>
      </w:r>
    </w:p>
    <w:p w:rsidR="00E10459" w:rsidRDefault="00E10459" w:rsidP="002F452B">
      <w:pPr>
        <w:jc w:val="center"/>
        <w:rPr>
          <w:i/>
          <w:sz w:val="28"/>
          <w:szCs w:val="28"/>
        </w:rPr>
      </w:pPr>
    </w:p>
    <w:p w:rsidR="00B14FCC" w:rsidRPr="007F69C2" w:rsidRDefault="00B14FCC" w:rsidP="007F69C2">
      <w:pPr>
        <w:pStyle w:val="ab"/>
        <w:spacing w:line="360" w:lineRule="auto"/>
        <w:ind w:firstLine="709"/>
        <w:jc w:val="both"/>
        <w:rPr>
          <w:color w:val="231F20"/>
          <w:w w:val="105"/>
          <w:sz w:val="28"/>
          <w:szCs w:val="28"/>
        </w:rPr>
      </w:pPr>
      <w:r w:rsidRPr="007F69C2">
        <w:rPr>
          <w:color w:val="231F20"/>
          <w:w w:val="105"/>
          <w:sz w:val="28"/>
          <w:szCs w:val="28"/>
        </w:rPr>
        <w:t>На сегодняшний день на российском рынке представлены</w:t>
      </w:r>
      <w:r w:rsidRPr="007F69C2">
        <w:rPr>
          <w:color w:val="231F20"/>
          <w:spacing w:val="2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все</w:t>
      </w:r>
      <w:r w:rsidRPr="007F69C2">
        <w:rPr>
          <w:color w:val="231F20"/>
          <w:spacing w:val="2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мировые</w:t>
      </w:r>
      <w:r w:rsidRPr="007F69C2">
        <w:rPr>
          <w:color w:val="231F20"/>
          <w:spacing w:val="3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производители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долот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PDC.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Основными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российскими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производителями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являются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ОАО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«Волгабурмаш»,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ООО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НПП «Буринтех», ОАО НПП «Бур</w:t>
      </w:r>
      <w:r w:rsidRPr="007F69C2">
        <w:rPr>
          <w:color w:val="231F20"/>
          <w:sz w:val="28"/>
          <w:szCs w:val="28"/>
        </w:rPr>
        <w:t>сервис»,</w:t>
      </w:r>
      <w:r w:rsidRPr="007F69C2">
        <w:rPr>
          <w:color w:val="231F20"/>
          <w:spacing w:val="-4"/>
          <w:sz w:val="28"/>
          <w:szCs w:val="28"/>
        </w:rPr>
        <w:t xml:space="preserve"> </w:t>
      </w:r>
      <w:r w:rsidRPr="007F69C2">
        <w:rPr>
          <w:color w:val="231F20"/>
          <w:sz w:val="28"/>
          <w:szCs w:val="28"/>
        </w:rPr>
        <w:t>СПЗАО</w:t>
      </w:r>
      <w:r w:rsidR="00E10459" w:rsidRPr="007F69C2">
        <w:rPr>
          <w:color w:val="231F20"/>
          <w:sz w:val="28"/>
          <w:szCs w:val="28"/>
        </w:rPr>
        <w:t xml:space="preserve"> </w:t>
      </w:r>
      <w:r w:rsidRPr="007F69C2">
        <w:rPr>
          <w:color w:val="231F20"/>
          <w:sz w:val="28"/>
          <w:szCs w:val="28"/>
        </w:rPr>
        <w:t>«УДОЛ»,</w:t>
      </w:r>
      <w:r w:rsidRPr="007F69C2">
        <w:rPr>
          <w:color w:val="231F20"/>
          <w:spacing w:val="-4"/>
          <w:sz w:val="28"/>
          <w:szCs w:val="28"/>
        </w:rPr>
        <w:t xml:space="preserve"> </w:t>
      </w:r>
      <w:r w:rsidRPr="007F69C2">
        <w:rPr>
          <w:color w:val="231F20"/>
          <w:sz w:val="28"/>
          <w:szCs w:val="28"/>
        </w:rPr>
        <w:t>ОАО</w:t>
      </w:r>
      <w:r w:rsidR="00E10459" w:rsidRPr="007F69C2">
        <w:rPr>
          <w:color w:val="231F20"/>
          <w:sz w:val="28"/>
          <w:szCs w:val="28"/>
        </w:rPr>
        <w:t xml:space="preserve"> </w:t>
      </w:r>
      <w:r w:rsidRPr="007F69C2">
        <w:rPr>
          <w:color w:val="231F20"/>
          <w:sz w:val="28"/>
          <w:szCs w:val="28"/>
        </w:rPr>
        <w:t>«Пер</w:t>
      </w:r>
      <w:r w:rsidRPr="007F69C2">
        <w:rPr>
          <w:color w:val="231F20"/>
          <w:w w:val="110"/>
          <w:sz w:val="28"/>
          <w:szCs w:val="28"/>
        </w:rPr>
        <w:t>мнефтемашремонт», ЗАО «Пром</w:t>
      </w:r>
      <w:r w:rsidRPr="007F69C2">
        <w:rPr>
          <w:color w:val="231F20"/>
          <w:spacing w:val="18"/>
          <w:w w:val="110"/>
          <w:sz w:val="28"/>
          <w:szCs w:val="28"/>
        </w:rPr>
        <w:t>машсервис»;</w:t>
      </w:r>
      <w:r w:rsidRPr="007F69C2">
        <w:rPr>
          <w:color w:val="231F20"/>
          <w:spacing w:val="61"/>
          <w:w w:val="110"/>
          <w:sz w:val="28"/>
          <w:szCs w:val="28"/>
        </w:rPr>
        <w:t xml:space="preserve"> </w:t>
      </w:r>
      <w:r w:rsidRPr="007F69C2">
        <w:rPr>
          <w:color w:val="231F20"/>
          <w:spacing w:val="18"/>
          <w:w w:val="110"/>
          <w:sz w:val="28"/>
          <w:szCs w:val="28"/>
        </w:rPr>
        <w:t>зарубежными</w:t>
      </w:r>
      <w:r w:rsidRPr="007F69C2">
        <w:rPr>
          <w:color w:val="231F20"/>
          <w:spacing w:val="62"/>
          <w:w w:val="110"/>
          <w:sz w:val="28"/>
          <w:szCs w:val="28"/>
        </w:rPr>
        <w:t xml:space="preserve"> </w:t>
      </w:r>
      <w:r w:rsidRPr="007F69C2">
        <w:rPr>
          <w:color w:val="231F20"/>
          <w:w w:val="110"/>
          <w:sz w:val="28"/>
          <w:szCs w:val="28"/>
        </w:rPr>
        <w:t xml:space="preserve">– </w:t>
      </w:r>
      <w:r w:rsidRPr="007F69C2">
        <w:rPr>
          <w:color w:val="231F20"/>
          <w:w w:val="105"/>
          <w:sz w:val="28"/>
          <w:szCs w:val="28"/>
        </w:rPr>
        <w:t>«</w:t>
      </w:r>
      <w:r w:rsidRPr="007F69C2">
        <w:rPr>
          <w:color w:val="231F20"/>
          <w:w w:val="105"/>
          <w:sz w:val="28"/>
          <w:szCs w:val="28"/>
          <w:lang w:val="en-US"/>
        </w:rPr>
        <w:t>Baker</w:t>
      </w:r>
      <w:r w:rsidRPr="007F69C2">
        <w:rPr>
          <w:color w:val="231F20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  <w:lang w:val="en-US"/>
        </w:rPr>
        <w:t>Hughes</w:t>
      </w:r>
      <w:r w:rsidRPr="007F69C2">
        <w:rPr>
          <w:color w:val="231F20"/>
          <w:w w:val="105"/>
          <w:sz w:val="28"/>
          <w:szCs w:val="28"/>
        </w:rPr>
        <w:t>», «</w:t>
      </w:r>
      <w:r w:rsidRPr="007F69C2">
        <w:rPr>
          <w:color w:val="231F20"/>
          <w:w w:val="105"/>
          <w:sz w:val="28"/>
          <w:szCs w:val="28"/>
          <w:lang w:val="en-US"/>
        </w:rPr>
        <w:t>Smith</w:t>
      </w:r>
      <w:r w:rsidRPr="007F69C2">
        <w:rPr>
          <w:color w:val="231F20"/>
          <w:w w:val="105"/>
          <w:sz w:val="28"/>
          <w:szCs w:val="28"/>
        </w:rPr>
        <w:t>-</w:t>
      </w:r>
      <w:r w:rsidRPr="007F69C2">
        <w:rPr>
          <w:color w:val="231F20"/>
          <w:w w:val="105"/>
          <w:sz w:val="28"/>
          <w:szCs w:val="28"/>
          <w:lang w:val="en-US"/>
        </w:rPr>
        <w:t>Schlumberger</w:t>
      </w:r>
      <w:r w:rsidRPr="007F69C2">
        <w:rPr>
          <w:color w:val="231F20"/>
          <w:w w:val="105"/>
          <w:sz w:val="28"/>
          <w:szCs w:val="28"/>
        </w:rPr>
        <w:t>», «</w:t>
      </w:r>
      <w:r w:rsidRPr="007F69C2">
        <w:rPr>
          <w:color w:val="231F20"/>
          <w:w w:val="105"/>
          <w:sz w:val="28"/>
          <w:szCs w:val="28"/>
          <w:lang w:val="en-US"/>
        </w:rPr>
        <w:t>Varel</w:t>
      </w:r>
      <w:r w:rsidRPr="007F69C2">
        <w:rPr>
          <w:color w:val="231F20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  <w:lang w:val="en-US"/>
        </w:rPr>
        <w:t>International</w:t>
      </w:r>
      <w:r w:rsidRPr="007F69C2">
        <w:rPr>
          <w:color w:val="231F20"/>
          <w:w w:val="105"/>
          <w:sz w:val="28"/>
          <w:szCs w:val="28"/>
        </w:rPr>
        <w:t>», «</w:t>
      </w:r>
      <w:r w:rsidRPr="007F69C2">
        <w:rPr>
          <w:color w:val="231F20"/>
          <w:w w:val="105"/>
          <w:sz w:val="28"/>
          <w:szCs w:val="28"/>
          <w:lang w:val="en-US"/>
        </w:rPr>
        <w:t>National</w:t>
      </w:r>
      <w:r w:rsidRPr="007F69C2">
        <w:rPr>
          <w:color w:val="231F20"/>
          <w:spacing w:val="-50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  <w:lang w:val="en-US"/>
        </w:rPr>
        <w:t>Oilwell</w:t>
      </w:r>
      <w:r w:rsidRPr="007F69C2">
        <w:rPr>
          <w:color w:val="231F20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  <w:lang w:val="en-US"/>
        </w:rPr>
        <w:t>Varco</w:t>
      </w:r>
      <w:r w:rsidRPr="007F69C2">
        <w:rPr>
          <w:color w:val="231F20"/>
          <w:w w:val="105"/>
          <w:sz w:val="28"/>
          <w:szCs w:val="28"/>
        </w:rPr>
        <w:t>», «</w:t>
      </w:r>
      <w:r w:rsidRPr="007F69C2">
        <w:rPr>
          <w:color w:val="231F20"/>
          <w:w w:val="105"/>
          <w:sz w:val="28"/>
          <w:szCs w:val="28"/>
          <w:lang w:val="en-US"/>
        </w:rPr>
        <w:t>Halliburton</w:t>
      </w:r>
      <w:r w:rsidRPr="007F69C2">
        <w:rPr>
          <w:color w:val="231F20"/>
          <w:w w:val="105"/>
          <w:sz w:val="28"/>
          <w:szCs w:val="28"/>
        </w:rPr>
        <w:t>», «</w:t>
      </w:r>
      <w:r w:rsidRPr="007F69C2">
        <w:rPr>
          <w:color w:val="231F20"/>
          <w:w w:val="105"/>
          <w:sz w:val="28"/>
          <w:szCs w:val="28"/>
          <w:lang w:val="en-US"/>
        </w:rPr>
        <w:t>Tercel</w:t>
      </w:r>
      <w:r w:rsidRPr="007F69C2">
        <w:rPr>
          <w:color w:val="231F20"/>
          <w:w w:val="105"/>
          <w:sz w:val="28"/>
          <w:szCs w:val="28"/>
        </w:rPr>
        <w:t>», «</w:t>
      </w:r>
      <w:r w:rsidRPr="007F69C2">
        <w:rPr>
          <w:color w:val="231F20"/>
          <w:w w:val="105"/>
          <w:sz w:val="28"/>
          <w:szCs w:val="28"/>
          <w:lang w:val="en-US"/>
        </w:rPr>
        <w:t>DMI</w:t>
      </w:r>
      <w:r w:rsidRPr="007F69C2">
        <w:rPr>
          <w:color w:val="231F20"/>
          <w:w w:val="105"/>
          <w:sz w:val="28"/>
          <w:szCs w:val="28"/>
        </w:rPr>
        <w:t>», «</w:t>
      </w:r>
      <w:r w:rsidRPr="007F69C2">
        <w:rPr>
          <w:color w:val="231F20"/>
          <w:w w:val="105"/>
          <w:sz w:val="28"/>
          <w:szCs w:val="28"/>
          <w:lang w:val="en-US"/>
        </w:rPr>
        <w:t>Kingdream</w:t>
      </w:r>
      <w:r w:rsidRPr="007F69C2">
        <w:rPr>
          <w:color w:val="231F20"/>
          <w:w w:val="105"/>
          <w:sz w:val="28"/>
          <w:szCs w:val="28"/>
        </w:rPr>
        <w:t>», «</w:t>
      </w:r>
      <w:r w:rsidRPr="007F69C2">
        <w:rPr>
          <w:color w:val="231F20"/>
          <w:w w:val="105"/>
          <w:sz w:val="28"/>
          <w:szCs w:val="28"/>
          <w:lang w:val="en-US"/>
        </w:rPr>
        <w:t>Hejian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  <w:lang w:val="en-US"/>
        </w:rPr>
        <w:t>Hengji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  <w:lang w:val="en-US"/>
        </w:rPr>
        <w:t>Bit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  <w:lang w:val="en-US"/>
        </w:rPr>
        <w:t>Manufacture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  <w:lang w:val="en-US"/>
        </w:rPr>
        <w:t>Co</w:t>
      </w:r>
      <w:r w:rsidRPr="007F69C2">
        <w:rPr>
          <w:color w:val="231F20"/>
          <w:w w:val="105"/>
          <w:sz w:val="28"/>
          <w:szCs w:val="28"/>
        </w:rPr>
        <w:t>.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  <w:lang w:val="en-US"/>
        </w:rPr>
        <w:t>Ltd</w:t>
      </w:r>
      <w:r w:rsidRPr="007F69C2">
        <w:rPr>
          <w:color w:val="231F20"/>
          <w:w w:val="105"/>
          <w:sz w:val="28"/>
          <w:szCs w:val="28"/>
        </w:rPr>
        <w:t>.,</w:t>
      </w:r>
      <w:r w:rsidRPr="007F69C2">
        <w:rPr>
          <w:color w:val="231F20"/>
          <w:spacing w:val="-50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  <w:lang w:val="en-US"/>
        </w:rPr>
        <w:t>Shenkai</w:t>
      </w:r>
      <w:r w:rsidRPr="007F69C2">
        <w:rPr>
          <w:color w:val="231F20"/>
          <w:w w:val="105"/>
          <w:sz w:val="28"/>
          <w:szCs w:val="28"/>
        </w:rPr>
        <w:t>», «</w:t>
      </w:r>
      <w:r w:rsidRPr="007F69C2">
        <w:rPr>
          <w:color w:val="231F20"/>
          <w:w w:val="105"/>
          <w:sz w:val="28"/>
          <w:szCs w:val="28"/>
          <w:lang w:val="en-US"/>
        </w:rPr>
        <w:t>Cangzhou</w:t>
      </w:r>
      <w:r w:rsidRPr="007F69C2">
        <w:rPr>
          <w:color w:val="231F20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  <w:lang w:val="en-US"/>
        </w:rPr>
        <w:t>Great</w:t>
      </w:r>
      <w:r w:rsidRPr="007F69C2">
        <w:rPr>
          <w:color w:val="231F20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  <w:lang w:val="en-US"/>
        </w:rPr>
        <w:t>Drill</w:t>
      </w:r>
      <w:r w:rsidRPr="007F69C2">
        <w:rPr>
          <w:color w:val="231F20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  <w:lang w:val="en-US"/>
        </w:rPr>
        <w:t>Bits</w:t>
      </w:r>
      <w:r w:rsidRPr="007F69C2">
        <w:rPr>
          <w:color w:val="231F20"/>
          <w:spacing w:val="-50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  <w:lang w:val="en-US"/>
        </w:rPr>
        <w:t>Co</w:t>
      </w:r>
      <w:r w:rsidRPr="007F69C2">
        <w:rPr>
          <w:color w:val="231F20"/>
          <w:w w:val="105"/>
          <w:sz w:val="28"/>
          <w:szCs w:val="28"/>
        </w:rPr>
        <w:t>.,</w:t>
      </w:r>
      <w:r w:rsidRPr="007F69C2">
        <w:rPr>
          <w:color w:val="231F20"/>
          <w:spacing w:val="-2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  <w:lang w:val="en-US"/>
        </w:rPr>
        <w:t>Ltd</w:t>
      </w:r>
      <w:r w:rsidRPr="007F69C2">
        <w:rPr>
          <w:color w:val="231F20"/>
          <w:w w:val="105"/>
          <w:sz w:val="28"/>
          <w:szCs w:val="28"/>
        </w:rPr>
        <w:t>.».</w:t>
      </w:r>
    </w:p>
    <w:p w:rsidR="007F69C2" w:rsidRPr="007F69C2" w:rsidRDefault="007F69C2" w:rsidP="007F69C2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7F69C2">
        <w:rPr>
          <w:color w:val="231F20"/>
          <w:w w:val="105"/>
          <w:sz w:val="28"/>
          <w:szCs w:val="28"/>
        </w:rPr>
        <w:t>Правильный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выбор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конструкции долота PDC способен обеспечить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значительную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экономию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затрат,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что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является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особенно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актуальным при строительстве скважин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на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морских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месторождениях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при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высокой стоимости аренды буровой</w:t>
      </w:r>
      <w:r w:rsidRPr="007F69C2">
        <w:rPr>
          <w:color w:val="231F20"/>
          <w:spacing w:val="-50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установки и ограничениях, вызванных суровыми климатическими условиями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и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непростой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ледовой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обстановкой.</w:t>
      </w:r>
    </w:p>
    <w:p w:rsidR="007F69C2" w:rsidRPr="000A4538" w:rsidRDefault="007F69C2" w:rsidP="007F69C2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7F69C2">
        <w:rPr>
          <w:color w:val="231F20"/>
          <w:w w:val="105"/>
          <w:sz w:val="28"/>
          <w:szCs w:val="28"/>
        </w:rPr>
        <w:t>Износ периферийного вооружения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часто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становится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основной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причиной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относительно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низкой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проходки долота, а величина износа</w:t>
      </w:r>
      <w:r w:rsidRPr="007F69C2">
        <w:rPr>
          <w:color w:val="231F20"/>
          <w:spacing w:val="-50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используется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как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критерий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его</w:t>
      </w:r>
      <w:r w:rsidRPr="007F69C2">
        <w:rPr>
          <w:color w:val="231F20"/>
          <w:spacing w:val="-50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отбраковки.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>Состояние</w:t>
      </w:r>
      <w:r w:rsidRPr="007F69C2">
        <w:rPr>
          <w:color w:val="231F20"/>
          <w:spacing w:val="1"/>
          <w:w w:val="105"/>
          <w:sz w:val="28"/>
          <w:szCs w:val="28"/>
        </w:rPr>
        <w:t xml:space="preserve"> </w:t>
      </w:r>
      <w:r w:rsidRPr="007F69C2">
        <w:rPr>
          <w:color w:val="231F20"/>
          <w:w w:val="105"/>
          <w:sz w:val="28"/>
          <w:szCs w:val="28"/>
        </w:rPr>
        <w:t xml:space="preserve">изношенных </w:t>
      </w:r>
      <w:r w:rsidRPr="000A4538">
        <w:rPr>
          <w:color w:val="231F20"/>
          <w:w w:val="105"/>
          <w:sz w:val="28"/>
          <w:szCs w:val="28"/>
        </w:rPr>
        <w:t>резцов и потеря диаметра долота</w:t>
      </w:r>
      <w:r w:rsidRPr="000A4538">
        <w:rPr>
          <w:color w:val="231F20"/>
          <w:spacing w:val="-2"/>
          <w:w w:val="105"/>
          <w:sz w:val="28"/>
          <w:szCs w:val="28"/>
        </w:rPr>
        <w:t xml:space="preserve"> </w:t>
      </w:r>
      <w:r w:rsidRPr="000A4538">
        <w:rPr>
          <w:color w:val="231F20"/>
          <w:w w:val="105"/>
          <w:sz w:val="28"/>
          <w:szCs w:val="28"/>
        </w:rPr>
        <w:t>PDC</w:t>
      </w:r>
      <w:r w:rsidRPr="000A4538">
        <w:rPr>
          <w:color w:val="231F20"/>
          <w:spacing w:val="-1"/>
          <w:w w:val="105"/>
          <w:sz w:val="28"/>
          <w:szCs w:val="28"/>
        </w:rPr>
        <w:t xml:space="preserve"> </w:t>
      </w:r>
      <w:r w:rsidRPr="000A4538">
        <w:rPr>
          <w:color w:val="231F20"/>
          <w:w w:val="105"/>
          <w:sz w:val="28"/>
          <w:szCs w:val="28"/>
        </w:rPr>
        <w:t>часто</w:t>
      </w:r>
      <w:r w:rsidRPr="000A4538">
        <w:rPr>
          <w:color w:val="231F20"/>
          <w:spacing w:val="-1"/>
          <w:w w:val="105"/>
          <w:sz w:val="28"/>
          <w:szCs w:val="28"/>
        </w:rPr>
        <w:t xml:space="preserve"> </w:t>
      </w:r>
      <w:r w:rsidRPr="000A4538">
        <w:rPr>
          <w:color w:val="231F20"/>
          <w:w w:val="105"/>
          <w:sz w:val="28"/>
          <w:szCs w:val="28"/>
        </w:rPr>
        <w:t>недооцениваются,</w:t>
      </w:r>
      <w:r w:rsidRPr="000A4538">
        <w:rPr>
          <w:color w:val="231F20"/>
          <w:spacing w:val="-1"/>
          <w:w w:val="105"/>
          <w:sz w:val="28"/>
          <w:szCs w:val="28"/>
        </w:rPr>
        <w:t xml:space="preserve"> </w:t>
      </w:r>
      <w:r w:rsidRPr="000A4538">
        <w:rPr>
          <w:color w:val="231F20"/>
          <w:w w:val="105"/>
          <w:sz w:val="28"/>
          <w:szCs w:val="28"/>
        </w:rPr>
        <w:t>что приводит</w:t>
      </w:r>
      <w:r w:rsidRPr="000A4538">
        <w:rPr>
          <w:color w:val="231F20"/>
          <w:spacing w:val="1"/>
          <w:w w:val="105"/>
          <w:sz w:val="28"/>
          <w:szCs w:val="28"/>
        </w:rPr>
        <w:t xml:space="preserve"> </w:t>
      </w:r>
      <w:r w:rsidRPr="000A4538">
        <w:rPr>
          <w:color w:val="231F20"/>
          <w:w w:val="105"/>
          <w:sz w:val="28"/>
          <w:szCs w:val="28"/>
        </w:rPr>
        <w:t>к</w:t>
      </w:r>
      <w:r w:rsidRPr="000A4538">
        <w:rPr>
          <w:color w:val="231F20"/>
          <w:spacing w:val="1"/>
          <w:w w:val="105"/>
          <w:sz w:val="28"/>
          <w:szCs w:val="28"/>
        </w:rPr>
        <w:t xml:space="preserve"> </w:t>
      </w:r>
      <w:r w:rsidRPr="000A4538">
        <w:rPr>
          <w:color w:val="231F20"/>
          <w:w w:val="105"/>
          <w:sz w:val="28"/>
          <w:szCs w:val="28"/>
        </w:rPr>
        <w:t>увеличению</w:t>
      </w:r>
      <w:r w:rsidRPr="000A4538">
        <w:rPr>
          <w:color w:val="231F20"/>
          <w:spacing w:val="1"/>
          <w:w w:val="105"/>
          <w:sz w:val="28"/>
          <w:szCs w:val="28"/>
        </w:rPr>
        <w:t xml:space="preserve"> </w:t>
      </w:r>
      <w:r w:rsidRPr="000A4538">
        <w:rPr>
          <w:color w:val="231F20"/>
          <w:w w:val="105"/>
          <w:sz w:val="28"/>
          <w:szCs w:val="28"/>
        </w:rPr>
        <w:t>затрат</w:t>
      </w:r>
      <w:r w:rsidRPr="000A4538">
        <w:rPr>
          <w:color w:val="231F20"/>
          <w:spacing w:val="1"/>
          <w:w w:val="105"/>
          <w:sz w:val="28"/>
          <w:szCs w:val="28"/>
        </w:rPr>
        <w:t xml:space="preserve"> </w:t>
      </w:r>
      <w:r w:rsidRPr="000A4538">
        <w:rPr>
          <w:color w:val="231F20"/>
          <w:w w:val="105"/>
          <w:sz w:val="28"/>
          <w:szCs w:val="28"/>
        </w:rPr>
        <w:t>на</w:t>
      </w:r>
      <w:r w:rsidRPr="000A4538">
        <w:rPr>
          <w:color w:val="231F20"/>
          <w:spacing w:val="-50"/>
          <w:w w:val="105"/>
          <w:sz w:val="28"/>
          <w:szCs w:val="28"/>
        </w:rPr>
        <w:t xml:space="preserve"> </w:t>
      </w:r>
      <w:r w:rsidRPr="000A4538">
        <w:rPr>
          <w:color w:val="231F20"/>
          <w:w w:val="105"/>
          <w:sz w:val="28"/>
          <w:szCs w:val="28"/>
        </w:rPr>
        <w:t>восстановление</w:t>
      </w:r>
      <w:r w:rsidRPr="000A4538">
        <w:rPr>
          <w:color w:val="231F20"/>
          <w:spacing w:val="1"/>
          <w:w w:val="105"/>
          <w:sz w:val="28"/>
          <w:szCs w:val="28"/>
        </w:rPr>
        <w:t xml:space="preserve"> </w:t>
      </w:r>
      <w:r w:rsidRPr="000A4538">
        <w:rPr>
          <w:color w:val="231F20"/>
          <w:w w:val="105"/>
          <w:sz w:val="28"/>
          <w:szCs w:val="28"/>
        </w:rPr>
        <w:t>калибрующей</w:t>
      </w:r>
      <w:r w:rsidRPr="000A4538">
        <w:rPr>
          <w:color w:val="231F20"/>
          <w:spacing w:val="1"/>
          <w:w w:val="105"/>
          <w:sz w:val="28"/>
          <w:szCs w:val="28"/>
        </w:rPr>
        <w:t xml:space="preserve"> </w:t>
      </w:r>
      <w:r w:rsidRPr="000A4538">
        <w:rPr>
          <w:color w:val="231F20"/>
          <w:w w:val="105"/>
          <w:sz w:val="28"/>
          <w:szCs w:val="28"/>
        </w:rPr>
        <w:t>части</w:t>
      </w:r>
      <w:r w:rsidRPr="000A4538">
        <w:rPr>
          <w:color w:val="231F20"/>
          <w:spacing w:val="-2"/>
          <w:w w:val="105"/>
          <w:sz w:val="28"/>
          <w:szCs w:val="28"/>
        </w:rPr>
        <w:t xml:space="preserve"> </w:t>
      </w:r>
      <w:r w:rsidRPr="000A4538">
        <w:rPr>
          <w:color w:val="231F20"/>
          <w:w w:val="105"/>
          <w:sz w:val="28"/>
          <w:szCs w:val="28"/>
        </w:rPr>
        <w:t>долота</w:t>
      </w:r>
      <w:r w:rsidRPr="000A4538">
        <w:rPr>
          <w:color w:val="231F20"/>
          <w:spacing w:val="-2"/>
          <w:w w:val="105"/>
          <w:sz w:val="28"/>
          <w:szCs w:val="28"/>
        </w:rPr>
        <w:t xml:space="preserve"> </w:t>
      </w:r>
      <w:r w:rsidRPr="000A4538">
        <w:rPr>
          <w:color w:val="231F20"/>
          <w:w w:val="105"/>
          <w:sz w:val="28"/>
          <w:szCs w:val="28"/>
        </w:rPr>
        <w:t>[5].</w:t>
      </w:r>
    </w:p>
    <w:p w:rsidR="007A2E40" w:rsidRPr="000A4538" w:rsidRDefault="000A4538" w:rsidP="00B14FCC">
      <w:pPr>
        <w:spacing w:line="360" w:lineRule="auto"/>
        <w:ind w:firstLine="709"/>
        <w:jc w:val="both"/>
        <w:rPr>
          <w:sz w:val="28"/>
          <w:szCs w:val="28"/>
        </w:rPr>
      </w:pPr>
      <w:r w:rsidRPr="000A4538">
        <w:rPr>
          <w:sz w:val="28"/>
          <w:szCs w:val="28"/>
        </w:rPr>
        <w:t>Современный научно-технический прогресс предъявляет все более высокие требования к конструктивной надежности долот PDC. Одна из приоритетных задач – адаптация долот PDC к эффективной работе в средних по твердости и твердых горных породах, т.к. в данных условиях происходит интенсивный износ периферийного вооружения.</w:t>
      </w:r>
    </w:p>
    <w:p w:rsidR="000A4538" w:rsidRPr="000A4538" w:rsidRDefault="000A4538" w:rsidP="00B14FCC">
      <w:pPr>
        <w:spacing w:line="360" w:lineRule="auto"/>
        <w:ind w:firstLine="709"/>
        <w:jc w:val="both"/>
        <w:rPr>
          <w:sz w:val="28"/>
          <w:szCs w:val="28"/>
        </w:rPr>
      </w:pPr>
      <w:r w:rsidRPr="000A4538">
        <w:rPr>
          <w:sz w:val="28"/>
          <w:szCs w:val="28"/>
        </w:rPr>
        <w:t>Основной причиной такого износа большинство исследователей и производителей долот PDC считают повышенный уровень вибраций при разбуривании средних по твердости и твердых горных пород.</w:t>
      </w:r>
    </w:p>
    <w:p w:rsidR="000A4538" w:rsidRPr="000A4538" w:rsidRDefault="000A4538" w:rsidP="00B14FCC">
      <w:pPr>
        <w:spacing w:line="360" w:lineRule="auto"/>
        <w:ind w:firstLine="709"/>
        <w:jc w:val="both"/>
        <w:rPr>
          <w:sz w:val="28"/>
          <w:szCs w:val="28"/>
        </w:rPr>
      </w:pPr>
      <w:r w:rsidRPr="000A4538">
        <w:rPr>
          <w:sz w:val="28"/>
          <w:szCs w:val="28"/>
        </w:rPr>
        <w:lastRenderedPageBreak/>
        <w:t>Интенсивное воздействие динамических факторов при работе бурильного инструмента приводит к неопределенности в оценке действующих нагрузок, что затрудняет выбор эффективного режима бурения для разрушения горных пород. В этих условиях часто прибегают к ограничению параметров режимов бурения или чередованию разных типов долот в одном интервале бурения, что приводит к потерям времени на дополнительные спускоподъемные операции.</w:t>
      </w:r>
    </w:p>
    <w:p w:rsidR="000A4538" w:rsidRPr="000A4538" w:rsidRDefault="000A4538" w:rsidP="00B14FCC">
      <w:pPr>
        <w:spacing w:line="360" w:lineRule="auto"/>
        <w:ind w:firstLine="709"/>
        <w:jc w:val="both"/>
        <w:rPr>
          <w:sz w:val="28"/>
          <w:szCs w:val="28"/>
        </w:rPr>
      </w:pPr>
      <w:r w:rsidRPr="000A4538">
        <w:rPr>
          <w:sz w:val="28"/>
          <w:szCs w:val="28"/>
        </w:rPr>
        <w:t>Относительно низкая проходка и высокая стоимость долот PDC снижают технико-экономические показатели бурения и не обеспечивают рентабельность их применения.</w:t>
      </w:r>
    </w:p>
    <w:p w:rsidR="000A4538" w:rsidRPr="000A4538" w:rsidRDefault="000A4538" w:rsidP="00B14FCC">
      <w:pPr>
        <w:spacing w:line="360" w:lineRule="auto"/>
        <w:ind w:firstLine="709"/>
        <w:jc w:val="both"/>
        <w:rPr>
          <w:sz w:val="28"/>
          <w:szCs w:val="28"/>
        </w:rPr>
      </w:pPr>
      <w:r w:rsidRPr="000A4538">
        <w:rPr>
          <w:sz w:val="28"/>
          <w:szCs w:val="28"/>
        </w:rPr>
        <w:t>Российскими и западными производителями долот PDC предлагается ряд основных и второстепенных конструктивных решений по усилению вооружения, основное назначение которых – снижение уровня вибраций на долоте и обеспечение равных энергетических условий изнашивания рабочей поверхности, а также повышение технической и экономической надежности породоразрушающего инструмента. Их описание достаточно широко представлено в научно-технической литературе.</w:t>
      </w:r>
    </w:p>
    <w:p w:rsidR="002D75C7" w:rsidRPr="00B14FCC" w:rsidRDefault="002D75C7" w:rsidP="007A2E40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B14FCC">
        <w:rPr>
          <w:i/>
          <w:sz w:val="28"/>
          <w:szCs w:val="28"/>
        </w:rPr>
        <w:br w:type="page"/>
      </w:r>
    </w:p>
    <w:p w:rsidR="002D75C7" w:rsidRDefault="002D75C7" w:rsidP="007A2E40">
      <w:pPr>
        <w:spacing w:after="200" w:line="276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Основная часть</w:t>
      </w:r>
    </w:p>
    <w:p w:rsidR="000A4538" w:rsidRPr="000A4538" w:rsidRDefault="000A4538" w:rsidP="000A4538">
      <w:pPr>
        <w:pStyle w:val="ab"/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0A4538">
        <w:rPr>
          <w:color w:val="231F20"/>
          <w:sz w:val="28"/>
          <w:szCs w:val="28"/>
        </w:rPr>
        <w:t>На сегодняшний день на российском рынке представлены все мировые производители долот PDC. Основными российскими производителями являются ОАО «Волгабурмаш», ООО НПП «Буринтех», ОАО НПП «Бурсервис», СПЗАО «УДОЛ», ОАО «Пермнефтемашремонт», ЗАО «Проммашсервис»; зарубежными –</w:t>
      </w:r>
      <w:r>
        <w:rPr>
          <w:color w:val="231F20"/>
          <w:sz w:val="28"/>
          <w:szCs w:val="28"/>
        </w:rPr>
        <w:t xml:space="preserve"> </w:t>
      </w:r>
      <w:r w:rsidRPr="000A4538">
        <w:rPr>
          <w:color w:val="231F20"/>
          <w:sz w:val="28"/>
          <w:szCs w:val="28"/>
        </w:rPr>
        <w:t>«</w:t>
      </w:r>
      <w:r w:rsidRPr="000A4538">
        <w:rPr>
          <w:color w:val="231F20"/>
          <w:sz w:val="28"/>
          <w:szCs w:val="28"/>
          <w:lang w:val="en-US"/>
        </w:rPr>
        <w:t>Baker</w:t>
      </w:r>
      <w:r w:rsidRPr="000A4538">
        <w:rPr>
          <w:color w:val="231F20"/>
          <w:sz w:val="28"/>
          <w:szCs w:val="28"/>
        </w:rPr>
        <w:t xml:space="preserve"> </w:t>
      </w:r>
      <w:r w:rsidRPr="000A4538">
        <w:rPr>
          <w:color w:val="231F20"/>
          <w:sz w:val="28"/>
          <w:szCs w:val="28"/>
          <w:lang w:val="en-US"/>
        </w:rPr>
        <w:t>Hughes</w:t>
      </w:r>
      <w:r w:rsidRPr="000A4538">
        <w:rPr>
          <w:color w:val="231F20"/>
          <w:sz w:val="28"/>
          <w:szCs w:val="28"/>
        </w:rPr>
        <w:t>», «</w:t>
      </w:r>
      <w:r w:rsidRPr="000A4538">
        <w:rPr>
          <w:color w:val="231F20"/>
          <w:sz w:val="28"/>
          <w:szCs w:val="28"/>
          <w:lang w:val="en-US"/>
        </w:rPr>
        <w:t>Smith</w:t>
      </w:r>
      <w:r w:rsidRPr="000A4538">
        <w:rPr>
          <w:color w:val="231F20"/>
          <w:sz w:val="28"/>
          <w:szCs w:val="28"/>
        </w:rPr>
        <w:t>-</w:t>
      </w:r>
      <w:r w:rsidRPr="000A4538">
        <w:rPr>
          <w:color w:val="231F20"/>
          <w:sz w:val="28"/>
          <w:szCs w:val="28"/>
          <w:lang w:val="en-US"/>
        </w:rPr>
        <w:t>Schlumberger</w:t>
      </w:r>
      <w:r w:rsidRPr="000A4538">
        <w:rPr>
          <w:color w:val="231F20"/>
          <w:sz w:val="28"/>
          <w:szCs w:val="28"/>
        </w:rPr>
        <w:t>», «</w:t>
      </w:r>
      <w:r w:rsidRPr="000A4538">
        <w:rPr>
          <w:color w:val="231F20"/>
          <w:sz w:val="28"/>
          <w:szCs w:val="28"/>
          <w:lang w:val="en-US"/>
        </w:rPr>
        <w:t>Varel</w:t>
      </w:r>
      <w:r w:rsidRPr="000A4538">
        <w:rPr>
          <w:color w:val="231F20"/>
          <w:sz w:val="28"/>
          <w:szCs w:val="28"/>
        </w:rPr>
        <w:t xml:space="preserve"> </w:t>
      </w:r>
      <w:r w:rsidRPr="000A4538">
        <w:rPr>
          <w:color w:val="231F20"/>
          <w:sz w:val="28"/>
          <w:szCs w:val="28"/>
          <w:lang w:val="en-US"/>
        </w:rPr>
        <w:t>International</w:t>
      </w:r>
      <w:r w:rsidRPr="000A4538">
        <w:rPr>
          <w:color w:val="231F20"/>
          <w:sz w:val="28"/>
          <w:szCs w:val="28"/>
        </w:rPr>
        <w:t>», «</w:t>
      </w:r>
      <w:r w:rsidRPr="000A4538">
        <w:rPr>
          <w:color w:val="231F20"/>
          <w:sz w:val="28"/>
          <w:szCs w:val="28"/>
          <w:lang w:val="en-US"/>
        </w:rPr>
        <w:t>National</w:t>
      </w:r>
      <w:r w:rsidRPr="000A4538">
        <w:rPr>
          <w:color w:val="231F20"/>
          <w:sz w:val="28"/>
          <w:szCs w:val="28"/>
        </w:rPr>
        <w:t xml:space="preserve"> </w:t>
      </w:r>
      <w:r w:rsidRPr="000A4538">
        <w:rPr>
          <w:color w:val="231F20"/>
          <w:sz w:val="28"/>
          <w:szCs w:val="28"/>
          <w:lang w:val="en-US"/>
        </w:rPr>
        <w:t>Oilwell</w:t>
      </w:r>
      <w:r w:rsidRPr="000A4538">
        <w:rPr>
          <w:color w:val="231F20"/>
          <w:sz w:val="28"/>
          <w:szCs w:val="28"/>
        </w:rPr>
        <w:t xml:space="preserve"> </w:t>
      </w:r>
      <w:r w:rsidRPr="000A4538">
        <w:rPr>
          <w:color w:val="231F20"/>
          <w:sz w:val="28"/>
          <w:szCs w:val="28"/>
          <w:lang w:val="en-US"/>
        </w:rPr>
        <w:t>Varco</w:t>
      </w:r>
      <w:r w:rsidRPr="000A4538">
        <w:rPr>
          <w:color w:val="231F20"/>
          <w:sz w:val="28"/>
          <w:szCs w:val="28"/>
        </w:rPr>
        <w:t>», «</w:t>
      </w:r>
      <w:r w:rsidRPr="000A4538">
        <w:rPr>
          <w:color w:val="231F20"/>
          <w:sz w:val="28"/>
          <w:szCs w:val="28"/>
          <w:lang w:val="en-US"/>
        </w:rPr>
        <w:t>Halliburton</w:t>
      </w:r>
      <w:r w:rsidRPr="000A4538">
        <w:rPr>
          <w:color w:val="231F20"/>
          <w:sz w:val="28"/>
          <w:szCs w:val="28"/>
        </w:rPr>
        <w:t>», «</w:t>
      </w:r>
      <w:r w:rsidRPr="000A4538">
        <w:rPr>
          <w:color w:val="231F20"/>
          <w:sz w:val="28"/>
          <w:szCs w:val="28"/>
          <w:lang w:val="en-US"/>
        </w:rPr>
        <w:t>Tercel</w:t>
      </w:r>
      <w:r w:rsidRPr="000A4538">
        <w:rPr>
          <w:color w:val="231F20"/>
          <w:sz w:val="28"/>
          <w:szCs w:val="28"/>
        </w:rPr>
        <w:t>», «</w:t>
      </w:r>
      <w:r w:rsidRPr="000A4538">
        <w:rPr>
          <w:color w:val="231F20"/>
          <w:sz w:val="28"/>
          <w:szCs w:val="28"/>
          <w:lang w:val="en-US"/>
        </w:rPr>
        <w:t>DMI</w:t>
      </w:r>
      <w:r w:rsidRPr="000A4538">
        <w:rPr>
          <w:color w:val="231F20"/>
          <w:sz w:val="28"/>
          <w:szCs w:val="28"/>
        </w:rPr>
        <w:t>», «</w:t>
      </w:r>
      <w:r w:rsidRPr="000A4538">
        <w:rPr>
          <w:color w:val="231F20"/>
          <w:sz w:val="28"/>
          <w:szCs w:val="28"/>
          <w:lang w:val="en-US"/>
        </w:rPr>
        <w:t>Kingdream</w:t>
      </w:r>
      <w:r w:rsidRPr="000A4538">
        <w:rPr>
          <w:color w:val="231F20"/>
          <w:sz w:val="28"/>
          <w:szCs w:val="28"/>
        </w:rPr>
        <w:t>», «</w:t>
      </w:r>
      <w:r w:rsidRPr="000A4538">
        <w:rPr>
          <w:color w:val="231F20"/>
          <w:sz w:val="28"/>
          <w:szCs w:val="28"/>
          <w:lang w:val="en-US"/>
        </w:rPr>
        <w:t>Hejian</w:t>
      </w:r>
      <w:r w:rsidRPr="000A4538">
        <w:rPr>
          <w:color w:val="231F20"/>
          <w:sz w:val="28"/>
          <w:szCs w:val="28"/>
        </w:rPr>
        <w:t xml:space="preserve"> </w:t>
      </w:r>
      <w:r w:rsidRPr="000A4538">
        <w:rPr>
          <w:color w:val="231F20"/>
          <w:sz w:val="28"/>
          <w:szCs w:val="28"/>
          <w:lang w:val="en-US"/>
        </w:rPr>
        <w:t>Hengji</w:t>
      </w:r>
      <w:r w:rsidRPr="000A4538">
        <w:rPr>
          <w:color w:val="231F20"/>
          <w:sz w:val="28"/>
          <w:szCs w:val="28"/>
        </w:rPr>
        <w:t xml:space="preserve"> </w:t>
      </w:r>
      <w:r w:rsidRPr="000A4538">
        <w:rPr>
          <w:color w:val="231F20"/>
          <w:sz w:val="28"/>
          <w:szCs w:val="28"/>
          <w:lang w:val="en-US"/>
        </w:rPr>
        <w:t>Bit</w:t>
      </w:r>
      <w:r w:rsidRPr="000A4538">
        <w:rPr>
          <w:color w:val="231F20"/>
          <w:sz w:val="28"/>
          <w:szCs w:val="28"/>
        </w:rPr>
        <w:t xml:space="preserve"> </w:t>
      </w:r>
      <w:r w:rsidRPr="000A4538">
        <w:rPr>
          <w:color w:val="231F20"/>
          <w:sz w:val="28"/>
          <w:szCs w:val="28"/>
          <w:lang w:val="en-US"/>
        </w:rPr>
        <w:t>Manufacture</w:t>
      </w:r>
      <w:r w:rsidRPr="000A4538">
        <w:rPr>
          <w:color w:val="231F20"/>
          <w:sz w:val="28"/>
          <w:szCs w:val="28"/>
        </w:rPr>
        <w:t xml:space="preserve"> </w:t>
      </w:r>
      <w:r w:rsidRPr="000A4538">
        <w:rPr>
          <w:color w:val="231F20"/>
          <w:sz w:val="28"/>
          <w:szCs w:val="28"/>
          <w:lang w:val="en-US"/>
        </w:rPr>
        <w:t>Co</w:t>
      </w:r>
      <w:r w:rsidRPr="000A4538">
        <w:rPr>
          <w:color w:val="231F20"/>
          <w:sz w:val="28"/>
          <w:szCs w:val="28"/>
        </w:rPr>
        <w:t xml:space="preserve">. </w:t>
      </w:r>
      <w:r w:rsidRPr="000A4538">
        <w:rPr>
          <w:color w:val="231F20"/>
          <w:sz w:val="28"/>
          <w:szCs w:val="28"/>
          <w:lang w:val="en-US"/>
        </w:rPr>
        <w:t>Ltd</w:t>
      </w:r>
      <w:r w:rsidRPr="000A4538">
        <w:rPr>
          <w:color w:val="231F20"/>
          <w:sz w:val="28"/>
          <w:szCs w:val="28"/>
        </w:rPr>
        <w:t xml:space="preserve">., </w:t>
      </w:r>
      <w:r w:rsidRPr="000A4538">
        <w:rPr>
          <w:color w:val="231F20"/>
          <w:sz w:val="28"/>
          <w:szCs w:val="28"/>
          <w:lang w:val="en-US"/>
        </w:rPr>
        <w:t>Shenkai</w:t>
      </w:r>
      <w:r w:rsidRPr="000A4538">
        <w:rPr>
          <w:color w:val="231F20"/>
          <w:sz w:val="28"/>
          <w:szCs w:val="28"/>
        </w:rPr>
        <w:t>», «</w:t>
      </w:r>
      <w:r w:rsidRPr="000A4538">
        <w:rPr>
          <w:color w:val="231F20"/>
          <w:sz w:val="28"/>
          <w:szCs w:val="28"/>
          <w:lang w:val="en-US"/>
        </w:rPr>
        <w:t>Cangzhou</w:t>
      </w:r>
      <w:r w:rsidRPr="000A4538">
        <w:rPr>
          <w:color w:val="231F20"/>
          <w:sz w:val="28"/>
          <w:szCs w:val="28"/>
        </w:rPr>
        <w:t xml:space="preserve"> </w:t>
      </w:r>
      <w:r w:rsidRPr="000A4538">
        <w:rPr>
          <w:color w:val="231F20"/>
          <w:sz w:val="28"/>
          <w:szCs w:val="28"/>
          <w:lang w:val="en-US"/>
        </w:rPr>
        <w:t>Great</w:t>
      </w:r>
      <w:r w:rsidRPr="000A4538">
        <w:rPr>
          <w:color w:val="231F20"/>
          <w:sz w:val="28"/>
          <w:szCs w:val="28"/>
        </w:rPr>
        <w:t xml:space="preserve"> </w:t>
      </w:r>
      <w:r w:rsidRPr="000A4538">
        <w:rPr>
          <w:color w:val="231F20"/>
          <w:sz w:val="28"/>
          <w:szCs w:val="28"/>
          <w:lang w:val="en-US"/>
        </w:rPr>
        <w:t>Drill</w:t>
      </w:r>
      <w:r w:rsidRPr="000A4538">
        <w:rPr>
          <w:color w:val="231F20"/>
          <w:sz w:val="28"/>
          <w:szCs w:val="28"/>
        </w:rPr>
        <w:t xml:space="preserve"> </w:t>
      </w:r>
      <w:r w:rsidRPr="000A4538">
        <w:rPr>
          <w:color w:val="231F20"/>
          <w:sz w:val="28"/>
          <w:szCs w:val="28"/>
          <w:lang w:val="en-US"/>
        </w:rPr>
        <w:t>Bits</w:t>
      </w:r>
      <w:r w:rsidRPr="000A4538">
        <w:rPr>
          <w:color w:val="231F20"/>
          <w:sz w:val="28"/>
          <w:szCs w:val="28"/>
        </w:rPr>
        <w:t xml:space="preserve"> </w:t>
      </w:r>
      <w:r w:rsidRPr="000A4538">
        <w:rPr>
          <w:color w:val="231F20"/>
          <w:sz w:val="28"/>
          <w:szCs w:val="28"/>
          <w:lang w:val="en-US"/>
        </w:rPr>
        <w:t>Co</w:t>
      </w:r>
      <w:r w:rsidRPr="000A4538">
        <w:rPr>
          <w:color w:val="231F20"/>
          <w:sz w:val="28"/>
          <w:szCs w:val="28"/>
        </w:rPr>
        <w:t xml:space="preserve">., </w:t>
      </w:r>
      <w:r w:rsidRPr="000A4538">
        <w:rPr>
          <w:color w:val="231F20"/>
          <w:sz w:val="28"/>
          <w:szCs w:val="28"/>
          <w:lang w:val="en-US"/>
        </w:rPr>
        <w:t>Ltd</w:t>
      </w:r>
      <w:r w:rsidRPr="000A4538">
        <w:rPr>
          <w:color w:val="231F20"/>
          <w:sz w:val="28"/>
          <w:szCs w:val="28"/>
        </w:rPr>
        <w:t>.».</w:t>
      </w:r>
    </w:p>
    <w:p w:rsidR="000A4538" w:rsidRPr="000A4538" w:rsidRDefault="000A4538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0A4538">
        <w:rPr>
          <w:sz w:val="28"/>
          <w:szCs w:val="28"/>
        </w:rPr>
        <w:t>Современный научно-технический прогресс предъявляет все более высокие требования к конструктивной надежности долот PDC. Одна из приоритетных задач – адаптация долот PDC к эффективной работе в средних по твердости и твердых горных породах, т.к. в данных условиях происходит интенсивный износ периферийного вооружения.</w:t>
      </w:r>
    </w:p>
    <w:p w:rsidR="000A4538" w:rsidRPr="000A4538" w:rsidRDefault="000A4538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0A4538">
        <w:rPr>
          <w:sz w:val="28"/>
          <w:szCs w:val="28"/>
        </w:rPr>
        <w:t>Основной причиной такого износа большинство исследователей и производителей долот PDC считают повышенный уровень вибраций при разбуривании средних по твердости и твердых горных пород.</w:t>
      </w:r>
    </w:p>
    <w:p w:rsidR="000A4538" w:rsidRPr="000A4538" w:rsidRDefault="000A4538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0A4538">
        <w:rPr>
          <w:sz w:val="28"/>
          <w:szCs w:val="28"/>
        </w:rPr>
        <w:t>Применение шарошечных долот в вышеуказанных геологических условиях также сопровождается износом периферийного ряда. Износ обычно представлен скруглением, поломкой, сколами периферийного вооружения [1, с. 199–200, 204, 210–211]. Например, при бурении скважин в Восточной Сибири показатель износа внешнего ряда вооружения по линейной шкале IADC составляет 7 (износ близок к полному) и 8 (полный износ) [2, с. 73]. Указанный износ шарошечных долот часто становится причиной аварий, связанных с оставлением элементов и частей шарошечного долота в скважине.</w:t>
      </w:r>
    </w:p>
    <w:p w:rsidR="000A4538" w:rsidRPr="000A4538" w:rsidRDefault="000A4538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0A4538">
        <w:rPr>
          <w:sz w:val="28"/>
          <w:szCs w:val="28"/>
        </w:rPr>
        <w:t xml:space="preserve">Интенсивное воздействие динамических факторов при работе бурильного инструмента приводит к неопределенности в оценке действующих нагрузок, что затрудняет выбор эффективного режима бурения для разрушения горных пород. В этих условиях часто прибегают к </w:t>
      </w:r>
      <w:r w:rsidRPr="000A4538">
        <w:rPr>
          <w:sz w:val="28"/>
          <w:szCs w:val="28"/>
        </w:rPr>
        <w:lastRenderedPageBreak/>
        <w:t>ограничению параметров режимов бурения или чередованию разных типов долот в одном интервале бурения, что приводит к потерям времени на дополнительные спускоподъемные операции.</w:t>
      </w:r>
    </w:p>
    <w:p w:rsidR="000A4538" w:rsidRPr="000A4538" w:rsidRDefault="000A4538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0A4538">
        <w:rPr>
          <w:sz w:val="28"/>
          <w:szCs w:val="28"/>
        </w:rPr>
        <w:t>Относительно низкая проходка и высокая стоимость долот PDC снижают технико</w:t>
      </w:r>
      <w:r w:rsidR="004D14C0">
        <w:rPr>
          <w:sz w:val="28"/>
          <w:szCs w:val="28"/>
        </w:rPr>
        <w:t>-</w:t>
      </w:r>
      <w:r w:rsidRPr="000A4538">
        <w:rPr>
          <w:sz w:val="28"/>
          <w:szCs w:val="28"/>
        </w:rPr>
        <w:t>экономические показатели бурения и не обеспечивают рентабельность их применения.</w:t>
      </w:r>
    </w:p>
    <w:p w:rsidR="000A4538" w:rsidRPr="000A4538" w:rsidRDefault="000A4538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0A4538">
        <w:rPr>
          <w:sz w:val="28"/>
          <w:szCs w:val="28"/>
        </w:rPr>
        <w:t>Российскими и западными производителями долот PDC предлагается ряд основных и второстепенных конструктивных решений по усилению вооружения, основное назначение которых – снижение уровня вибраций на долоте и обеспечение равных энергетических условий изнашивания рабочей поверхности, а также повышение технической и экономической надежности породоразрушающего инструмента. Их описание достаточно широко представлено в научно-технической литературе.</w:t>
      </w:r>
    </w:p>
    <w:p w:rsidR="004D14C0" w:rsidRDefault="000A4538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0A4538">
        <w:rPr>
          <w:sz w:val="28"/>
          <w:szCs w:val="28"/>
        </w:rPr>
        <w:t xml:space="preserve">Основные конструктивные особенности: </w:t>
      </w:r>
    </w:p>
    <w:p w:rsidR="004D14C0" w:rsidRDefault="000A4538" w:rsidP="004D14C0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0A4538">
        <w:rPr>
          <w:sz w:val="28"/>
          <w:szCs w:val="28"/>
        </w:rPr>
        <w:t xml:space="preserve">двухрядное расположение резцов PDC (например, долота серии «SHARC» – «Smith Bits»); </w:t>
      </w:r>
    </w:p>
    <w:p w:rsidR="00CC3486" w:rsidRDefault="000A4538" w:rsidP="004D14C0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0A4538">
        <w:rPr>
          <w:sz w:val="28"/>
          <w:szCs w:val="28"/>
        </w:rPr>
        <w:t xml:space="preserve">антивибрационные вставки по лопастям плоской, сферической и призматической форм. Второстепенные конструктивные особенности: </w:t>
      </w:r>
    </w:p>
    <w:p w:rsidR="004D14C0" w:rsidRDefault="000A4538" w:rsidP="004D14C0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0A4538">
        <w:rPr>
          <w:sz w:val="28"/>
          <w:szCs w:val="28"/>
        </w:rPr>
        <w:t xml:space="preserve">импрегнированная защита за резцом; </w:t>
      </w:r>
    </w:p>
    <w:p w:rsidR="004D14C0" w:rsidRDefault="000A4538" w:rsidP="004D14C0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0A4538">
        <w:rPr>
          <w:sz w:val="28"/>
          <w:szCs w:val="28"/>
        </w:rPr>
        <w:t xml:space="preserve">специальное композиционное покрытие и регулировка выступа резца над этим покрытием [4]; </w:t>
      </w:r>
    </w:p>
    <w:p w:rsidR="004D14C0" w:rsidRDefault="000A4538" w:rsidP="004D14C0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0A4538">
        <w:rPr>
          <w:sz w:val="28"/>
          <w:szCs w:val="28"/>
        </w:rPr>
        <w:t xml:space="preserve">резцы PDC, обладающие ударной, абразивной и термомеханической стойкостью (например, резцы «ONYX» – «Smith Bits»; </w:t>
      </w:r>
    </w:p>
    <w:p w:rsidR="004D14C0" w:rsidRDefault="000A4538" w:rsidP="004D14C0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0A4538">
        <w:rPr>
          <w:sz w:val="28"/>
          <w:szCs w:val="28"/>
        </w:rPr>
        <w:t xml:space="preserve">конические резцы (например, долота серии «Stinger» – «Smith Bits», «BULAVA» – Компания АО «НПП «Бурсервис»); </w:t>
      </w:r>
    </w:p>
    <w:p w:rsidR="004D14C0" w:rsidRDefault="000A4538" w:rsidP="004D14C0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0A4538">
        <w:rPr>
          <w:sz w:val="28"/>
          <w:szCs w:val="28"/>
        </w:rPr>
        <w:t xml:space="preserve">гребнеобразные резцы (например, долота серии «AxeBlade» – «Smith Bits»); </w:t>
      </w:r>
    </w:p>
    <w:p w:rsidR="000A4538" w:rsidRPr="000A4538" w:rsidRDefault="000A4538" w:rsidP="004D14C0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0A4538">
        <w:rPr>
          <w:sz w:val="28"/>
          <w:szCs w:val="28"/>
        </w:rPr>
        <w:t>резцы овальной формы (например, долота серии «VB» – «Varel»).</w:t>
      </w:r>
    </w:p>
    <w:p w:rsidR="000A4538" w:rsidRPr="000A4538" w:rsidRDefault="000A4538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0A4538">
        <w:rPr>
          <w:sz w:val="28"/>
          <w:szCs w:val="28"/>
        </w:rPr>
        <w:t xml:space="preserve">Производителями долот PDC усиленное антивибрационное вооружение </w:t>
      </w:r>
      <w:r w:rsidRPr="000A4538">
        <w:rPr>
          <w:sz w:val="28"/>
          <w:szCs w:val="28"/>
        </w:rPr>
        <w:lastRenderedPageBreak/>
        <w:t>указывается в шифрах долот согласно собственной классификации.</w:t>
      </w:r>
    </w:p>
    <w:p w:rsidR="000A4538" w:rsidRPr="000A4538" w:rsidRDefault="000A4538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0A4538">
        <w:rPr>
          <w:sz w:val="28"/>
          <w:szCs w:val="28"/>
        </w:rPr>
        <w:t>Например, в шифрах долот ООО НПП «Буринтех» (БИТ215,9ВТ613ТСВ) и ОАО «Пермнефтемашремонт» (215,9-МС-613АРС) буква «С» означает дополнительные стабилизационные вставки, расположенные за основным рядом вооружения.</w:t>
      </w:r>
    </w:p>
    <w:p w:rsidR="000A4538" w:rsidRPr="000A4538" w:rsidRDefault="000A4538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0A4538">
        <w:rPr>
          <w:sz w:val="28"/>
          <w:szCs w:val="28"/>
        </w:rPr>
        <w:t>С целью обоснования правильности решения о выборе рациональной конструкции долота PDC и повышения показателей бурения в условиях вибраций был разработан нижеприведенный комплекс методических и технологических решений по выбору долот PDC с усиленным антивибрационным вооружением.</w:t>
      </w:r>
    </w:p>
    <w:p w:rsidR="000A4538" w:rsidRPr="000A4538" w:rsidRDefault="000A4538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0A4538">
        <w:rPr>
          <w:sz w:val="28"/>
          <w:szCs w:val="28"/>
        </w:rPr>
        <w:t>Первый этап методики основан на дифференцированном подходе. Решение о замене долота PDC без усиленного антивибрационного вооружения на долото PDC с усиленным антивибрационным вооружением принимается по результатам экспресс-оценки состояния износа сравниваемых долот по среднему показателю максимальных величин износа только периферийных резцов.</w:t>
      </w:r>
    </w:p>
    <w:p w:rsidR="000A4538" w:rsidRPr="000A4538" w:rsidRDefault="000A4538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0A4538">
        <w:rPr>
          <w:sz w:val="28"/>
          <w:szCs w:val="28"/>
        </w:rPr>
        <w:t>Специалистом по технологии бурения при осмотре каждой лопасти отработанного долота выявляются максимальные значения износа из рядов периферийных резцов. Степень износа определяется по линейной шкале IADC (8 – полный износ; 4 – 50 % износа; 0 – отсутствие износа). Измерение износа резцов проводится при помощи штангенциркуля поперек алмазного слоя резцов.</w:t>
      </w:r>
    </w:p>
    <w:p w:rsidR="000A4538" w:rsidRPr="00325AF4" w:rsidRDefault="000A4538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325AF4">
        <w:rPr>
          <w:sz w:val="28"/>
          <w:szCs w:val="28"/>
        </w:rPr>
        <w:t>Полученные максимальные значения износа периферийных резцов по всем лопастям суммируются, результат делится на количество измеренных резцов. Таким образом, определяется средний показатель максимальных значений износа периферийного вооружения.</w:t>
      </w:r>
    </w:p>
    <w:p w:rsidR="00E5016F" w:rsidRPr="00325AF4" w:rsidRDefault="00325AF4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325AF4">
        <w:rPr>
          <w:sz w:val="28"/>
          <w:szCs w:val="28"/>
        </w:rPr>
        <w:t>При отработке долот PDC в условиях вибраций предлагаемый подход повышает надежность следующих выводов:</w:t>
      </w:r>
    </w:p>
    <w:p w:rsidR="00325AF4" w:rsidRPr="00325AF4" w:rsidRDefault="00325AF4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325AF4">
        <w:rPr>
          <w:sz w:val="28"/>
          <w:szCs w:val="28"/>
        </w:rPr>
        <w:t xml:space="preserve">1. О рациональности дальнейшей отработки долота, что связано с требованием выполнения проектных показателей на данной скважине или на </w:t>
      </w:r>
      <w:r w:rsidRPr="00325AF4">
        <w:rPr>
          <w:sz w:val="28"/>
          <w:szCs w:val="28"/>
        </w:rPr>
        <w:lastRenderedPageBreak/>
        <w:t xml:space="preserve">последующих скважинах. </w:t>
      </w:r>
    </w:p>
    <w:p w:rsidR="00325AF4" w:rsidRPr="00325AF4" w:rsidRDefault="00325AF4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325AF4">
        <w:rPr>
          <w:sz w:val="28"/>
          <w:szCs w:val="28"/>
        </w:rPr>
        <w:t xml:space="preserve">2. О возможности аварийного износа с целью своевременной отбраковки долота [4]. </w:t>
      </w:r>
    </w:p>
    <w:p w:rsidR="00325AF4" w:rsidRPr="00325AF4" w:rsidRDefault="00325AF4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325AF4">
        <w:rPr>
          <w:sz w:val="28"/>
          <w:szCs w:val="28"/>
        </w:rPr>
        <w:t>3. О своевременности оценки потребности в ремонтных работах отдельных резцов PDC. Второй этап методики основан на расчете численного показателя ∆, который характеризует отношение средних значений максимальных величин износа периферийного вооружения долот без усиленного антивибрационного вооружения и периферийного вооружения долот с усиленным антивибрационным вооружения.</w:t>
      </w:r>
    </w:p>
    <w:p w:rsidR="00325AF4" w:rsidRPr="00325AF4" w:rsidRDefault="00325AF4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325AF4">
        <w:rPr>
          <w:sz w:val="28"/>
          <w:szCs w:val="28"/>
        </w:rPr>
        <w:t>Таким образом, если значение в числителе больше или равно значению в знаменателе, то целесообразнее выбирать долото с усиленным антивибрационным вооружением. В этом случае ∆ ≥ 1. Чем выше значение ∆, тем выше степень значимости усиления резцов.</w:t>
      </w:r>
    </w:p>
    <w:p w:rsidR="00325AF4" w:rsidRPr="00325AF4" w:rsidRDefault="00325AF4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325AF4">
        <w:rPr>
          <w:sz w:val="28"/>
          <w:szCs w:val="28"/>
        </w:rPr>
        <w:t xml:space="preserve">Технологические решения по выбору долота PDC с усиленным антивибрационным вооружением: </w:t>
      </w:r>
    </w:p>
    <w:p w:rsidR="00325AF4" w:rsidRPr="00325AF4" w:rsidRDefault="00325AF4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325AF4">
        <w:rPr>
          <w:sz w:val="28"/>
          <w:szCs w:val="28"/>
        </w:rPr>
        <w:t xml:space="preserve">1. Поднятое из скважины долото PDC необходимо очистить от остатков горной породы, тщательно промыть и установить на специальной площадке для осмотра и замера износа элементов, визуально проверить состояние резьбы. </w:t>
      </w:r>
    </w:p>
    <w:p w:rsidR="00325AF4" w:rsidRPr="00325AF4" w:rsidRDefault="00325AF4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325AF4">
        <w:rPr>
          <w:sz w:val="28"/>
          <w:szCs w:val="28"/>
        </w:rPr>
        <w:t xml:space="preserve">2. Каждую лопасть долота необходимо промаркировать и сфотографировать. </w:t>
      </w:r>
    </w:p>
    <w:p w:rsidR="00325AF4" w:rsidRPr="00325AF4" w:rsidRDefault="00325AF4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325AF4">
        <w:rPr>
          <w:sz w:val="28"/>
          <w:szCs w:val="28"/>
        </w:rPr>
        <w:t xml:space="preserve">3. Используя строго соответствующую конструкцию шаблона, замерить наружный диаметр долота. </w:t>
      </w:r>
    </w:p>
    <w:p w:rsidR="00325AF4" w:rsidRPr="00325AF4" w:rsidRDefault="00325AF4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325AF4">
        <w:rPr>
          <w:sz w:val="28"/>
          <w:szCs w:val="28"/>
        </w:rPr>
        <w:t xml:space="preserve">4. По системе IADC выполнить описание износа долота. </w:t>
      </w:r>
    </w:p>
    <w:p w:rsidR="00325AF4" w:rsidRPr="00325AF4" w:rsidRDefault="00325AF4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325AF4">
        <w:rPr>
          <w:sz w:val="28"/>
          <w:szCs w:val="28"/>
        </w:rPr>
        <w:t xml:space="preserve">5. В дополнение к оценке износа по среднеинтегральной системе IADC выполнить описание износа с помощью дифференцированного подхода. </w:t>
      </w:r>
    </w:p>
    <w:p w:rsidR="00325AF4" w:rsidRPr="00325AF4" w:rsidRDefault="00325AF4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325AF4">
        <w:rPr>
          <w:sz w:val="28"/>
          <w:szCs w:val="28"/>
        </w:rPr>
        <w:t xml:space="preserve">6. Выполняется расчет показателя целесообразности применения долота с усиленным антивибрационным вооружением ∆. </w:t>
      </w:r>
    </w:p>
    <w:p w:rsidR="00325AF4" w:rsidRPr="00325AF4" w:rsidRDefault="00325AF4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325AF4">
        <w:rPr>
          <w:sz w:val="28"/>
          <w:szCs w:val="28"/>
        </w:rPr>
        <w:t xml:space="preserve">7. На основании полученного показателя ∆ готовится заключение о рациональности конструкции долота PDC в заданном интервале бурения. </w:t>
      </w:r>
    </w:p>
    <w:p w:rsidR="00325AF4" w:rsidRPr="00325AF4" w:rsidRDefault="00325AF4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325AF4">
        <w:rPr>
          <w:sz w:val="28"/>
          <w:szCs w:val="28"/>
        </w:rPr>
        <w:lastRenderedPageBreak/>
        <w:t xml:space="preserve">В интервале разбуривания средних по твердости и твердых горных пород и при потенциальных рисках возникновения вибраций следует придерживаться следующих рекомендаций: </w:t>
      </w:r>
    </w:p>
    <w:p w:rsidR="00325AF4" w:rsidRPr="00325AF4" w:rsidRDefault="00325AF4" w:rsidP="000A4538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325AF4">
        <w:rPr>
          <w:sz w:val="28"/>
          <w:szCs w:val="28"/>
        </w:rPr>
        <w:t xml:space="preserve">1. В хорошо изученных геологических разрезах при прохождении средних по твердости горных пород, снижать частоту вращения и сохранять осевую нагрузку на долото, что позволит избежать повышенных нагрузок на резцы PDC в процессе перехода в твердые породы. </w:t>
      </w:r>
    </w:p>
    <w:p w:rsidR="00325AF4" w:rsidRPr="00325AF4" w:rsidRDefault="00325AF4" w:rsidP="000A4538">
      <w:pPr>
        <w:pStyle w:val="ab"/>
        <w:spacing w:line="360" w:lineRule="auto"/>
        <w:ind w:firstLine="709"/>
        <w:jc w:val="both"/>
        <w:rPr>
          <w:color w:val="231F20"/>
          <w:w w:val="105"/>
          <w:sz w:val="28"/>
          <w:szCs w:val="28"/>
        </w:rPr>
      </w:pPr>
      <w:r w:rsidRPr="00325AF4">
        <w:rPr>
          <w:sz w:val="28"/>
          <w:szCs w:val="28"/>
        </w:rPr>
        <w:t>2. При бурении скважин на новых и малоизученных месторождениях необходимо снижать частоту вращения и осевую нагрузку на долото до минимально допустимых значений, которые указаны в характеристике долота. Например, для долота производства СП ЗАО «УДОЛ» У7-215,9 STD-5CT минимальными значения являются – 40 кН, 80 об/мин [3, с. 17], [4].</w:t>
      </w:r>
    </w:p>
    <w:p w:rsidR="000A4538" w:rsidRPr="00A022D6" w:rsidRDefault="004B1FC1" w:rsidP="0015305A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color w:val="231F20"/>
          <w:sz w:val="28"/>
          <w:szCs w:val="28"/>
          <w:lang w:eastAsia="ru-RU"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page">
              <wp:posOffset>3046730</wp:posOffset>
            </wp:positionH>
            <wp:positionV relativeFrom="paragraph">
              <wp:posOffset>1482090</wp:posOffset>
            </wp:positionV>
            <wp:extent cx="1972945" cy="3312160"/>
            <wp:effectExtent l="19050" t="0" r="8255" b="0"/>
            <wp:wrapNone/>
            <wp:docPr id="2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2945" cy="3312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A4538" w:rsidRPr="0015305A">
        <w:rPr>
          <w:color w:val="231F20"/>
          <w:w w:val="105"/>
          <w:sz w:val="28"/>
          <w:szCs w:val="28"/>
        </w:rPr>
        <w:t>Современное развитие долотного производства все больше ориентируется</w:t>
      </w:r>
      <w:r w:rsidR="000A4538" w:rsidRPr="0015305A">
        <w:rPr>
          <w:color w:val="231F20"/>
          <w:spacing w:val="-5"/>
          <w:w w:val="105"/>
          <w:sz w:val="28"/>
          <w:szCs w:val="28"/>
        </w:rPr>
        <w:t xml:space="preserve"> </w:t>
      </w:r>
      <w:r w:rsidR="000A4538" w:rsidRPr="0015305A">
        <w:rPr>
          <w:color w:val="231F20"/>
          <w:w w:val="105"/>
          <w:sz w:val="28"/>
          <w:szCs w:val="28"/>
        </w:rPr>
        <w:t>на</w:t>
      </w:r>
      <w:r w:rsidR="000A4538" w:rsidRPr="0015305A">
        <w:rPr>
          <w:color w:val="231F20"/>
          <w:spacing w:val="-5"/>
          <w:w w:val="105"/>
          <w:sz w:val="28"/>
          <w:szCs w:val="28"/>
        </w:rPr>
        <w:t xml:space="preserve"> </w:t>
      </w:r>
      <w:r w:rsidR="000A4538" w:rsidRPr="0015305A">
        <w:rPr>
          <w:color w:val="231F20"/>
          <w:w w:val="105"/>
          <w:sz w:val="28"/>
          <w:szCs w:val="28"/>
        </w:rPr>
        <w:t>адаптацию</w:t>
      </w:r>
      <w:r w:rsidR="000A4538" w:rsidRPr="0015305A">
        <w:rPr>
          <w:color w:val="231F20"/>
          <w:spacing w:val="-5"/>
          <w:w w:val="105"/>
          <w:sz w:val="28"/>
          <w:szCs w:val="28"/>
        </w:rPr>
        <w:t xml:space="preserve"> </w:t>
      </w:r>
      <w:r w:rsidR="000A4538" w:rsidRPr="0015305A">
        <w:rPr>
          <w:color w:val="231F20"/>
          <w:w w:val="105"/>
          <w:sz w:val="28"/>
          <w:szCs w:val="28"/>
        </w:rPr>
        <w:t>долот</w:t>
      </w:r>
      <w:r w:rsidR="000A4538" w:rsidRPr="0015305A">
        <w:rPr>
          <w:color w:val="231F20"/>
          <w:spacing w:val="-5"/>
          <w:w w:val="105"/>
          <w:sz w:val="28"/>
          <w:szCs w:val="28"/>
        </w:rPr>
        <w:t xml:space="preserve"> </w:t>
      </w:r>
      <w:r w:rsidR="000A4538" w:rsidRPr="0015305A">
        <w:rPr>
          <w:color w:val="231F20"/>
          <w:w w:val="105"/>
          <w:sz w:val="28"/>
          <w:szCs w:val="28"/>
        </w:rPr>
        <w:t>PDC</w:t>
      </w:r>
      <w:r w:rsidR="000A4538" w:rsidRPr="0015305A">
        <w:rPr>
          <w:color w:val="231F20"/>
          <w:spacing w:val="-5"/>
          <w:w w:val="105"/>
          <w:sz w:val="28"/>
          <w:szCs w:val="28"/>
        </w:rPr>
        <w:t xml:space="preserve"> </w:t>
      </w:r>
      <w:r w:rsidR="000A4538" w:rsidRPr="0015305A">
        <w:rPr>
          <w:color w:val="231F20"/>
          <w:w w:val="105"/>
          <w:sz w:val="28"/>
          <w:szCs w:val="28"/>
        </w:rPr>
        <w:t>к</w:t>
      </w:r>
      <w:r w:rsidR="000A4538" w:rsidRPr="0015305A">
        <w:rPr>
          <w:color w:val="231F20"/>
          <w:spacing w:val="-50"/>
          <w:w w:val="105"/>
          <w:sz w:val="28"/>
          <w:szCs w:val="28"/>
        </w:rPr>
        <w:t xml:space="preserve"> </w:t>
      </w:r>
      <w:r w:rsidR="000A4538" w:rsidRPr="0015305A">
        <w:rPr>
          <w:color w:val="231F20"/>
          <w:w w:val="105"/>
          <w:sz w:val="28"/>
          <w:szCs w:val="28"/>
        </w:rPr>
        <w:t>эффективной работе в средних по</w:t>
      </w:r>
      <w:r w:rsidR="000A4538" w:rsidRPr="0015305A">
        <w:rPr>
          <w:color w:val="231F20"/>
          <w:spacing w:val="1"/>
          <w:w w:val="105"/>
          <w:sz w:val="28"/>
          <w:szCs w:val="28"/>
        </w:rPr>
        <w:t xml:space="preserve"> </w:t>
      </w:r>
      <w:r w:rsidR="000A4538" w:rsidRPr="0015305A">
        <w:rPr>
          <w:color w:val="231F20"/>
          <w:w w:val="105"/>
          <w:sz w:val="28"/>
          <w:szCs w:val="28"/>
        </w:rPr>
        <w:t xml:space="preserve">твердости и твердых горных породах в условиях вибраций. На </w:t>
      </w:r>
      <w:r w:rsidR="000A4538" w:rsidRPr="00A022D6">
        <w:rPr>
          <w:color w:val="231F20"/>
          <w:w w:val="105"/>
          <w:sz w:val="28"/>
          <w:szCs w:val="28"/>
        </w:rPr>
        <w:t>рисунках 1 и 2 приведены примеры конструкций</w:t>
      </w:r>
      <w:r w:rsidR="000A4538" w:rsidRPr="00A022D6">
        <w:rPr>
          <w:color w:val="231F20"/>
          <w:spacing w:val="4"/>
          <w:w w:val="105"/>
          <w:sz w:val="28"/>
          <w:szCs w:val="28"/>
        </w:rPr>
        <w:t xml:space="preserve"> </w:t>
      </w:r>
      <w:r w:rsidR="000A4538" w:rsidRPr="00A022D6">
        <w:rPr>
          <w:color w:val="231F20"/>
          <w:w w:val="105"/>
          <w:sz w:val="28"/>
          <w:szCs w:val="28"/>
        </w:rPr>
        <w:t>долот</w:t>
      </w:r>
      <w:r w:rsidR="000A4538" w:rsidRPr="00A022D6">
        <w:rPr>
          <w:color w:val="231F20"/>
          <w:spacing w:val="4"/>
          <w:w w:val="105"/>
          <w:sz w:val="28"/>
          <w:szCs w:val="28"/>
        </w:rPr>
        <w:t xml:space="preserve"> </w:t>
      </w:r>
      <w:r w:rsidR="000A4538" w:rsidRPr="00A022D6">
        <w:rPr>
          <w:color w:val="231F20"/>
          <w:w w:val="105"/>
          <w:sz w:val="28"/>
          <w:szCs w:val="28"/>
        </w:rPr>
        <w:t>PDC</w:t>
      </w:r>
      <w:r w:rsidR="000A4538" w:rsidRPr="00A022D6">
        <w:rPr>
          <w:color w:val="231F20"/>
          <w:spacing w:val="4"/>
          <w:w w:val="105"/>
          <w:sz w:val="28"/>
          <w:szCs w:val="28"/>
        </w:rPr>
        <w:t xml:space="preserve"> </w:t>
      </w:r>
      <w:r w:rsidR="000A4538" w:rsidRPr="00A022D6">
        <w:rPr>
          <w:color w:val="231F20"/>
          <w:w w:val="105"/>
          <w:sz w:val="28"/>
          <w:szCs w:val="28"/>
        </w:rPr>
        <w:t>для</w:t>
      </w:r>
      <w:r w:rsidR="000A4538" w:rsidRPr="00A022D6">
        <w:rPr>
          <w:color w:val="231F20"/>
          <w:spacing w:val="4"/>
          <w:w w:val="105"/>
          <w:sz w:val="28"/>
          <w:szCs w:val="28"/>
        </w:rPr>
        <w:t xml:space="preserve"> </w:t>
      </w:r>
      <w:r w:rsidR="000A4538" w:rsidRPr="00A022D6">
        <w:rPr>
          <w:color w:val="231F20"/>
          <w:w w:val="105"/>
          <w:sz w:val="28"/>
          <w:szCs w:val="28"/>
        </w:rPr>
        <w:t>бурения</w:t>
      </w:r>
      <w:r w:rsidR="00A022D6" w:rsidRPr="00A022D6">
        <w:rPr>
          <w:color w:val="231F20"/>
          <w:w w:val="105"/>
          <w:sz w:val="28"/>
          <w:szCs w:val="28"/>
        </w:rPr>
        <w:t xml:space="preserve"> твердых</w:t>
      </w:r>
      <w:r w:rsidR="00A022D6" w:rsidRPr="00A022D6">
        <w:rPr>
          <w:color w:val="231F20"/>
          <w:spacing w:val="1"/>
          <w:w w:val="105"/>
          <w:sz w:val="28"/>
          <w:szCs w:val="28"/>
        </w:rPr>
        <w:t xml:space="preserve"> </w:t>
      </w:r>
      <w:r w:rsidR="00A022D6" w:rsidRPr="00A022D6">
        <w:rPr>
          <w:color w:val="231F20"/>
          <w:w w:val="105"/>
          <w:sz w:val="28"/>
          <w:szCs w:val="28"/>
        </w:rPr>
        <w:t>пород</w:t>
      </w:r>
      <w:r w:rsidR="00A022D6" w:rsidRPr="00A022D6">
        <w:rPr>
          <w:color w:val="231F20"/>
          <w:spacing w:val="1"/>
          <w:w w:val="105"/>
          <w:sz w:val="28"/>
          <w:szCs w:val="28"/>
        </w:rPr>
        <w:t xml:space="preserve"> </w:t>
      </w:r>
      <w:r w:rsidR="00A022D6" w:rsidRPr="00A022D6">
        <w:rPr>
          <w:color w:val="231F20"/>
          <w:w w:val="105"/>
          <w:sz w:val="28"/>
          <w:szCs w:val="28"/>
        </w:rPr>
        <w:t>ООО</w:t>
      </w:r>
      <w:r w:rsidR="00A022D6" w:rsidRPr="00A022D6">
        <w:rPr>
          <w:color w:val="231F20"/>
          <w:spacing w:val="1"/>
          <w:w w:val="105"/>
          <w:sz w:val="28"/>
          <w:szCs w:val="28"/>
        </w:rPr>
        <w:t xml:space="preserve"> </w:t>
      </w:r>
      <w:r w:rsidR="00A022D6" w:rsidRPr="00A022D6">
        <w:rPr>
          <w:color w:val="231F20"/>
          <w:w w:val="105"/>
          <w:sz w:val="28"/>
          <w:szCs w:val="28"/>
        </w:rPr>
        <w:t>НПП</w:t>
      </w:r>
      <w:r w:rsidR="00A022D6" w:rsidRPr="00A022D6">
        <w:rPr>
          <w:color w:val="231F20"/>
          <w:spacing w:val="1"/>
          <w:w w:val="105"/>
          <w:sz w:val="28"/>
          <w:szCs w:val="28"/>
        </w:rPr>
        <w:t xml:space="preserve"> </w:t>
      </w:r>
      <w:r w:rsidR="00A022D6" w:rsidRPr="00A022D6">
        <w:rPr>
          <w:color w:val="231F20"/>
          <w:w w:val="105"/>
          <w:sz w:val="28"/>
          <w:szCs w:val="28"/>
        </w:rPr>
        <w:t>«Буринтех» и СП ЗАО «УДОЛ» соответственн</w:t>
      </w:r>
      <w:r w:rsidR="005175A7" w:rsidRPr="00A022D6">
        <w:rPr>
          <w:color w:val="231F20"/>
          <w:w w:val="105"/>
          <w:sz w:val="28"/>
          <w:szCs w:val="28"/>
        </w:rPr>
        <w:t>.</w:t>
      </w:r>
    </w:p>
    <w:p w:rsidR="004B1FC1" w:rsidRDefault="004B1FC1" w:rsidP="00C81DF2">
      <w:pPr>
        <w:pStyle w:val="ab"/>
        <w:spacing w:line="360" w:lineRule="auto"/>
        <w:ind w:firstLine="709"/>
        <w:jc w:val="both"/>
        <w:rPr>
          <w:color w:val="231F20"/>
          <w:w w:val="105"/>
          <w:sz w:val="28"/>
          <w:szCs w:val="28"/>
        </w:rPr>
      </w:pPr>
    </w:p>
    <w:p w:rsidR="004B1FC1" w:rsidRDefault="004B1FC1" w:rsidP="00C81DF2">
      <w:pPr>
        <w:pStyle w:val="ab"/>
        <w:spacing w:line="360" w:lineRule="auto"/>
        <w:ind w:firstLine="709"/>
        <w:jc w:val="both"/>
        <w:rPr>
          <w:color w:val="231F20"/>
          <w:w w:val="105"/>
          <w:sz w:val="28"/>
          <w:szCs w:val="28"/>
        </w:rPr>
      </w:pPr>
    </w:p>
    <w:p w:rsidR="004B1FC1" w:rsidRDefault="004B1FC1" w:rsidP="00C81DF2">
      <w:pPr>
        <w:pStyle w:val="ab"/>
        <w:spacing w:line="360" w:lineRule="auto"/>
        <w:ind w:firstLine="709"/>
        <w:jc w:val="both"/>
        <w:rPr>
          <w:color w:val="231F20"/>
          <w:w w:val="105"/>
          <w:sz w:val="28"/>
          <w:szCs w:val="28"/>
        </w:rPr>
      </w:pPr>
    </w:p>
    <w:p w:rsidR="004B1FC1" w:rsidRDefault="004B1FC1" w:rsidP="00C81DF2">
      <w:pPr>
        <w:pStyle w:val="ab"/>
        <w:spacing w:line="360" w:lineRule="auto"/>
        <w:ind w:firstLine="709"/>
        <w:jc w:val="both"/>
        <w:rPr>
          <w:color w:val="231F20"/>
          <w:w w:val="105"/>
          <w:sz w:val="28"/>
          <w:szCs w:val="28"/>
        </w:rPr>
      </w:pPr>
    </w:p>
    <w:p w:rsidR="004B1FC1" w:rsidRDefault="004B1FC1" w:rsidP="00C81DF2">
      <w:pPr>
        <w:pStyle w:val="ab"/>
        <w:spacing w:line="360" w:lineRule="auto"/>
        <w:ind w:firstLine="709"/>
        <w:jc w:val="both"/>
        <w:rPr>
          <w:color w:val="231F20"/>
          <w:w w:val="105"/>
          <w:sz w:val="28"/>
          <w:szCs w:val="28"/>
        </w:rPr>
      </w:pPr>
    </w:p>
    <w:p w:rsidR="004B1FC1" w:rsidRDefault="004B1FC1" w:rsidP="00C81DF2">
      <w:pPr>
        <w:pStyle w:val="ab"/>
        <w:spacing w:line="360" w:lineRule="auto"/>
        <w:ind w:firstLine="709"/>
        <w:jc w:val="both"/>
        <w:rPr>
          <w:color w:val="231F20"/>
          <w:w w:val="105"/>
          <w:sz w:val="28"/>
          <w:szCs w:val="28"/>
        </w:rPr>
      </w:pPr>
    </w:p>
    <w:p w:rsidR="004B1FC1" w:rsidRDefault="004B1FC1" w:rsidP="00C81DF2">
      <w:pPr>
        <w:pStyle w:val="ab"/>
        <w:spacing w:line="360" w:lineRule="auto"/>
        <w:ind w:firstLine="709"/>
        <w:jc w:val="both"/>
        <w:rPr>
          <w:color w:val="231F20"/>
          <w:w w:val="105"/>
          <w:sz w:val="28"/>
          <w:szCs w:val="28"/>
        </w:rPr>
      </w:pPr>
    </w:p>
    <w:p w:rsidR="004B1FC1" w:rsidRDefault="004B1FC1" w:rsidP="00C81DF2">
      <w:pPr>
        <w:pStyle w:val="ab"/>
        <w:spacing w:line="360" w:lineRule="auto"/>
        <w:ind w:firstLine="709"/>
        <w:jc w:val="both"/>
        <w:rPr>
          <w:color w:val="231F20"/>
          <w:w w:val="105"/>
          <w:sz w:val="28"/>
          <w:szCs w:val="28"/>
        </w:rPr>
      </w:pPr>
    </w:p>
    <w:p w:rsidR="004B1FC1" w:rsidRDefault="004B1FC1" w:rsidP="00C81DF2">
      <w:pPr>
        <w:pStyle w:val="ab"/>
        <w:spacing w:line="360" w:lineRule="auto"/>
        <w:ind w:firstLine="709"/>
        <w:jc w:val="both"/>
        <w:rPr>
          <w:color w:val="231F20"/>
          <w:w w:val="105"/>
          <w:sz w:val="28"/>
          <w:szCs w:val="28"/>
        </w:rPr>
      </w:pPr>
    </w:p>
    <w:p w:rsidR="004B1FC1" w:rsidRDefault="004B1FC1" w:rsidP="00C81DF2">
      <w:pPr>
        <w:pStyle w:val="ab"/>
        <w:spacing w:line="360" w:lineRule="auto"/>
        <w:ind w:firstLine="709"/>
        <w:jc w:val="both"/>
        <w:rPr>
          <w:color w:val="231F20"/>
          <w:w w:val="105"/>
          <w:sz w:val="28"/>
          <w:szCs w:val="28"/>
        </w:rPr>
      </w:pPr>
    </w:p>
    <w:p w:rsidR="004B1FC1" w:rsidRDefault="004B1FC1" w:rsidP="00C81DF2">
      <w:pPr>
        <w:pStyle w:val="ab"/>
        <w:spacing w:line="360" w:lineRule="auto"/>
        <w:ind w:firstLine="709"/>
        <w:jc w:val="both"/>
        <w:rPr>
          <w:color w:val="231F20"/>
          <w:w w:val="105"/>
          <w:sz w:val="28"/>
          <w:szCs w:val="28"/>
        </w:rPr>
      </w:pPr>
    </w:p>
    <w:p w:rsidR="004B1FC1" w:rsidRPr="004B1FC1" w:rsidRDefault="004B1FC1" w:rsidP="004B1FC1">
      <w:pPr>
        <w:spacing w:before="64" w:line="208" w:lineRule="auto"/>
        <w:ind w:left="98" w:right="82" w:hanging="8"/>
        <w:jc w:val="center"/>
        <w:rPr>
          <w:i/>
          <w:sz w:val="28"/>
          <w:szCs w:val="28"/>
        </w:rPr>
      </w:pPr>
      <w:r w:rsidRPr="004B1FC1">
        <w:rPr>
          <w:i/>
          <w:color w:val="231F20"/>
          <w:sz w:val="28"/>
          <w:szCs w:val="28"/>
        </w:rPr>
        <w:t>Рис.</w:t>
      </w:r>
      <w:r w:rsidRPr="004B1FC1">
        <w:rPr>
          <w:i/>
          <w:color w:val="231F20"/>
          <w:spacing w:val="4"/>
          <w:sz w:val="28"/>
          <w:szCs w:val="28"/>
        </w:rPr>
        <w:t xml:space="preserve"> </w:t>
      </w:r>
      <w:r w:rsidRPr="004B1FC1">
        <w:rPr>
          <w:i/>
          <w:color w:val="231F20"/>
          <w:sz w:val="28"/>
          <w:szCs w:val="28"/>
        </w:rPr>
        <w:t>1.</w:t>
      </w:r>
      <w:r w:rsidRPr="004B1FC1">
        <w:rPr>
          <w:i/>
          <w:color w:val="231F20"/>
          <w:spacing w:val="13"/>
          <w:sz w:val="28"/>
          <w:szCs w:val="28"/>
        </w:rPr>
        <w:t xml:space="preserve"> </w:t>
      </w:r>
      <w:r w:rsidRPr="004B1FC1">
        <w:rPr>
          <w:i/>
          <w:color w:val="231F20"/>
          <w:sz w:val="28"/>
          <w:szCs w:val="28"/>
        </w:rPr>
        <w:t>Долото</w:t>
      </w:r>
      <w:r w:rsidRPr="004B1FC1">
        <w:rPr>
          <w:i/>
          <w:color w:val="231F20"/>
          <w:spacing w:val="1"/>
          <w:sz w:val="28"/>
          <w:szCs w:val="28"/>
        </w:rPr>
        <w:t xml:space="preserve"> </w:t>
      </w:r>
      <w:r w:rsidRPr="004B1FC1">
        <w:rPr>
          <w:i/>
          <w:color w:val="231F20"/>
          <w:sz w:val="28"/>
          <w:szCs w:val="28"/>
        </w:rPr>
        <w:t>PDC</w:t>
      </w:r>
      <w:r w:rsidRPr="004B1FC1">
        <w:rPr>
          <w:i/>
          <w:color w:val="231F20"/>
          <w:spacing w:val="1"/>
          <w:sz w:val="28"/>
          <w:szCs w:val="28"/>
        </w:rPr>
        <w:t xml:space="preserve"> </w:t>
      </w:r>
      <w:r w:rsidRPr="004B1FC1">
        <w:rPr>
          <w:i/>
          <w:color w:val="231F20"/>
          <w:sz w:val="28"/>
          <w:szCs w:val="28"/>
        </w:rPr>
        <w:t>для</w:t>
      </w:r>
      <w:r w:rsidRPr="004B1FC1">
        <w:rPr>
          <w:i/>
          <w:color w:val="231F20"/>
          <w:spacing w:val="1"/>
          <w:sz w:val="28"/>
          <w:szCs w:val="28"/>
        </w:rPr>
        <w:t xml:space="preserve"> </w:t>
      </w:r>
      <w:r w:rsidRPr="004B1FC1">
        <w:rPr>
          <w:i/>
          <w:color w:val="231F20"/>
          <w:sz w:val="28"/>
          <w:szCs w:val="28"/>
        </w:rPr>
        <w:t>бурения</w:t>
      </w:r>
      <w:r w:rsidRPr="004B1FC1">
        <w:rPr>
          <w:i/>
          <w:color w:val="231F20"/>
          <w:spacing w:val="2"/>
          <w:sz w:val="28"/>
          <w:szCs w:val="28"/>
        </w:rPr>
        <w:t xml:space="preserve"> </w:t>
      </w:r>
      <w:r w:rsidRPr="004B1FC1">
        <w:rPr>
          <w:i/>
          <w:color w:val="231F20"/>
          <w:sz w:val="28"/>
          <w:szCs w:val="28"/>
        </w:rPr>
        <w:t>твердых</w:t>
      </w:r>
      <w:r w:rsidRPr="004B1FC1">
        <w:rPr>
          <w:i/>
          <w:color w:val="231F20"/>
          <w:spacing w:val="4"/>
          <w:sz w:val="28"/>
          <w:szCs w:val="28"/>
        </w:rPr>
        <w:t xml:space="preserve"> </w:t>
      </w:r>
      <w:r w:rsidRPr="004B1FC1">
        <w:rPr>
          <w:i/>
          <w:color w:val="231F20"/>
          <w:sz w:val="28"/>
          <w:szCs w:val="28"/>
        </w:rPr>
        <w:t>пород</w:t>
      </w:r>
      <w:r w:rsidRPr="004B1FC1">
        <w:rPr>
          <w:i/>
          <w:color w:val="231F20"/>
          <w:spacing w:val="4"/>
          <w:sz w:val="28"/>
          <w:szCs w:val="28"/>
        </w:rPr>
        <w:t xml:space="preserve"> </w:t>
      </w:r>
      <w:r w:rsidRPr="004B1FC1">
        <w:rPr>
          <w:i/>
          <w:color w:val="231F20"/>
          <w:sz w:val="28"/>
          <w:szCs w:val="28"/>
        </w:rPr>
        <w:t>(ООО</w:t>
      </w:r>
      <w:r w:rsidRPr="004B1FC1">
        <w:rPr>
          <w:i/>
          <w:color w:val="231F20"/>
          <w:spacing w:val="4"/>
          <w:sz w:val="28"/>
          <w:szCs w:val="28"/>
        </w:rPr>
        <w:t xml:space="preserve"> </w:t>
      </w:r>
      <w:r w:rsidRPr="004B1FC1">
        <w:rPr>
          <w:i/>
          <w:color w:val="231F20"/>
          <w:sz w:val="28"/>
          <w:szCs w:val="28"/>
        </w:rPr>
        <w:t>НПП</w:t>
      </w:r>
      <w:r w:rsidRPr="004B1FC1">
        <w:rPr>
          <w:i/>
          <w:color w:val="231F20"/>
          <w:spacing w:val="4"/>
          <w:sz w:val="28"/>
          <w:szCs w:val="28"/>
        </w:rPr>
        <w:t xml:space="preserve"> </w:t>
      </w:r>
      <w:r w:rsidRPr="004B1FC1">
        <w:rPr>
          <w:i/>
          <w:color w:val="231F20"/>
          <w:sz w:val="28"/>
          <w:szCs w:val="28"/>
        </w:rPr>
        <w:t>«Буринтех»)</w:t>
      </w:r>
      <w:r w:rsidRPr="004B1FC1">
        <w:rPr>
          <w:i/>
          <w:color w:val="231F20"/>
          <w:spacing w:val="4"/>
          <w:sz w:val="28"/>
          <w:szCs w:val="28"/>
        </w:rPr>
        <w:t xml:space="preserve"> </w:t>
      </w:r>
    </w:p>
    <w:p w:rsidR="004B1FC1" w:rsidRDefault="004B1FC1" w:rsidP="00C81DF2">
      <w:pPr>
        <w:pStyle w:val="ab"/>
        <w:spacing w:line="360" w:lineRule="auto"/>
        <w:ind w:firstLine="709"/>
        <w:jc w:val="both"/>
        <w:rPr>
          <w:color w:val="231F20"/>
          <w:w w:val="105"/>
          <w:sz w:val="28"/>
          <w:szCs w:val="28"/>
        </w:rPr>
      </w:pPr>
    </w:p>
    <w:p w:rsidR="00867CAE" w:rsidRDefault="00867CAE" w:rsidP="00C81DF2">
      <w:pPr>
        <w:pStyle w:val="ab"/>
        <w:spacing w:line="360" w:lineRule="auto"/>
        <w:ind w:firstLine="709"/>
        <w:jc w:val="both"/>
        <w:rPr>
          <w:color w:val="231F20"/>
          <w:w w:val="105"/>
          <w:sz w:val="28"/>
          <w:szCs w:val="28"/>
        </w:rPr>
      </w:pPr>
      <w:r>
        <w:rPr>
          <w:noProof/>
          <w:color w:val="231F20"/>
          <w:sz w:val="28"/>
          <w:szCs w:val="28"/>
          <w:lang w:eastAsia="ru-RU"/>
        </w:rPr>
        <w:lastRenderedPageBreak/>
        <w:drawing>
          <wp:anchor distT="0" distB="0" distL="0" distR="0" simplePos="0" relativeHeight="251675648" behindDoc="0" locked="0" layoutInCell="1" allowOverlap="1">
            <wp:simplePos x="0" y="0"/>
            <wp:positionH relativeFrom="page">
              <wp:posOffset>2770505</wp:posOffset>
            </wp:positionH>
            <wp:positionV relativeFrom="paragraph">
              <wp:posOffset>159385</wp:posOffset>
            </wp:positionV>
            <wp:extent cx="2084705" cy="3010535"/>
            <wp:effectExtent l="19050" t="0" r="0" b="0"/>
            <wp:wrapTopAndBottom/>
            <wp:docPr id="4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4705" cy="3010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67CAE" w:rsidRPr="00867CAE" w:rsidRDefault="00867CAE" w:rsidP="00867CAE">
      <w:pPr>
        <w:pStyle w:val="ab"/>
        <w:spacing w:line="360" w:lineRule="auto"/>
        <w:ind w:firstLine="709"/>
        <w:jc w:val="center"/>
        <w:rPr>
          <w:color w:val="231F20"/>
          <w:w w:val="105"/>
          <w:sz w:val="28"/>
          <w:szCs w:val="28"/>
        </w:rPr>
      </w:pPr>
      <w:r w:rsidRPr="00867CAE">
        <w:rPr>
          <w:i/>
          <w:color w:val="231F20"/>
          <w:sz w:val="28"/>
          <w:szCs w:val="28"/>
        </w:rPr>
        <w:t>Рис.</w:t>
      </w:r>
      <w:r w:rsidRPr="00867CAE">
        <w:rPr>
          <w:i/>
          <w:color w:val="231F20"/>
          <w:spacing w:val="4"/>
          <w:sz w:val="28"/>
          <w:szCs w:val="28"/>
        </w:rPr>
        <w:t xml:space="preserve"> </w:t>
      </w:r>
      <w:r w:rsidRPr="00867CAE">
        <w:rPr>
          <w:i/>
          <w:color w:val="231F20"/>
          <w:sz w:val="28"/>
          <w:szCs w:val="28"/>
        </w:rPr>
        <w:t>2.</w:t>
      </w:r>
      <w:r w:rsidRPr="00867CAE">
        <w:rPr>
          <w:i/>
          <w:color w:val="231F20"/>
          <w:spacing w:val="13"/>
          <w:sz w:val="28"/>
          <w:szCs w:val="28"/>
        </w:rPr>
        <w:t xml:space="preserve"> </w:t>
      </w:r>
      <w:r w:rsidRPr="00867CAE">
        <w:rPr>
          <w:i/>
          <w:color w:val="231F20"/>
          <w:sz w:val="28"/>
          <w:szCs w:val="28"/>
        </w:rPr>
        <w:t>Долото</w:t>
      </w:r>
      <w:r w:rsidRPr="00867CAE">
        <w:rPr>
          <w:i/>
          <w:color w:val="231F20"/>
          <w:spacing w:val="1"/>
          <w:sz w:val="28"/>
          <w:szCs w:val="28"/>
        </w:rPr>
        <w:t xml:space="preserve"> </w:t>
      </w:r>
      <w:r w:rsidRPr="00867CAE">
        <w:rPr>
          <w:i/>
          <w:color w:val="231F20"/>
          <w:sz w:val="28"/>
          <w:szCs w:val="28"/>
        </w:rPr>
        <w:t>PDC</w:t>
      </w:r>
      <w:r w:rsidRPr="00867CAE">
        <w:rPr>
          <w:i/>
          <w:color w:val="231F20"/>
          <w:spacing w:val="1"/>
          <w:sz w:val="28"/>
          <w:szCs w:val="28"/>
        </w:rPr>
        <w:t xml:space="preserve"> </w:t>
      </w:r>
      <w:r w:rsidRPr="00867CAE">
        <w:rPr>
          <w:i/>
          <w:color w:val="231F20"/>
          <w:sz w:val="28"/>
          <w:szCs w:val="28"/>
        </w:rPr>
        <w:t>для</w:t>
      </w:r>
      <w:r w:rsidRPr="00867CAE">
        <w:rPr>
          <w:i/>
          <w:color w:val="231F20"/>
          <w:spacing w:val="1"/>
          <w:sz w:val="28"/>
          <w:szCs w:val="28"/>
        </w:rPr>
        <w:t xml:space="preserve"> </w:t>
      </w:r>
      <w:r w:rsidRPr="00867CAE">
        <w:rPr>
          <w:i/>
          <w:color w:val="231F20"/>
          <w:sz w:val="28"/>
          <w:szCs w:val="28"/>
        </w:rPr>
        <w:t>бурения</w:t>
      </w:r>
      <w:r w:rsidRPr="00867CAE">
        <w:rPr>
          <w:i/>
          <w:color w:val="231F20"/>
          <w:spacing w:val="1"/>
          <w:sz w:val="28"/>
          <w:szCs w:val="28"/>
        </w:rPr>
        <w:t xml:space="preserve"> </w:t>
      </w:r>
      <w:r w:rsidRPr="00867CAE">
        <w:rPr>
          <w:i/>
          <w:color w:val="231F20"/>
          <w:w w:val="105"/>
          <w:sz w:val="28"/>
          <w:szCs w:val="28"/>
        </w:rPr>
        <w:t>твердых</w:t>
      </w:r>
      <w:r w:rsidRPr="00867CAE">
        <w:rPr>
          <w:i/>
          <w:color w:val="231F20"/>
          <w:spacing w:val="-11"/>
          <w:w w:val="105"/>
          <w:sz w:val="28"/>
          <w:szCs w:val="28"/>
        </w:rPr>
        <w:t xml:space="preserve"> </w:t>
      </w:r>
      <w:r w:rsidRPr="00867CAE">
        <w:rPr>
          <w:i/>
          <w:color w:val="231F20"/>
          <w:w w:val="105"/>
          <w:sz w:val="28"/>
          <w:szCs w:val="28"/>
        </w:rPr>
        <w:t>пород</w:t>
      </w:r>
      <w:r w:rsidRPr="00867CAE">
        <w:rPr>
          <w:i/>
          <w:color w:val="231F20"/>
          <w:spacing w:val="-10"/>
          <w:w w:val="105"/>
          <w:sz w:val="28"/>
          <w:szCs w:val="28"/>
        </w:rPr>
        <w:t xml:space="preserve"> </w:t>
      </w:r>
      <w:r w:rsidRPr="00867CAE">
        <w:rPr>
          <w:i/>
          <w:color w:val="231F20"/>
          <w:w w:val="105"/>
          <w:sz w:val="28"/>
          <w:szCs w:val="28"/>
        </w:rPr>
        <w:t>У10</w:t>
      </w:r>
      <w:r w:rsidRPr="00867CAE">
        <w:rPr>
          <w:i/>
          <w:color w:val="231F20"/>
          <w:spacing w:val="-10"/>
          <w:w w:val="105"/>
          <w:sz w:val="28"/>
          <w:szCs w:val="28"/>
        </w:rPr>
        <w:t xml:space="preserve"> </w:t>
      </w:r>
      <w:r w:rsidRPr="00867CAE">
        <w:rPr>
          <w:i/>
          <w:color w:val="231F20"/>
          <w:w w:val="105"/>
          <w:sz w:val="28"/>
          <w:szCs w:val="28"/>
        </w:rPr>
        <w:t>-</w:t>
      </w:r>
      <w:r w:rsidRPr="00867CAE">
        <w:rPr>
          <w:i/>
          <w:color w:val="231F20"/>
          <w:spacing w:val="-11"/>
          <w:w w:val="105"/>
          <w:sz w:val="28"/>
          <w:szCs w:val="28"/>
        </w:rPr>
        <w:t xml:space="preserve"> </w:t>
      </w:r>
      <w:r w:rsidRPr="00867CAE">
        <w:rPr>
          <w:i/>
          <w:color w:val="231F20"/>
          <w:w w:val="105"/>
          <w:sz w:val="28"/>
          <w:szCs w:val="28"/>
        </w:rPr>
        <w:t>295,3</w:t>
      </w:r>
      <w:r w:rsidRPr="00867CAE">
        <w:rPr>
          <w:i/>
          <w:color w:val="231F20"/>
          <w:spacing w:val="-10"/>
          <w:w w:val="105"/>
          <w:sz w:val="28"/>
          <w:szCs w:val="28"/>
        </w:rPr>
        <w:t xml:space="preserve"> </w:t>
      </w:r>
      <w:r w:rsidRPr="00867CAE">
        <w:rPr>
          <w:i/>
          <w:color w:val="231F20"/>
          <w:w w:val="105"/>
          <w:sz w:val="28"/>
          <w:szCs w:val="28"/>
        </w:rPr>
        <w:t>ST</w:t>
      </w:r>
      <w:r w:rsidRPr="00867CAE">
        <w:rPr>
          <w:i/>
          <w:color w:val="231F20"/>
          <w:spacing w:val="-10"/>
          <w:w w:val="105"/>
          <w:sz w:val="28"/>
          <w:szCs w:val="28"/>
        </w:rPr>
        <w:t xml:space="preserve"> </w:t>
      </w:r>
      <w:r w:rsidRPr="00867CAE">
        <w:rPr>
          <w:i/>
          <w:color w:val="231F20"/>
          <w:w w:val="105"/>
          <w:sz w:val="28"/>
          <w:szCs w:val="28"/>
        </w:rPr>
        <w:t>-</w:t>
      </w:r>
      <w:r w:rsidRPr="00867CAE">
        <w:rPr>
          <w:i/>
          <w:color w:val="231F20"/>
          <w:spacing w:val="-10"/>
          <w:w w:val="105"/>
          <w:sz w:val="28"/>
          <w:szCs w:val="28"/>
        </w:rPr>
        <w:t xml:space="preserve"> </w:t>
      </w:r>
      <w:r w:rsidRPr="00867CAE">
        <w:rPr>
          <w:i/>
          <w:color w:val="231F20"/>
          <w:w w:val="105"/>
          <w:sz w:val="28"/>
          <w:szCs w:val="28"/>
        </w:rPr>
        <w:t>4</w:t>
      </w:r>
      <w:r w:rsidRPr="00867CAE">
        <w:rPr>
          <w:i/>
          <w:color w:val="231F20"/>
          <w:spacing w:val="-11"/>
          <w:w w:val="105"/>
          <w:sz w:val="28"/>
          <w:szCs w:val="28"/>
        </w:rPr>
        <w:t xml:space="preserve"> </w:t>
      </w:r>
      <w:r w:rsidRPr="00867CAE">
        <w:rPr>
          <w:i/>
          <w:color w:val="231F20"/>
          <w:w w:val="105"/>
          <w:sz w:val="28"/>
          <w:szCs w:val="28"/>
        </w:rPr>
        <w:t>Т</w:t>
      </w:r>
      <w:r w:rsidRPr="00867CAE">
        <w:rPr>
          <w:i/>
          <w:color w:val="231F20"/>
          <w:spacing w:val="-44"/>
          <w:w w:val="105"/>
          <w:sz w:val="28"/>
          <w:szCs w:val="28"/>
        </w:rPr>
        <w:t xml:space="preserve"> </w:t>
      </w:r>
      <w:r w:rsidRPr="00867CAE">
        <w:rPr>
          <w:i/>
          <w:color w:val="231F20"/>
          <w:w w:val="105"/>
          <w:sz w:val="28"/>
          <w:szCs w:val="28"/>
        </w:rPr>
        <w:t>(СП</w:t>
      </w:r>
      <w:r w:rsidRPr="00867CAE">
        <w:rPr>
          <w:i/>
          <w:color w:val="231F20"/>
          <w:spacing w:val="-4"/>
          <w:w w:val="105"/>
          <w:sz w:val="28"/>
          <w:szCs w:val="28"/>
        </w:rPr>
        <w:t xml:space="preserve"> </w:t>
      </w:r>
      <w:r w:rsidRPr="00867CAE">
        <w:rPr>
          <w:i/>
          <w:color w:val="231F20"/>
          <w:w w:val="105"/>
          <w:sz w:val="28"/>
          <w:szCs w:val="28"/>
        </w:rPr>
        <w:t>ЗАО</w:t>
      </w:r>
      <w:r w:rsidRPr="00867CAE">
        <w:rPr>
          <w:i/>
          <w:color w:val="231F20"/>
          <w:spacing w:val="-4"/>
          <w:w w:val="105"/>
          <w:sz w:val="28"/>
          <w:szCs w:val="28"/>
        </w:rPr>
        <w:t xml:space="preserve"> </w:t>
      </w:r>
      <w:r w:rsidRPr="00867CAE">
        <w:rPr>
          <w:i/>
          <w:color w:val="231F20"/>
          <w:w w:val="105"/>
          <w:sz w:val="28"/>
          <w:szCs w:val="28"/>
        </w:rPr>
        <w:t>«УДОЛ»)</w:t>
      </w:r>
    </w:p>
    <w:p w:rsidR="00867CAE" w:rsidRDefault="00867CAE" w:rsidP="00C81DF2">
      <w:pPr>
        <w:pStyle w:val="ab"/>
        <w:spacing w:line="360" w:lineRule="auto"/>
        <w:ind w:firstLine="709"/>
        <w:jc w:val="both"/>
        <w:rPr>
          <w:color w:val="231F20"/>
          <w:w w:val="105"/>
          <w:sz w:val="28"/>
          <w:szCs w:val="28"/>
        </w:rPr>
      </w:pPr>
    </w:p>
    <w:p w:rsidR="00C81DF2" w:rsidRPr="004B1FC1" w:rsidRDefault="00C81DF2" w:rsidP="00C81DF2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4B1FC1">
        <w:rPr>
          <w:color w:val="231F20"/>
          <w:w w:val="105"/>
          <w:sz w:val="28"/>
          <w:szCs w:val="28"/>
        </w:rPr>
        <w:t>Правильный</w:t>
      </w:r>
      <w:r w:rsidRPr="004B1FC1">
        <w:rPr>
          <w:color w:val="231F20"/>
          <w:spacing w:val="1"/>
          <w:w w:val="105"/>
          <w:sz w:val="28"/>
          <w:szCs w:val="28"/>
        </w:rPr>
        <w:t xml:space="preserve"> </w:t>
      </w:r>
      <w:r w:rsidRPr="004B1FC1">
        <w:rPr>
          <w:color w:val="231F20"/>
          <w:w w:val="105"/>
          <w:sz w:val="28"/>
          <w:szCs w:val="28"/>
        </w:rPr>
        <w:t>выбор</w:t>
      </w:r>
      <w:r w:rsidRPr="004B1FC1">
        <w:rPr>
          <w:color w:val="231F20"/>
          <w:spacing w:val="1"/>
          <w:w w:val="105"/>
          <w:sz w:val="28"/>
          <w:szCs w:val="28"/>
        </w:rPr>
        <w:t xml:space="preserve"> </w:t>
      </w:r>
      <w:r w:rsidRPr="004B1FC1">
        <w:rPr>
          <w:color w:val="231F20"/>
          <w:w w:val="105"/>
          <w:sz w:val="28"/>
          <w:szCs w:val="28"/>
        </w:rPr>
        <w:t>конструкции долота PDC способен обеспечить</w:t>
      </w:r>
      <w:r w:rsidRPr="004B1FC1">
        <w:rPr>
          <w:color w:val="231F20"/>
          <w:spacing w:val="1"/>
          <w:w w:val="105"/>
          <w:sz w:val="28"/>
          <w:szCs w:val="28"/>
        </w:rPr>
        <w:t xml:space="preserve"> </w:t>
      </w:r>
      <w:r w:rsidRPr="004B1FC1">
        <w:rPr>
          <w:color w:val="231F20"/>
          <w:w w:val="105"/>
          <w:sz w:val="28"/>
          <w:szCs w:val="28"/>
        </w:rPr>
        <w:t>значительную</w:t>
      </w:r>
      <w:r w:rsidRPr="004B1FC1">
        <w:rPr>
          <w:color w:val="231F20"/>
          <w:spacing w:val="1"/>
          <w:w w:val="105"/>
          <w:sz w:val="28"/>
          <w:szCs w:val="28"/>
        </w:rPr>
        <w:t xml:space="preserve"> </w:t>
      </w:r>
      <w:r w:rsidRPr="004B1FC1">
        <w:rPr>
          <w:color w:val="231F20"/>
          <w:w w:val="105"/>
          <w:sz w:val="28"/>
          <w:szCs w:val="28"/>
        </w:rPr>
        <w:t>экономию</w:t>
      </w:r>
      <w:r w:rsidRPr="004B1FC1">
        <w:rPr>
          <w:color w:val="231F20"/>
          <w:spacing w:val="1"/>
          <w:w w:val="105"/>
          <w:sz w:val="28"/>
          <w:szCs w:val="28"/>
        </w:rPr>
        <w:t xml:space="preserve"> </w:t>
      </w:r>
      <w:r w:rsidRPr="004B1FC1">
        <w:rPr>
          <w:color w:val="231F20"/>
          <w:w w:val="105"/>
          <w:sz w:val="28"/>
          <w:szCs w:val="28"/>
        </w:rPr>
        <w:t>затрат,</w:t>
      </w:r>
      <w:r w:rsidRPr="004B1FC1">
        <w:rPr>
          <w:color w:val="231F20"/>
          <w:spacing w:val="1"/>
          <w:w w:val="105"/>
          <w:sz w:val="28"/>
          <w:szCs w:val="28"/>
        </w:rPr>
        <w:t xml:space="preserve"> </w:t>
      </w:r>
      <w:r w:rsidRPr="004B1FC1">
        <w:rPr>
          <w:color w:val="231F20"/>
          <w:w w:val="105"/>
          <w:sz w:val="28"/>
          <w:szCs w:val="28"/>
        </w:rPr>
        <w:t>что</w:t>
      </w:r>
      <w:r w:rsidRPr="004B1FC1">
        <w:rPr>
          <w:color w:val="231F20"/>
          <w:spacing w:val="1"/>
          <w:w w:val="105"/>
          <w:sz w:val="28"/>
          <w:szCs w:val="28"/>
        </w:rPr>
        <w:t xml:space="preserve"> </w:t>
      </w:r>
      <w:r w:rsidRPr="004B1FC1">
        <w:rPr>
          <w:color w:val="231F20"/>
          <w:w w:val="105"/>
          <w:sz w:val="28"/>
          <w:szCs w:val="28"/>
        </w:rPr>
        <w:t>является</w:t>
      </w:r>
      <w:r w:rsidRPr="004B1FC1">
        <w:rPr>
          <w:color w:val="231F20"/>
          <w:spacing w:val="1"/>
          <w:w w:val="105"/>
          <w:sz w:val="28"/>
          <w:szCs w:val="28"/>
        </w:rPr>
        <w:t xml:space="preserve"> </w:t>
      </w:r>
      <w:r w:rsidRPr="004B1FC1">
        <w:rPr>
          <w:color w:val="231F20"/>
          <w:w w:val="105"/>
          <w:sz w:val="28"/>
          <w:szCs w:val="28"/>
        </w:rPr>
        <w:t>особенно</w:t>
      </w:r>
      <w:r w:rsidRPr="004B1FC1">
        <w:rPr>
          <w:color w:val="231F20"/>
          <w:spacing w:val="1"/>
          <w:w w:val="105"/>
          <w:sz w:val="28"/>
          <w:szCs w:val="28"/>
        </w:rPr>
        <w:t xml:space="preserve"> </w:t>
      </w:r>
      <w:r w:rsidRPr="004B1FC1">
        <w:rPr>
          <w:color w:val="231F20"/>
          <w:w w:val="105"/>
          <w:sz w:val="28"/>
          <w:szCs w:val="28"/>
        </w:rPr>
        <w:t>актуальным при строительстве скважин</w:t>
      </w:r>
      <w:r w:rsidRPr="004B1FC1">
        <w:rPr>
          <w:color w:val="231F20"/>
          <w:spacing w:val="1"/>
          <w:w w:val="105"/>
          <w:sz w:val="28"/>
          <w:szCs w:val="28"/>
        </w:rPr>
        <w:t xml:space="preserve"> </w:t>
      </w:r>
      <w:r w:rsidRPr="004B1FC1">
        <w:rPr>
          <w:color w:val="231F20"/>
          <w:w w:val="105"/>
          <w:sz w:val="28"/>
          <w:szCs w:val="28"/>
        </w:rPr>
        <w:t>на</w:t>
      </w:r>
      <w:r w:rsidRPr="004B1FC1">
        <w:rPr>
          <w:color w:val="231F20"/>
          <w:spacing w:val="1"/>
          <w:w w:val="105"/>
          <w:sz w:val="28"/>
          <w:szCs w:val="28"/>
        </w:rPr>
        <w:t xml:space="preserve"> </w:t>
      </w:r>
      <w:r w:rsidRPr="004B1FC1">
        <w:rPr>
          <w:color w:val="231F20"/>
          <w:w w:val="105"/>
          <w:sz w:val="28"/>
          <w:szCs w:val="28"/>
        </w:rPr>
        <w:t>морских</w:t>
      </w:r>
      <w:r w:rsidRPr="004B1FC1">
        <w:rPr>
          <w:color w:val="231F20"/>
          <w:spacing w:val="1"/>
          <w:w w:val="105"/>
          <w:sz w:val="28"/>
          <w:szCs w:val="28"/>
        </w:rPr>
        <w:t xml:space="preserve"> </w:t>
      </w:r>
      <w:r w:rsidRPr="004B1FC1">
        <w:rPr>
          <w:color w:val="231F20"/>
          <w:w w:val="105"/>
          <w:sz w:val="28"/>
          <w:szCs w:val="28"/>
        </w:rPr>
        <w:t>месторождениях</w:t>
      </w:r>
      <w:r w:rsidRPr="004B1FC1">
        <w:rPr>
          <w:color w:val="231F20"/>
          <w:spacing w:val="1"/>
          <w:w w:val="105"/>
          <w:sz w:val="28"/>
          <w:szCs w:val="28"/>
        </w:rPr>
        <w:t xml:space="preserve"> </w:t>
      </w:r>
      <w:r w:rsidRPr="004B1FC1">
        <w:rPr>
          <w:color w:val="231F20"/>
          <w:w w:val="105"/>
          <w:sz w:val="28"/>
          <w:szCs w:val="28"/>
        </w:rPr>
        <w:t>при</w:t>
      </w:r>
      <w:r w:rsidRPr="004B1FC1">
        <w:rPr>
          <w:color w:val="231F20"/>
          <w:spacing w:val="1"/>
          <w:w w:val="105"/>
          <w:sz w:val="28"/>
          <w:szCs w:val="28"/>
        </w:rPr>
        <w:t xml:space="preserve"> </w:t>
      </w:r>
      <w:r w:rsidRPr="004B1FC1">
        <w:rPr>
          <w:color w:val="231F20"/>
          <w:w w:val="105"/>
          <w:sz w:val="28"/>
          <w:szCs w:val="28"/>
        </w:rPr>
        <w:t>высокой стоимости аренды буровой</w:t>
      </w:r>
      <w:r w:rsidRPr="004B1FC1">
        <w:rPr>
          <w:color w:val="231F20"/>
          <w:spacing w:val="-50"/>
          <w:w w:val="105"/>
          <w:sz w:val="28"/>
          <w:szCs w:val="28"/>
        </w:rPr>
        <w:t xml:space="preserve"> </w:t>
      </w:r>
      <w:r w:rsidRPr="004B1FC1">
        <w:rPr>
          <w:color w:val="231F20"/>
          <w:w w:val="105"/>
          <w:sz w:val="28"/>
          <w:szCs w:val="28"/>
        </w:rPr>
        <w:t>установки и ограничениях, вызванных суровыми климатическими условиями</w:t>
      </w:r>
      <w:r w:rsidRPr="004B1FC1">
        <w:rPr>
          <w:color w:val="231F20"/>
          <w:spacing w:val="1"/>
          <w:w w:val="105"/>
          <w:sz w:val="28"/>
          <w:szCs w:val="28"/>
        </w:rPr>
        <w:t xml:space="preserve"> </w:t>
      </w:r>
      <w:r w:rsidRPr="004B1FC1">
        <w:rPr>
          <w:color w:val="231F20"/>
          <w:w w:val="105"/>
          <w:sz w:val="28"/>
          <w:szCs w:val="28"/>
        </w:rPr>
        <w:t>и</w:t>
      </w:r>
      <w:r w:rsidRPr="004B1FC1">
        <w:rPr>
          <w:color w:val="231F20"/>
          <w:spacing w:val="1"/>
          <w:w w:val="105"/>
          <w:sz w:val="28"/>
          <w:szCs w:val="28"/>
        </w:rPr>
        <w:t xml:space="preserve"> </w:t>
      </w:r>
      <w:r w:rsidRPr="004B1FC1">
        <w:rPr>
          <w:color w:val="231F20"/>
          <w:w w:val="105"/>
          <w:sz w:val="28"/>
          <w:szCs w:val="28"/>
        </w:rPr>
        <w:t>непростой</w:t>
      </w:r>
      <w:r w:rsidRPr="004B1FC1">
        <w:rPr>
          <w:color w:val="231F20"/>
          <w:spacing w:val="1"/>
          <w:w w:val="105"/>
          <w:sz w:val="28"/>
          <w:szCs w:val="28"/>
        </w:rPr>
        <w:t xml:space="preserve"> </w:t>
      </w:r>
      <w:r w:rsidRPr="004B1FC1">
        <w:rPr>
          <w:color w:val="231F20"/>
          <w:w w:val="105"/>
          <w:sz w:val="28"/>
          <w:szCs w:val="28"/>
        </w:rPr>
        <w:t>ледовой</w:t>
      </w:r>
      <w:r w:rsidRPr="004B1FC1">
        <w:rPr>
          <w:color w:val="231F20"/>
          <w:spacing w:val="1"/>
          <w:w w:val="105"/>
          <w:sz w:val="28"/>
          <w:szCs w:val="28"/>
        </w:rPr>
        <w:t xml:space="preserve"> </w:t>
      </w:r>
      <w:r w:rsidRPr="004B1FC1">
        <w:rPr>
          <w:color w:val="231F20"/>
          <w:w w:val="105"/>
          <w:sz w:val="28"/>
          <w:szCs w:val="28"/>
        </w:rPr>
        <w:t>обстановкой.</w:t>
      </w:r>
    </w:p>
    <w:p w:rsidR="000A4538" w:rsidRPr="00503F06" w:rsidRDefault="00C81DF2" w:rsidP="00C81DF2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4B1FC1">
        <w:rPr>
          <w:color w:val="231F20"/>
          <w:sz w:val="28"/>
          <w:szCs w:val="28"/>
        </w:rPr>
        <w:t xml:space="preserve">В условиях разбуривания средних и твердых горных пород резцы PDC на периферийной части лопастей долота при переходе из пропластка средней твердости в твердый пропласток испытывают повышенную нагрузку. В данных точкахопасти наблюдается наибольшаядельная работа трения в экстремальных условиях охлаждения. Характерными видами износа резцов </w:t>
      </w:r>
      <w:r w:rsidR="004B1FC1" w:rsidRPr="004B1FC1">
        <w:rPr>
          <w:color w:val="231F20"/>
          <w:sz w:val="28"/>
          <w:szCs w:val="28"/>
        </w:rPr>
        <w:t>PDC в этих условиях являются:</w:t>
      </w:r>
      <w:r w:rsidR="004B1FC1">
        <w:rPr>
          <w:color w:val="231F20"/>
          <w:sz w:val="28"/>
          <w:szCs w:val="28"/>
        </w:rPr>
        <w:t xml:space="preserve"> </w:t>
      </w:r>
      <w:r w:rsidR="004B1FC1" w:rsidRPr="004B1FC1">
        <w:rPr>
          <w:color w:val="231F20"/>
          <w:sz w:val="28"/>
          <w:szCs w:val="28"/>
        </w:rPr>
        <w:t>сколы, истирание, износ подложек,</w:t>
      </w:r>
      <w:r w:rsidR="004B1FC1">
        <w:rPr>
          <w:color w:val="231F20"/>
          <w:sz w:val="28"/>
          <w:szCs w:val="28"/>
        </w:rPr>
        <w:t xml:space="preserve"> </w:t>
      </w:r>
      <w:r w:rsidR="004B1FC1" w:rsidRPr="00503F06">
        <w:rPr>
          <w:color w:val="231F20"/>
          <w:sz w:val="28"/>
          <w:szCs w:val="28"/>
        </w:rPr>
        <w:t>усталостные трещины [4].</w:t>
      </w:r>
    </w:p>
    <w:p w:rsidR="004B1FC1" w:rsidRDefault="00503F06" w:rsidP="00C81DF2">
      <w:pPr>
        <w:spacing w:line="360" w:lineRule="auto"/>
        <w:ind w:firstLine="709"/>
        <w:jc w:val="both"/>
        <w:rPr>
          <w:rFonts w:ascii="NewtonC-Regular" w:hAnsi="NewtonC-Regular"/>
          <w:color w:val="231F20"/>
          <w:sz w:val="28"/>
          <w:szCs w:val="28"/>
        </w:rPr>
      </w:pPr>
      <w:r w:rsidRPr="00503F06">
        <w:rPr>
          <w:color w:val="231F20"/>
          <w:sz w:val="28"/>
          <w:szCs w:val="28"/>
        </w:rPr>
        <w:t>Износ периферийного вооружения часто становится основной</w:t>
      </w:r>
      <w:r>
        <w:rPr>
          <w:color w:val="231F20"/>
          <w:sz w:val="28"/>
          <w:szCs w:val="28"/>
        </w:rPr>
        <w:t xml:space="preserve"> </w:t>
      </w:r>
      <w:r w:rsidRPr="00503F06">
        <w:rPr>
          <w:color w:val="231F20"/>
          <w:sz w:val="28"/>
          <w:szCs w:val="28"/>
        </w:rPr>
        <w:t>причиной относительно низкой</w:t>
      </w:r>
      <w:r>
        <w:rPr>
          <w:color w:val="231F20"/>
          <w:sz w:val="28"/>
          <w:szCs w:val="28"/>
        </w:rPr>
        <w:t xml:space="preserve"> </w:t>
      </w:r>
      <w:r w:rsidRPr="00503F06">
        <w:rPr>
          <w:color w:val="231F20"/>
          <w:sz w:val="28"/>
          <w:szCs w:val="28"/>
        </w:rPr>
        <w:t>проходки долота, а величина износа</w:t>
      </w:r>
      <w:r>
        <w:rPr>
          <w:color w:val="231F20"/>
          <w:sz w:val="28"/>
          <w:szCs w:val="28"/>
        </w:rPr>
        <w:t xml:space="preserve"> </w:t>
      </w:r>
      <w:r w:rsidRPr="00503F06">
        <w:rPr>
          <w:color w:val="231F20"/>
          <w:sz w:val="28"/>
          <w:szCs w:val="28"/>
        </w:rPr>
        <w:t>используется как критерий его</w:t>
      </w:r>
      <w:r>
        <w:rPr>
          <w:color w:val="231F20"/>
          <w:sz w:val="28"/>
          <w:szCs w:val="28"/>
        </w:rPr>
        <w:t xml:space="preserve"> </w:t>
      </w:r>
      <w:r w:rsidRPr="00503F06">
        <w:rPr>
          <w:color w:val="231F20"/>
          <w:sz w:val="28"/>
          <w:szCs w:val="28"/>
        </w:rPr>
        <w:t xml:space="preserve">отбраковки. Состояние изношенных резцов и </w:t>
      </w:r>
      <w:r w:rsidRPr="00503F06">
        <w:rPr>
          <w:color w:val="231F20"/>
          <w:sz w:val="28"/>
          <w:szCs w:val="28"/>
        </w:rPr>
        <w:lastRenderedPageBreak/>
        <w:t xml:space="preserve">потеря диаметра долота PDC часто недооцениваются, что </w:t>
      </w:r>
      <w:r w:rsidRPr="00503F06">
        <w:rPr>
          <w:rFonts w:ascii="NewtonC-Regular" w:hAnsi="NewtonC-Regular"/>
          <w:color w:val="231F20"/>
          <w:sz w:val="28"/>
          <w:szCs w:val="28"/>
        </w:rPr>
        <w:t>приводит к увеличению затрат на восстановление калибрующей части долота [5].</w:t>
      </w:r>
    </w:p>
    <w:p w:rsidR="00503F06" w:rsidRDefault="005475BF" w:rsidP="00C81DF2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5475BF">
        <w:rPr>
          <w:color w:val="231F20"/>
          <w:sz w:val="28"/>
          <w:szCs w:val="28"/>
        </w:rPr>
        <w:t>Применение шарошечных долот</w:t>
      </w:r>
      <w:r>
        <w:rPr>
          <w:color w:val="231F20"/>
          <w:sz w:val="28"/>
          <w:szCs w:val="28"/>
        </w:rPr>
        <w:t xml:space="preserve"> </w:t>
      </w:r>
      <w:r w:rsidRPr="005475BF">
        <w:rPr>
          <w:color w:val="231F20"/>
          <w:sz w:val="28"/>
          <w:szCs w:val="28"/>
        </w:rPr>
        <w:t>в вышеуказанных условиях также</w:t>
      </w:r>
      <w:r>
        <w:rPr>
          <w:color w:val="231F20"/>
          <w:sz w:val="28"/>
          <w:szCs w:val="28"/>
        </w:rPr>
        <w:t xml:space="preserve"> </w:t>
      </w:r>
      <w:r w:rsidRPr="005475BF">
        <w:rPr>
          <w:color w:val="231F20"/>
          <w:sz w:val="28"/>
          <w:szCs w:val="28"/>
        </w:rPr>
        <w:t>сопровождается износом периферийного вооружения. Износ обычно представлен скруглением, поломкой, сколами периферийного</w:t>
      </w:r>
      <w:r>
        <w:rPr>
          <w:color w:val="231F20"/>
          <w:sz w:val="28"/>
          <w:szCs w:val="28"/>
        </w:rPr>
        <w:t xml:space="preserve"> </w:t>
      </w:r>
      <w:r w:rsidRPr="005475BF">
        <w:rPr>
          <w:color w:val="231F20"/>
          <w:sz w:val="28"/>
          <w:szCs w:val="28"/>
        </w:rPr>
        <w:t>вооружения. Указанный износ шарошечных долот часто становится</w:t>
      </w:r>
      <w:r>
        <w:rPr>
          <w:color w:val="231F20"/>
          <w:sz w:val="28"/>
          <w:szCs w:val="28"/>
        </w:rPr>
        <w:t xml:space="preserve"> </w:t>
      </w:r>
      <w:r w:rsidRPr="005475BF">
        <w:rPr>
          <w:color w:val="231F20"/>
          <w:sz w:val="28"/>
          <w:szCs w:val="28"/>
        </w:rPr>
        <w:t>причиной аварий, связанных с</w:t>
      </w:r>
      <w:r>
        <w:rPr>
          <w:color w:val="231F20"/>
          <w:sz w:val="28"/>
          <w:szCs w:val="28"/>
        </w:rPr>
        <w:t xml:space="preserve"> </w:t>
      </w:r>
      <w:r w:rsidRPr="005475BF">
        <w:rPr>
          <w:color w:val="231F20"/>
          <w:sz w:val="28"/>
          <w:szCs w:val="28"/>
        </w:rPr>
        <w:t>оставлением элементов и частей</w:t>
      </w:r>
      <w:r>
        <w:rPr>
          <w:color w:val="231F20"/>
          <w:sz w:val="28"/>
          <w:szCs w:val="28"/>
        </w:rPr>
        <w:t xml:space="preserve"> </w:t>
      </w:r>
      <w:r w:rsidRPr="005475BF">
        <w:rPr>
          <w:color w:val="231F20"/>
          <w:sz w:val="28"/>
          <w:szCs w:val="28"/>
        </w:rPr>
        <w:t>шарошечного долота в скважине,</w:t>
      </w:r>
      <w:r>
        <w:rPr>
          <w:color w:val="231F20"/>
          <w:sz w:val="28"/>
          <w:szCs w:val="28"/>
        </w:rPr>
        <w:t xml:space="preserve"> </w:t>
      </w:r>
      <w:r w:rsidRPr="005475BF">
        <w:rPr>
          <w:color w:val="231F20"/>
          <w:sz w:val="28"/>
          <w:szCs w:val="28"/>
        </w:rPr>
        <w:t>извлечение которых требует привлечение дорогостоящего ловильного сервиса</w:t>
      </w:r>
      <w:r>
        <w:rPr>
          <w:color w:val="231F20"/>
          <w:sz w:val="28"/>
          <w:szCs w:val="28"/>
        </w:rPr>
        <w:t>.</w:t>
      </w:r>
    </w:p>
    <w:p w:rsidR="005475BF" w:rsidRDefault="005475BF" w:rsidP="00C81DF2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5475BF">
        <w:rPr>
          <w:color w:val="231F20"/>
          <w:sz w:val="28"/>
          <w:szCs w:val="28"/>
        </w:rPr>
        <w:t>Помимо износа периферийного</w:t>
      </w:r>
      <w:r>
        <w:rPr>
          <w:color w:val="231F20"/>
          <w:sz w:val="28"/>
          <w:szCs w:val="28"/>
        </w:rPr>
        <w:t xml:space="preserve"> </w:t>
      </w:r>
      <w:r w:rsidRPr="005475BF">
        <w:rPr>
          <w:color w:val="231F20"/>
          <w:sz w:val="28"/>
          <w:szCs w:val="28"/>
        </w:rPr>
        <w:t>вооружения вибрация вызывает</w:t>
      </w:r>
      <w:r>
        <w:rPr>
          <w:color w:val="231F20"/>
          <w:sz w:val="28"/>
          <w:szCs w:val="28"/>
        </w:rPr>
        <w:t xml:space="preserve"> </w:t>
      </w:r>
      <w:r w:rsidRPr="005475BF">
        <w:rPr>
          <w:color w:val="231F20"/>
          <w:sz w:val="28"/>
          <w:szCs w:val="28"/>
        </w:rPr>
        <w:t>следующие отрицательные последствия: износ элементов забойных</w:t>
      </w:r>
      <w:r>
        <w:rPr>
          <w:color w:val="231F20"/>
          <w:sz w:val="28"/>
          <w:szCs w:val="28"/>
        </w:rPr>
        <w:t xml:space="preserve"> </w:t>
      </w:r>
      <w:r w:rsidRPr="005475BF">
        <w:rPr>
          <w:color w:val="231F20"/>
          <w:sz w:val="28"/>
          <w:szCs w:val="28"/>
        </w:rPr>
        <w:t>двигателей, усталостные напряжения в колонне бурильных труб (особенно в резьбовых соединениях),</w:t>
      </w:r>
      <w:r>
        <w:rPr>
          <w:color w:val="231F20"/>
          <w:sz w:val="28"/>
          <w:szCs w:val="28"/>
        </w:rPr>
        <w:t xml:space="preserve"> </w:t>
      </w:r>
      <w:r w:rsidRPr="005475BF">
        <w:rPr>
          <w:color w:val="231F20"/>
          <w:sz w:val="28"/>
          <w:szCs w:val="28"/>
        </w:rPr>
        <w:t>образование каверн и желобных</w:t>
      </w:r>
      <w:r>
        <w:rPr>
          <w:color w:val="231F20"/>
          <w:sz w:val="28"/>
          <w:szCs w:val="28"/>
        </w:rPr>
        <w:t xml:space="preserve"> </w:t>
      </w:r>
      <w:r w:rsidRPr="005475BF">
        <w:rPr>
          <w:color w:val="231F20"/>
          <w:sz w:val="28"/>
          <w:szCs w:val="28"/>
        </w:rPr>
        <w:t>выработок.</w:t>
      </w:r>
    </w:p>
    <w:p w:rsidR="005475BF" w:rsidRPr="00FF66DA" w:rsidRDefault="00FF66DA" w:rsidP="00C81DF2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FF66DA">
        <w:rPr>
          <w:color w:val="231F20"/>
          <w:sz w:val="28"/>
          <w:szCs w:val="28"/>
        </w:rPr>
        <w:t>Производителями долот PDC</w:t>
      </w:r>
      <w:r>
        <w:rPr>
          <w:color w:val="231F20"/>
          <w:sz w:val="28"/>
          <w:szCs w:val="28"/>
        </w:rPr>
        <w:t xml:space="preserve"> </w:t>
      </w:r>
      <w:r w:rsidRPr="00FF66DA">
        <w:rPr>
          <w:color w:val="231F20"/>
          <w:sz w:val="28"/>
          <w:szCs w:val="28"/>
        </w:rPr>
        <w:t>предлагается ряд средств по усилению вооружения, направленных на</w:t>
      </w:r>
      <w:r>
        <w:rPr>
          <w:color w:val="231F20"/>
          <w:sz w:val="28"/>
          <w:szCs w:val="28"/>
        </w:rPr>
        <w:t xml:space="preserve"> </w:t>
      </w:r>
      <w:r w:rsidRPr="00FF66DA">
        <w:rPr>
          <w:color w:val="231F20"/>
          <w:sz w:val="28"/>
          <w:szCs w:val="28"/>
        </w:rPr>
        <w:t>снижение вибрации на долоте.</w:t>
      </w:r>
      <w:r>
        <w:rPr>
          <w:color w:val="231F20"/>
          <w:sz w:val="28"/>
          <w:szCs w:val="28"/>
        </w:rPr>
        <w:t xml:space="preserve"> </w:t>
      </w:r>
      <w:r w:rsidRPr="00FF66DA">
        <w:rPr>
          <w:color w:val="231F20"/>
          <w:sz w:val="28"/>
          <w:szCs w:val="28"/>
        </w:rPr>
        <w:t>Описание долот PDC с различными</w:t>
      </w:r>
      <w:r>
        <w:rPr>
          <w:color w:val="231F20"/>
          <w:sz w:val="28"/>
          <w:szCs w:val="28"/>
        </w:rPr>
        <w:t xml:space="preserve"> </w:t>
      </w:r>
      <w:r w:rsidRPr="00FF66DA">
        <w:rPr>
          <w:color w:val="231F20"/>
          <w:sz w:val="28"/>
          <w:szCs w:val="28"/>
        </w:rPr>
        <w:t>конструктивными особенностями</w:t>
      </w:r>
      <w:r>
        <w:rPr>
          <w:color w:val="231F20"/>
          <w:sz w:val="28"/>
          <w:szCs w:val="28"/>
        </w:rPr>
        <w:t xml:space="preserve"> </w:t>
      </w:r>
      <w:r w:rsidRPr="00FF66DA">
        <w:rPr>
          <w:color w:val="231F20"/>
          <w:sz w:val="28"/>
          <w:szCs w:val="28"/>
        </w:rPr>
        <w:t>вооружения, а также конструкций</w:t>
      </w:r>
      <w:r>
        <w:rPr>
          <w:color w:val="231F20"/>
          <w:sz w:val="28"/>
          <w:szCs w:val="28"/>
        </w:rPr>
        <w:t xml:space="preserve"> </w:t>
      </w:r>
      <w:r w:rsidRPr="00FF66DA">
        <w:rPr>
          <w:color w:val="231F20"/>
          <w:sz w:val="28"/>
          <w:szCs w:val="28"/>
        </w:rPr>
        <w:t>для стабилизации долота на забое</w:t>
      </w:r>
      <w:r>
        <w:rPr>
          <w:color w:val="231F20"/>
          <w:sz w:val="28"/>
          <w:szCs w:val="28"/>
        </w:rPr>
        <w:t xml:space="preserve"> </w:t>
      </w:r>
      <w:r w:rsidRPr="00FF66DA">
        <w:rPr>
          <w:color w:val="231F20"/>
          <w:sz w:val="28"/>
          <w:szCs w:val="28"/>
        </w:rPr>
        <w:t>достаточно широко представлено в</w:t>
      </w:r>
      <w:r>
        <w:rPr>
          <w:color w:val="231F20"/>
          <w:sz w:val="28"/>
          <w:szCs w:val="28"/>
        </w:rPr>
        <w:t xml:space="preserve"> </w:t>
      </w:r>
      <w:r w:rsidRPr="00FF66DA">
        <w:rPr>
          <w:color w:val="231F20"/>
          <w:sz w:val="28"/>
          <w:szCs w:val="28"/>
        </w:rPr>
        <w:t>научно-технической литературе.</w:t>
      </w:r>
    </w:p>
    <w:p w:rsidR="00FF66DA" w:rsidRDefault="00FF66DA" w:rsidP="00C81DF2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FF66DA">
        <w:rPr>
          <w:color w:val="231F20"/>
          <w:sz w:val="28"/>
          <w:szCs w:val="28"/>
        </w:rPr>
        <w:t>По конструктивным особенностям вооружения долота PDC можно классифицировать на два условных типа: без усиленного антивибрационного вооружения и с усиленным антивибрационным вооружением (см. рисунок 3).</w:t>
      </w:r>
    </w:p>
    <w:p w:rsidR="00FF66DA" w:rsidRDefault="008E7733" w:rsidP="00C81DF2">
      <w:pPr>
        <w:spacing w:line="360" w:lineRule="auto"/>
        <w:ind w:firstLine="709"/>
        <w:jc w:val="both"/>
        <w:rPr>
          <w:sz w:val="28"/>
          <w:szCs w:val="28"/>
        </w:rPr>
      </w:pPr>
      <w:r w:rsidRPr="008E7733">
        <w:rPr>
          <w:noProof/>
          <w:sz w:val="28"/>
          <w:szCs w:val="28"/>
        </w:rPr>
        <w:drawing>
          <wp:inline distT="0" distB="0" distL="0" distR="0">
            <wp:extent cx="4802912" cy="1915064"/>
            <wp:effectExtent l="19050" t="0" r="0" b="0"/>
            <wp:docPr id="6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9779" cy="1913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7733" w:rsidRDefault="008E7733" w:rsidP="008E7733">
      <w:pPr>
        <w:spacing w:line="360" w:lineRule="auto"/>
        <w:ind w:firstLine="709"/>
        <w:jc w:val="center"/>
        <w:rPr>
          <w:rFonts w:ascii="NewtonC-Italic" w:hAnsi="NewtonC-Italic"/>
          <w:i/>
          <w:iCs/>
          <w:color w:val="231F20"/>
          <w:sz w:val="28"/>
          <w:szCs w:val="28"/>
        </w:rPr>
      </w:pPr>
      <w:r w:rsidRPr="008E7733">
        <w:rPr>
          <w:rFonts w:ascii="NewtonC-Italic" w:hAnsi="NewtonC-Italic"/>
          <w:i/>
          <w:iCs/>
          <w:color w:val="231F20"/>
          <w:sz w:val="28"/>
          <w:szCs w:val="28"/>
        </w:rPr>
        <w:t>Рис. 3. Классификация долот PDC на два условных типа.</w:t>
      </w:r>
    </w:p>
    <w:p w:rsidR="008E7733" w:rsidRDefault="008E7733" w:rsidP="008E7733">
      <w:pPr>
        <w:spacing w:line="360" w:lineRule="auto"/>
        <w:ind w:firstLine="709"/>
        <w:jc w:val="center"/>
        <w:rPr>
          <w:sz w:val="28"/>
          <w:szCs w:val="28"/>
        </w:rPr>
      </w:pPr>
    </w:p>
    <w:p w:rsidR="008E7733" w:rsidRDefault="007B4378" w:rsidP="007B4378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7B4378">
        <w:rPr>
          <w:color w:val="231F20"/>
          <w:sz w:val="28"/>
          <w:szCs w:val="28"/>
        </w:rPr>
        <w:lastRenderedPageBreak/>
        <w:t>К усиленному антивибрационному вооружению следует отнести</w:t>
      </w:r>
      <w:r>
        <w:rPr>
          <w:color w:val="231F20"/>
          <w:sz w:val="28"/>
          <w:szCs w:val="28"/>
        </w:rPr>
        <w:t xml:space="preserve"> </w:t>
      </w:r>
      <w:r w:rsidRPr="007B4378">
        <w:rPr>
          <w:color w:val="231F20"/>
          <w:sz w:val="28"/>
          <w:szCs w:val="28"/>
        </w:rPr>
        <w:t>оснащение основными и второстепенными конструктивными особенностями («опциями»)</w:t>
      </w:r>
      <w:r>
        <w:rPr>
          <w:color w:val="231F20"/>
          <w:sz w:val="28"/>
          <w:szCs w:val="28"/>
        </w:rPr>
        <w:t>.</w:t>
      </w:r>
    </w:p>
    <w:p w:rsidR="007B4378" w:rsidRDefault="007B4378" w:rsidP="007B4378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7B4378">
        <w:rPr>
          <w:color w:val="231F20"/>
          <w:sz w:val="28"/>
          <w:szCs w:val="28"/>
        </w:rPr>
        <w:t xml:space="preserve">Основные антивибрационные конструктивные особенности: </w:t>
      </w:r>
    </w:p>
    <w:p w:rsidR="007B4378" w:rsidRPr="007B4378" w:rsidRDefault="007B4378" w:rsidP="007B4378">
      <w:pPr>
        <w:pStyle w:val="a8"/>
        <w:numPr>
          <w:ilvl w:val="0"/>
          <w:numId w:val="3"/>
        </w:numPr>
        <w:spacing w:line="360" w:lineRule="auto"/>
        <w:jc w:val="both"/>
        <w:rPr>
          <w:color w:val="231F20"/>
          <w:sz w:val="28"/>
          <w:szCs w:val="28"/>
        </w:rPr>
      </w:pPr>
      <w:r>
        <w:rPr>
          <w:noProof/>
          <w:color w:val="231F20"/>
          <w:sz w:val="28"/>
          <w:szCs w:val="28"/>
        </w:rPr>
        <w:drawing>
          <wp:anchor distT="0" distB="0" distL="0" distR="0" simplePos="0" relativeHeight="251677696" behindDoc="0" locked="0" layoutInCell="1" allowOverlap="1">
            <wp:simplePos x="0" y="0"/>
            <wp:positionH relativeFrom="page">
              <wp:posOffset>3004185</wp:posOffset>
            </wp:positionH>
            <wp:positionV relativeFrom="paragraph">
              <wp:posOffset>356235</wp:posOffset>
            </wp:positionV>
            <wp:extent cx="2085340" cy="2035810"/>
            <wp:effectExtent l="19050" t="0" r="0" b="0"/>
            <wp:wrapTopAndBottom/>
            <wp:docPr id="8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5340" cy="2035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4378">
        <w:rPr>
          <w:color w:val="231F20"/>
          <w:sz w:val="28"/>
          <w:szCs w:val="28"/>
        </w:rPr>
        <w:t>Двухрядное расположение резцов PDC – см. рисунок 4</w:t>
      </w:r>
      <w:r w:rsidR="008A6AFC">
        <w:rPr>
          <w:color w:val="231F20"/>
          <w:sz w:val="28"/>
          <w:szCs w:val="28"/>
        </w:rPr>
        <w:t>.</w:t>
      </w:r>
    </w:p>
    <w:p w:rsidR="007B4378" w:rsidRDefault="007B4378" w:rsidP="007B4378">
      <w:pPr>
        <w:spacing w:line="360" w:lineRule="auto"/>
        <w:jc w:val="center"/>
        <w:rPr>
          <w:i/>
          <w:iCs/>
          <w:color w:val="231F20"/>
          <w:sz w:val="28"/>
          <w:szCs w:val="28"/>
        </w:rPr>
      </w:pPr>
    </w:p>
    <w:p w:rsidR="007B4378" w:rsidRPr="007B4378" w:rsidRDefault="007B4378" w:rsidP="008A6AFC">
      <w:pPr>
        <w:spacing w:line="360" w:lineRule="auto"/>
        <w:jc w:val="center"/>
        <w:rPr>
          <w:sz w:val="28"/>
          <w:szCs w:val="28"/>
        </w:rPr>
      </w:pPr>
      <w:r w:rsidRPr="007B4378">
        <w:rPr>
          <w:i/>
          <w:iCs/>
          <w:color w:val="231F20"/>
          <w:sz w:val="28"/>
          <w:szCs w:val="28"/>
        </w:rPr>
        <w:t>Рис. 4. Двухрядное расположение</w:t>
      </w:r>
      <w:r>
        <w:rPr>
          <w:i/>
          <w:iCs/>
          <w:color w:val="231F20"/>
          <w:sz w:val="28"/>
          <w:szCs w:val="28"/>
        </w:rPr>
        <w:t xml:space="preserve"> </w:t>
      </w:r>
      <w:r w:rsidRPr="007B4378">
        <w:rPr>
          <w:i/>
          <w:iCs/>
          <w:color w:val="231F20"/>
          <w:sz w:val="28"/>
          <w:szCs w:val="28"/>
        </w:rPr>
        <w:t>резцов PDC</w:t>
      </w:r>
    </w:p>
    <w:p w:rsidR="007B4378" w:rsidRPr="008A6AFC" w:rsidRDefault="008A6AFC" w:rsidP="008A6AFC">
      <w:pPr>
        <w:pStyle w:val="a8"/>
        <w:numPr>
          <w:ilvl w:val="0"/>
          <w:numId w:val="3"/>
        </w:numPr>
        <w:spacing w:line="360" w:lineRule="auto"/>
        <w:jc w:val="both"/>
        <w:rPr>
          <w:color w:val="231F20"/>
          <w:sz w:val="28"/>
          <w:szCs w:val="28"/>
        </w:rPr>
      </w:pPr>
      <w:r w:rsidRPr="008A6AFC">
        <w:rPr>
          <w:color w:val="231F20"/>
          <w:sz w:val="28"/>
          <w:szCs w:val="28"/>
        </w:rPr>
        <w:t>Антивибрационные (стабилизирующие) вставки по лопастям – см. рисунок 5.</w:t>
      </w:r>
    </w:p>
    <w:p w:rsidR="008A6AFC" w:rsidRDefault="008A6AFC" w:rsidP="008A6AFC">
      <w:pPr>
        <w:spacing w:line="360" w:lineRule="auto"/>
        <w:jc w:val="center"/>
        <w:rPr>
          <w:sz w:val="28"/>
          <w:szCs w:val="28"/>
        </w:rPr>
      </w:pPr>
      <w:r w:rsidRPr="008A6AFC">
        <w:rPr>
          <w:noProof/>
          <w:sz w:val="28"/>
          <w:szCs w:val="28"/>
        </w:rPr>
        <w:drawing>
          <wp:inline distT="0" distB="0" distL="0" distR="0">
            <wp:extent cx="2087880" cy="2039111"/>
            <wp:effectExtent l="0" t="0" r="0" b="0"/>
            <wp:docPr id="10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2039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AFC" w:rsidRDefault="008A6AFC" w:rsidP="008A6AFC">
      <w:pPr>
        <w:spacing w:line="360" w:lineRule="auto"/>
        <w:jc w:val="center"/>
        <w:rPr>
          <w:sz w:val="28"/>
          <w:szCs w:val="28"/>
        </w:rPr>
      </w:pPr>
    </w:p>
    <w:p w:rsidR="008A6AFC" w:rsidRDefault="008A6AFC" w:rsidP="008A6AFC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8A6AFC">
        <w:rPr>
          <w:color w:val="231F20"/>
          <w:sz w:val="28"/>
          <w:szCs w:val="28"/>
        </w:rPr>
        <w:t>Среди стабилизирующих вставок известны запатентованные резцы «BRUTE» («Baker Hughes»),</w:t>
      </w:r>
      <w:r>
        <w:rPr>
          <w:color w:val="231F20"/>
          <w:sz w:val="28"/>
          <w:szCs w:val="28"/>
        </w:rPr>
        <w:t xml:space="preserve"> </w:t>
      </w:r>
      <w:r w:rsidRPr="008A6AFC">
        <w:rPr>
          <w:color w:val="231F20"/>
          <w:sz w:val="28"/>
          <w:szCs w:val="28"/>
        </w:rPr>
        <w:t>«SmoothTorqueTM» («National Oilwell Varco») и т.д.</w:t>
      </w:r>
    </w:p>
    <w:p w:rsidR="008A6AFC" w:rsidRDefault="008A6AFC" w:rsidP="008A6AFC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8A6AFC">
        <w:rPr>
          <w:color w:val="231F20"/>
          <w:sz w:val="28"/>
          <w:szCs w:val="28"/>
        </w:rPr>
        <w:t>Второстепенные антивибрационные конструктивные особенности:</w:t>
      </w:r>
    </w:p>
    <w:p w:rsidR="008A6AFC" w:rsidRDefault="008A6AFC" w:rsidP="008A6AFC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8A6AFC">
        <w:rPr>
          <w:color w:val="231F20"/>
          <w:sz w:val="28"/>
          <w:szCs w:val="28"/>
        </w:rPr>
        <w:t>1. Импрегнированная защита за</w:t>
      </w:r>
      <w:r>
        <w:rPr>
          <w:color w:val="231F20"/>
          <w:sz w:val="28"/>
          <w:szCs w:val="28"/>
        </w:rPr>
        <w:t xml:space="preserve"> </w:t>
      </w:r>
      <w:r w:rsidRPr="008A6AFC">
        <w:rPr>
          <w:color w:val="231F20"/>
          <w:sz w:val="28"/>
          <w:szCs w:val="28"/>
        </w:rPr>
        <w:t>резцом;</w:t>
      </w:r>
    </w:p>
    <w:p w:rsidR="008A6AFC" w:rsidRDefault="008A6AFC" w:rsidP="008A6AFC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8A6AFC">
        <w:rPr>
          <w:color w:val="231F20"/>
          <w:sz w:val="28"/>
          <w:szCs w:val="28"/>
        </w:rPr>
        <w:lastRenderedPageBreak/>
        <w:t>2. Специальное композиционное</w:t>
      </w:r>
      <w:r>
        <w:rPr>
          <w:color w:val="231F20"/>
          <w:sz w:val="28"/>
          <w:szCs w:val="28"/>
        </w:rPr>
        <w:t xml:space="preserve"> </w:t>
      </w:r>
      <w:r w:rsidRPr="008A6AFC">
        <w:rPr>
          <w:color w:val="231F20"/>
          <w:sz w:val="28"/>
          <w:szCs w:val="28"/>
        </w:rPr>
        <w:t>покрытие и регулировка выступа</w:t>
      </w:r>
      <w:r>
        <w:rPr>
          <w:color w:val="231F20"/>
          <w:sz w:val="28"/>
          <w:szCs w:val="28"/>
        </w:rPr>
        <w:t xml:space="preserve"> </w:t>
      </w:r>
      <w:r w:rsidRPr="008A6AFC">
        <w:rPr>
          <w:color w:val="231F20"/>
          <w:sz w:val="28"/>
          <w:szCs w:val="28"/>
        </w:rPr>
        <w:t>резца над этим покрытием;</w:t>
      </w:r>
    </w:p>
    <w:p w:rsidR="008A6AFC" w:rsidRPr="008A6AFC" w:rsidRDefault="008A6AFC" w:rsidP="008A6AFC">
      <w:pPr>
        <w:spacing w:line="360" w:lineRule="auto"/>
        <w:ind w:firstLine="709"/>
        <w:jc w:val="both"/>
        <w:rPr>
          <w:color w:val="231F20"/>
          <w:sz w:val="28"/>
          <w:szCs w:val="28"/>
          <w:lang w:val="en-US"/>
        </w:rPr>
      </w:pPr>
      <w:r>
        <w:rPr>
          <w:color w:val="231F20"/>
          <w:sz w:val="28"/>
          <w:szCs w:val="28"/>
        </w:rPr>
        <w:t>3</w:t>
      </w:r>
      <w:r w:rsidRPr="008A6AFC">
        <w:rPr>
          <w:color w:val="231F20"/>
          <w:sz w:val="28"/>
          <w:szCs w:val="28"/>
        </w:rPr>
        <w:t>. Резцы PDC, обладающи</w:t>
      </w:r>
      <w:r>
        <w:rPr>
          <w:color w:val="231F20"/>
          <w:sz w:val="28"/>
          <w:szCs w:val="28"/>
        </w:rPr>
        <w:t xml:space="preserve">е </w:t>
      </w:r>
      <w:r w:rsidRPr="008A6AFC">
        <w:rPr>
          <w:color w:val="231F20"/>
          <w:sz w:val="28"/>
          <w:szCs w:val="28"/>
        </w:rPr>
        <w:t xml:space="preserve">ударной, абразивной и термо-механической стойкостью </w:t>
      </w:r>
      <w:r w:rsidRPr="008A6AFC">
        <w:rPr>
          <w:color w:val="231F20"/>
          <w:sz w:val="28"/>
          <w:szCs w:val="28"/>
          <w:lang w:val="en-US"/>
        </w:rPr>
        <w:t xml:space="preserve">(«Onyx», «Helios Inferno», «Helios Thermal Tough», «StayCool» </w:t>
      </w:r>
      <w:r w:rsidRPr="008A6AFC">
        <w:rPr>
          <w:color w:val="231F20"/>
          <w:sz w:val="28"/>
          <w:szCs w:val="28"/>
        </w:rPr>
        <w:t>и</w:t>
      </w:r>
      <w:r w:rsidRPr="008A6AFC">
        <w:rPr>
          <w:color w:val="231F20"/>
          <w:sz w:val="28"/>
          <w:szCs w:val="28"/>
          <w:lang w:val="en-US"/>
        </w:rPr>
        <w:t xml:space="preserve"> </w:t>
      </w:r>
      <w:r w:rsidRPr="008A6AFC">
        <w:rPr>
          <w:color w:val="231F20"/>
          <w:sz w:val="28"/>
          <w:szCs w:val="28"/>
        </w:rPr>
        <w:t>др</w:t>
      </w:r>
      <w:r w:rsidRPr="008A6AFC">
        <w:rPr>
          <w:color w:val="231F20"/>
          <w:sz w:val="28"/>
          <w:szCs w:val="28"/>
          <w:lang w:val="en-US"/>
        </w:rPr>
        <w:t>.);</w:t>
      </w:r>
    </w:p>
    <w:p w:rsidR="008A6AFC" w:rsidRPr="008A6AFC" w:rsidRDefault="008A6AFC" w:rsidP="008A6AFC">
      <w:pPr>
        <w:spacing w:line="360" w:lineRule="auto"/>
        <w:ind w:firstLine="709"/>
        <w:jc w:val="both"/>
        <w:rPr>
          <w:color w:val="231F20"/>
          <w:sz w:val="28"/>
          <w:szCs w:val="28"/>
          <w:lang w:val="en-US"/>
        </w:rPr>
      </w:pPr>
      <w:r w:rsidRPr="008A6AFC">
        <w:rPr>
          <w:color w:val="231F20"/>
          <w:sz w:val="28"/>
          <w:szCs w:val="28"/>
          <w:lang w:val="en-US"/>
        </w:rPr>
        <w:t xml:space="preserve">4. </w:t>
      </w:r>
      <w:r w:rsidRPr="008A6AFC">
        <w:rPr>
          <w:color w:val="231F20"/>
          <w:sz w:val="28"/>
          <w:szCs w:val="28"/>
        </w:rPr>
        <w:t>Конические</w:t>
      </w:r>
      <w:r w:rsidRPr="008A6AFC">
        <w:rPr>
          <w:color w:val="231F20"/>
          <w:sz w:val="28"/>
          <w:szCs w:val="28"/>
          <w:lang w:val="en-US"/>
        </w:rPr>
        <w:t xml:space="preserve"> </w:t>
      </w:r>
      <w:r w:rsidRPr="008A6AFC">
        <w:rPr>
          <w:color w:val="231F20"/>
          <w:sz w:val="28"/>
          <w:szCs w:val="28"/>
        </w:rPr>
        <w:t>резцы</w:t>
      </w:r>
      <w:r w:rsidRPr="008A6AFC">
        <w:rPr>
          <w:color w:val="231F20"/>
          <w:sz w:val="28"/>
          <w:szCs w:val="28"/>
          <w:lang w:val="en-US"/>
        </w:rPr>
        <w:t xml:space="preserve"> («Stinger»);</w:t>
      </w:r>
    </w:p>
    <w:p w:rsidR="008A6AFC" w:rsidRDefault="008A6AFC" w:rsidP="008A6AFC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8A6AFC">
        <w:rPr>
          <w:color w:val="231F20"/>
          <w:sz w:val="28"/>
          <w:szCs w:val="28"/>
        </w:rPr>
        <w:t>5. Резцы овальной формы.</w:t>
      </w:r>
    </w:p>
    <w:p w:rsidR="00D850BD" w:rsidRDefault="00D850BD" w:rsidP="008A6AFC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D850BD">
        <w:rPr>
          <w:color w:val="231F20"/>
          <w:sz w:val="28"/>
          <w:szCs w:val="28"/>
        </w:rPr>
        <w:t>К конструкциям относятся:</w:t>
      </w:r>
    </w:p>
    <w:p w:rsidR="00D850BD" w:rsidRDefault="00D850BD" w:rsidP="008A6AFC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D850BD">
        <w:rPr>
          <w:color w:val="231F20"/>
          <w:sz w:val="28"/>
          <w:szCs w:val="28"/>
        </w:rPr>
        <w:t>1. Ступенчатый профиль долота;</w:t>
      </w:r>
    </w:p>
    <w:p w:rsidR="00D850BD" w:rsidRDefault="00D850BD" w:rsidP="008A6AFC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D850BD">
        <w:rPr>
          <w:color w:val="231F20"/>
          <w:sz w:val="28"/>
          <w:szCs w:val="28"/>
        </w:rPr>
        <w:t xml:space="preserve">2. </w:t>
      </w:r>
      <w:r>
        <w:rPr>
          <w:color w:val="231F20"/>
          <w:sz w:val="28"/>
          <w:szCs w:val="28"/>
        </w:rPr>
        <w:t>Г</w:t>
      </w:r>
      <w:r w:rsidRPr="00D850BD">
        <w:rPr>
          <w:color w:val="231F20"/>
          <w:sz w:val="28"/>
          <w:szCs w:val="28"/>
        </w:rPr>
        <w:t>ибридная технология «KymeraTM» и т.д. [6].</w:t>
      </w:r>
    </w:p>
    <w:p w:rsidR="00D850BD" w:rsidRDefault="00F810A4" w:rsidP="008A6AFC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F810A4">
        <w:rPr>
          <w:color w:val="231F20"/>
          <w:sz w:val="28"/>
          <w:szCs w:val="28"/>
        </w:rPr>
        <w:t>Производителями долот PDC</w:t>
      </w:r>
      <w:r>
        <w:rPr>
          <w:color w:val="231F20"/>
          <w:sz w:val="28"/>
          <w:szCs w:val="28"/>
        </w:rPr>
        <w:t xml:space="preserve"> </w:t>
      </w:r>
      <w:r w:rsidRPr="00F810A4">
        <w:rPr>
          <w:color w:val="231F20"/>
          <w:sz w:val="28"/>
          <w:szCs w:val="28"/>
        </w:rPr>
        <w:t>усиленное антивибрационное вооружение указывается в шифрах</w:t>
      </w:r>
      <w:r>
        <w:rPr>
          <w:color w:val="231F20"/>
          <w:sz w:val="28"/>
          <w:szCs w:val="28"/>
        </w:rPr>
        <w:t xml:space="preserve"> </w:t>
      </w:r>
      <w:r w:rsidRPr="00F810A4">
        <w:rPr>
          <w:color w:val="231F20"/>
          <w:sz w:val="28"/>
          <w:szCs w:val="28"/>
        </w:rPr>
        <w:t>долот согласно собственной классификации. Например, в шифре</w:t>
      </w:r>
      <w:r>
        <w:rPr>
          <w:color w:val="231F20"/>
          <w:sz w:val="28"/>
          <w:szCs w:val="28"/>
        </w:rPr>
        <w:t xml:space="preserve"> </w:t>
      </w:r>
      <w:r w:rsidRPr="00F810A4">
        <w:rPr>
          <w:color w:val="231F20"/>
          <w:sz w:val="28"/>
          <w:szCs w:val="28"/>
        </w:rPr>
        <w:t>долота БИТ215,9ВТ613ТСВ (ООО</w:t>
      </w:r>
      <w:r>
        <w:rPr>
          <w:color w:val="231F20"/>
          <w:sz w:val="28"/>
          <w:szCs w:val="28"/>
        </w:rPr>
        <w:t xml:space="preserve"> </w:t>
      </w:r>
      <w:r w:rsidRPr="00F810A4">
        <w:rPr>
          <w:color w:val="231F20"/>
          <w:sz w:val="28"/>
          <w:szCs w:val="28"/>
        </w:rPr>
        <w:t>НПП «Буринтех») буква «С» означает дополнительные стабилизационные вставки, расположенные</w:t>
      </w:r>
      <w:r>
        <w:rPr>
          <w:color w:val="231F20"/>
          <w:sz w:val="28"/>
          <w:szCs w:val="28"/>
        </w:rPr>
        <w:t xml:space="preserve"> </w:t>
      </w:r>
      <w:r w:rsidRPr="00F810A4">
        <w:rPr>
          <w:color w:val="231F20"/>
          <w:sz w:val="28"/>
          <w:szCs w:val="28"/>
        </w:rPr>
        <w:t>за основным рядом вооружения.</w:t>
      </w:r>
    </w:p>
    <w:p w:rsidR="00F810A4" w:rsidRDefault="00361F4B" w:rsidP="00361F4B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361F4B">
        <w:rPr>
          <w:color w:val="231F20"/>
          <w:sz w:val="28"/>
          <w:szCs w:val="28"/>
        </w:rPr>
        <w:t>В качестве средств борьбы с вибрацией также используются виброзащитные устройства в компоновке</w:t>
      </w:r>
      <w:r>
        <w:rPr>
          <w:color w:val="231F20"/>
          <w:sz w:val="28"/>
          <w:szCs w:val="28"/>
        </w:rPr>
        <w:t xml:space="preserve"> </w:t>
      </w:r>
      <w:r w:rsidRPr="00361F4B">
        <w:rPr>
          <w:color w:val="231F20"/>
          <w:sz w:val="28"/>
          <w:szCs w:val="28"/>
        </w:rPr>
        <w:t>низа бурильной колонны и антивибрационные промывочные</w:t>
      </w:r>
      <w:r w:rsidR="00247C26">
        <w:rPr>
          <w:color w:val="231F20"/>
          <w:sz w:val="28"/>
          <w:szCs w:val="28"/>
        </w:rPr>
        <w:t xml:space="preserve"> </w:t>
      </w:r>
      <w:r w:rsidRPr="00361F4B">
        <w:rPr>
          <w:color w:val="231F20"/>
          <w:sz w:val="28"/>
          <w:szCs w:val="28"/>
        </w:rPr>
        <w:t>эмульсии.</w:t>
      </w:r>
    </w:p>
    <w:p w:rsidR="00247C26" w:rsidRDefault="00856052" w:rsidP="00361F4B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856052">
        <w:rPr>
          <w:color w:val="231F20"/>
          <w:sz w:val="28"/>
          <w:szCs w:val="28"/>
        </w:rPr>
        <w:t>К виброзащитным устройствам</w:t>
      </w:r>
      <w:r>
        <w:rPr>
          <w:color w:val="231F20"/>
          <w:sz w:val="28"/>
          <w:szCs w:val="28"/>
        </w:rPr>
        <w:t xml:space="preserve"> </w:t>
      </w:r>
      <w:r w:rsidRPr="00856052">
        <w:rPr>
          <w:color w:val="231F20"/>
          <w:sz w:val="28"/>
          <w:szCs w:val="28"/>
        </w:rPr>
        <w:t>в компоновке бурильной колонны</w:t>
      </w:r>
      <w:r>
        <w:rPr>
          <w:color w:val="231F20"/>
          <w:sz w:val="28"/>
          <w:szCs w:val="28"/>
        </w:rPr>
        <w:t xml:space="preserve"> </w:t>
      </w:r>
      <w:r w:rsidRPr="00856052">
        <w:rPr>
          <w:color w:val="231F20"/>
          <w:sz w:val="28"/>
          <w:szCs w:val="28"/>
        </w:rPr>
        <w:t>относятся виброзащитные устройства, называемые «амортизатор ударов», «переводник-амортизатор»,</w:t>
      </w:r>
      <w:r>
        <w:rPr>
          <w:color w:val="231F20"/>
          <w:sz w:val="28"/>
          <w:szCs w:val="28"/>
        </w:rPr>
        <w:t xml:space="preserve"> </w:t>
      </w:r>
      <w:r w:rsidRPr="00856052">
        <w:rPr>
          <w:color w:val="231F20"/>
          <w:sz w:val="28"/>
          <w:szCs w:val="28"/>
        </w:rPr>
        <w:t>«виброгаситель», «демпфер», «забойный амортизатор» и т.д.</w:t>
      </w:r>
    </w:p>
    <w:p w:rsidR="00856052" w:rsidRDefault="00856052" w:rsidP="00361F4B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856052">
        <w:rPr>
          <w:color w:val="231F20"/>
          <w:sz w:val="28"/>
          <w:szCs w:val="28"/>
        </w:rPr>
        <w:t>Промывочные эмульсии оказывают комплексное воздействие на процесс бурения: охлаждают породоразрушающий инструмент, удаляют с забоя разбуренную породу, снижают абразивное воздействие шлама на резцы PDC, а также обладают повышенными смазочными и</w:t>
      </w:r>
      <w:r>
        <w:rPr>
          <w:color w:val="231F20"/>
          <w:sz w:val="28"/>
          <w:szCs w:val="28"/>
        </w:rPr>
        <w:t xml:space="preserve"> </w:t>
      </w:r>
      <w:r w:rsidRPr="00856052">
        <w:rPr>
          <w:color w:val="231F20"/>
          <w:sz w:val="28"/>
          <w:szCs w:val="28"/>
        </w:rPr>
        <w:t>антивибрационными свойствами</w:t>
      </w:r>
      <w:r>
        <w:rPr>
          <w:color w:val="231F20"/>
          <w:sz w:val="28"/>
          <w:szCs w:val="28"/>
        </w:rPr>
        <w:t>.</w:t>
      </w:r>
    </w:p>
    <w:p w:rsidR="00856052" w:rsidRDefault="00856052" w:rsidP="00361F4B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856052">
        <w:rPr>
          <w:color w:val="231F20"/>
          <w:sz w:val="28"/>
          <w:szCs w:val="28"/>
        </w:rPr>
        <w:t>Однако при разработке технологических программ бурения в условиях разбуривания средних по твердости и твердых горных пород</w:t>
      </w:r>
      <w:r>
        <w:rPr>
          <w:color w:val="231F20"/>
          <w:sz w:val="28"/>
          <w:szCs w:val="28"/>
        </w:rPr>
        <w:t xml:space="preserve"> </w:t>
      </w:r>
      <w:r w:rsidRPr="00856052">
        <w:rPr>
          <w:color w:val="231F20"/>
          <w:sz w:val="28"/>
          <w:szCs w:val="28"/>
        </w:rPr>
        <w:t xml:space="preserve">выбору усиленного антивибрационного вооружения в конструкции долота PDC не </w:t>
      </w:r>
      <w:r w:rsidRPr="00856052">
        <w:rPr>
          <w:color w:val="231F20"/>
          <w:sz w:val="28"/>
          <w:szCs w:val="28"/>
        </w:rPr>
        <w:lastRenderedPageBreak/>
        <w:t>уделяется должное внимание. Специалисты по технологии бурения буровых компаний, которые самостоятельно приобретают и эксплуатируют долота</w:t>
      </w:r>
      <w:r>
        <w:rPr>
          <w:color w:val="231F20"/>
          <w:sz w:val="28"/>
          <w:szCs w:val="28"/>
        </w:rPr>
        <w:t xml:space="preserve"> </w:t>
      </w:r>
      <w:r w:rsidRPr="00856052">
        <w:rPr>
          <w:color w:val="231F20"/>
          <w:sz w:val="28"/>
          <w:szCs w:val="28"/>
        </w:rPr>
        <w:t>без привлечения сервисных компаний, вынуждены руководствоваться</w:t>
      </w:r>
      <w:r>
        <w:rPr>
          <w:color w:val="231F20"/>
          <w:sz w:val="28"/>
          <w:szCs w:val="28"/>
        </w:rPr>
        <w:t xml:space="preserve"> </w:t>
      </w:r>
      <w:r w:rsidRPr="00856052">
        <w:rPr>
          <w:color w:val="231F20"/>
          <w:sz w:val="28"/>
          <w:szCs w:val="28"/>
        </w:rPr>
        <w:t>только кодами IADC и общим описанием в каталогах производителя.</w:t>
      </w:r>
      <w:r>
        <w:rPr>
          <w:color w:val="231F20"/>
          <w:sz w:val="28"/>
          <w:szCs w:val="28"/>
        </w:rPr>
        <w:t xml:space="preserve"> </w:t>
      </w:r>
      <w:r w:rsidRPr="00856052">
        <w:rPr>
          <w:color w:val="231F20"/>
          <w:sz w:val="28"/>
          <w:szCs w:val="28"/>
        </w:rPr>
        <w:t>Аналогичная ситуация складывается и у сервисных компаний, которые не являются производителями</w:t>
      </w:r>
      <w:r>
        <w:rPr>
          <w:color w:val="231F20"/>
          <w:sz w:val="28"/>
          <w:szCs w:val="28"/>
        </w:rPr>
        <w:t xml:space="preserve"> </w:t>
      </w:r>
      <w:r w:rsidRPr="00856052">
        <w:rPr>
          <w:color w:val="231F20"/>
          <w:sz w:val="28"/>
          <w:szCs w:val="28"/>
        </w:rPr>
        <w:t>долот. Одна из причин такого положения заключается в отсутствии</w:t>
      </w:r>
      <w:r>
        <w:rPr>
          <w:color w:val="231F20"/>
          <w:sz w:val="28"/>
          <w:szCs w:val="28"/>
        </w:rPr>
        <w:t xml:space="preserve"> </w:t>
      </w:r>
      <w:r w:rsidRPr="00856052">
        <w:rPr>
          <w:color w:val="231F20"/>
          <w:sz w:val="28"/>
          <w:szCs w:val="28"/>
        </w:rPr>
        <w:t>научно обоснованных методических и технологических решений</w:t>
      </w:r>
      <w:r>
        <w:rPr>
          <w:color w:val="231F20"/>
          <w:sz w:val="28"/>
          <w:szCs w:val="28"/>
        </w:rPr>
        <w:t xml:space="preserve"> </w:t>
      </w:r>
      <w:r w:rsidRPr="00856052">
        <w:rPr>
          <w:color w:val="231F20"/>
          <w:sz w:val="28"/>
          <w:szCs w:val="28"/>
        </w:rPr>
        <w:t>по выбору долот PDC с усиленным</w:t>
      </w:r>
      <w:r>
        <w:rPr>
          <w:color w:val="231F20"/>
          <w:sz w:val="28"/>
          <w:szCs w:val="28"/>
        </w:rPr>
        <w:t xml:space="preserve"> </w:t>
      </w:r>
      <w:r w:rsidRPr="00856052">
        <w:rPr>
          <w:color w:val="231F20"/>
          <w:sz w:val="28"/>
          <w:szCs w:val="28"/>
        </w:rPr>
        <w:t>антивибрационным вооружением,</w:t>
      </w:r>
      <w:r>
        <w:rPr>
          <w:color w:val="231F20"/>
          <w:sz w:val="28"/>
          <w:szCs w:val="28"/>
        </w:rPr>
        <w:t xml:space="preserve"> </w:t>
      </w:r>
      <w:r w:rsidRPr="00856052">
        <w:rPr>
          <w:color w:val="231F20"/>
          <w:sz w:val="28"/>
          <w:szCs w:val="28"/>
        </w:rPr>
        <w:t>что приводит к нерациональному</w:t>
      </w:r>
      <w:r>
        <w:rPr>
          <w:color w:val="231F20"/>
          <w:sz w:val="28"/>
          <w:szCs w:val="28"/>
        </w:rPr>
        <w:t>.</w:t>
      </w:r>
    </w:p>
    <w:p w:rsidR="00856052" w:rsidRDefault="001453CB" w:rsidP="00361F4B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1453CB">
        <w:rPr>
          <w:color w:val="231F20"/>
          <w:sz w:val="28"/>
          <w:szCs w:val="28"/>
        </w:rPr>
        <w:t>При наличии определенной номенклатуры долот PDC очень часто</w:t>
      </w:r>
      <w:r>
        <w:rPr>
          <w:color w:val="231F20"/>
          <w:sz w:val="28"/>
          <w:szCs w:val="28"/>
        </w:rPr>
        <w:t xml:space="preserve"> </w:t>
      </w:r>
      <w:r w:rsidRPr="001453CB">
        <w:rPr>
          <w:color w:val="231F20"/>
          <w:sz w:val="28"/>
          <w:szCs w:val="28"/>
        </w:rPr>
        <w:t>требуется проведение экспресс-выбора рациональной конструкции</w:t>
      </w:r>
      <w:r>
        <w:rPr>
          <w:color w:val="231F20"/>
          <w:sz w:val="28"/>
          <w:szCs w:val="28"/>
        </w:rPr>
        <w:t xml:space="preserve"> </w:t>
      </w:r>
      <w:r w:rsidRPr="001453CB">
        <w:rPr>
          <w:color w:val="231F20"/>
          <w:sz w:val="28"/>
          <w:szCs w:val="28"/>
        </w:rPr>
        <w:t>долота для заданного интервала бурения скважины. Корректировка</w:t>
      </w:r>
      <w:r>
        <w:rPr>
          <w:color w:val="231F20"/>
          <w:sz w:val="28"/>
          <w:szCs w:val="28"/>
        </w:rPr>
        <w:t xml:space="preserve"> </w:t>
      </w:r>
      <w:r w:rsidRPr="001453CB">
        <w:rPr>
          <w:color w:val="231F20"/>
          <w:sz w:val="28"/>
          <w:szCs w:val="28"/>
        </w:rPr>
        <w:t>выбора долота PDC, как правило,</w:t>
      </w:r>
      <w:r>
        <w:rPr>
          <w:color w:val="231F20"/>
          <w:sz w:val="28"/>
          <w:szCs w:val="28"/>
        </w:rPr>
        <w:t xml:space="preserve"> </w:t>
      </w:r>
      <w:r w:rsidRPr="001453CB">
        <w:rPr>
          <w:color w:val="231F20"/>
          <w:sz w:val="28"/>
          <w:szCs w:val="28"/>
        </w:rPr>
        <w:t>требуется при бурении скважин на</w:t>
      </w:r>
      <w:r>
        <w:rPr>
          <w:color w:val="231F20"/>
          <w:sz w:val="28"/>
          <w:szCs w:val="28"/>
        </w:rPr>
        <w:t xml:space="preserve"> </w:t>
      </w:r>
      <w:r w:rsidRPr="001453CB">
        <w:rPr>
          <w:color w:val="231F20"/>
          <w:sz w:val="28"/>
          <w:szCs w:val="28"/>
        </w:rPr>
        <w:t>новых и малоизученных месторождениях или со сложным геологическим строением. Например, для</w:t>
      </w:r>
      <w:r>
        <w:rPr>
          <w:color w:val="231F20"/>
          <w:sz w:val="28"/>
          <w:szCs w:val="28"/>
        </w:rPr>
        <w:t xml:space="preserve"> </w:t>
      </w:r>
      <w:r w:rsidRPr="001453CB">
        <w:rPr>
          <w:color w:val="231F20"/>
          <w:sz w:val="28"/>
          <w:szCs w:val="28"/>
        </w:rPr>
        <w:t>бурения интервала, сложенного</w:t>
      </w:r>
      <w:r>
        <w:rPr>
          <w:color w:val="231F20"/>
          <w:sz w:val="28"/>
          <w:szCs w:val="28"/>
        </w:rPr>
        <w:t xml:space="preserve"> </w:t>
      </w:r>
      <w:r w:rsidRPr="001453CB">
        <w:rPr>
          <w:color w:val="231F20"/>
          <w:sz w:val="28"/>
          <w:szCs w:val="28"/>
        </w:rPr>
        <w:t>твердыми породами, для которого</w:t>
      </w:r>
      <w:r>
        <w:rPr>
          <w:color w:val="231F20"/>
          <w:sz w:val="28"/>
          <w:szCs w:val="28"/>
        </w:rPr>
        <w:t xml:space="preserve"> </w:t>
      </w:r>
      <w:r w:rsidRPr="001453CB">
        <w:rPr>
          <w:color w:val="231F20"/>
          <w:sz w:val="28"/>
          <w:szCs w:val="28"/>
        </w:rPr>
        <w:t>характерным является наличие</w:t>
      </w:r>
      <w:r>
        <w:rPr>
          <w:color w:val="231F20"/>
          <w:sz w:val="28"/>
          <w:szCs w:val="28"/>
        </w:rPr>
        <w:t xml:space="preserve"> </w:t>
      </w:r>
      <w:r w:rsidRPr="001453CB">
        <w:rPr>
          <w:color w:val="231F20"/>
          <w:sz w:val="28"/>
          <w:szCs w:val="28"/>
        </w:rPr>
        <w:t>сильных вибраций бурильного</w:t>
      </w:r>
      <w:r>
        <w:rPr>
          <w:color w:val="231F20"/>
          <w:sz w:val="28"/>
          <w:szCs w:val="28"/>
        </w:rPr>
        <w:t xml:space="preserve"> </w:t>
      </w:r>
      <w:r w:rsidRPr="001453CB">
        <w:rPr>
          <w:color w:val="231F20"/>
          <w:sz w:val="28"/>
          <w:szCs w:val="28"/>
        </w:rPr>
        <w:t>инструмента, могут применяться</w:t>
      </w:r>
      <w:r>
        <w:rPr>
          <w:color w:val="231F20"/>
          <w:sz w:val="28"/>
          <w:szCs w:val="28"/>
        </w:rPr>
        <w:t xml:space="preserve"> </w:t>
      </w:r>
      <w:r w:rsidRPr="001453CB">
        <w:rPr>
          <w:color w:val="231F20"/>
          <w:sz w:val="28"/>
          <w:szCs w:val="28"/>
        </w:rPr>
        <w:t>долота PDC с усиленным антивибрационным вооружением. При</w:t>
      </w:r>
      <w:r>
        <w:rPr>
          <w:color w:val="231F20"/>
          <w:sz w:val="28"/>
          <w:szCs w:val="28"/>
        </w:rPr>
        <w:t xml:space="preserve"> </w:t>
      </w:r>
      <w:r w:rsidRPr="001453CB">
        <w:rPr>
          <w:color w:val="231F20"/>
          <w:sz w:val="28"/>
          <w:szCs w:val="28"/>
        </w:rPr>
        <w:t>каждом подъеме долота и осмотре</w:t>
      </w:r>
      <w:r>
        <w:rPr>
          <w:color w:val="231F20"/>
          <w:sz w:val="28"/>
          <w:szCs w:val="28"/>
        </w:rPr>
        <w:t xml:space="preserve"> </w:t>
      </w:r>
      <w:r w:rsidRPr="001453CB">
        <w:rPr>
          <w:color w:val="231F20"/>
          <w:sz w:val="28"/>
          <w:szCs w:val="28"/>
        </w:rPr>
        <w:t>специалистом по технологии бурения решается задача о целесообразности его дальнейшего использования. Таким образом, возникает</w:t>
      </w:r>
      <w:r>
        <w:rPr>
          <w:color w:val="231F20"/>
          <w:sz w:val="28"/>
          <w:szCs w:val="28"/>
        </w:rPr>
        <w:t xml:space="preserve"> </w:t>
      </w:r>
      <w:r w:rsidRPr="001453CB">
        <w:rPr>
          <w:color w:val="231F20"/>
          <w:sz w:val="28"/>
          <w:szCs w:val="28"/>
        </w:rPr>
        <w:t>необходимость его сравнения с</w:t>
      </w:r>
      <w:r>
        <w:rPr>
          <w:color w:val="231F20"/>
          <w:sz w:val="28"/>
          <w:szCs w:val="28"/>
        </w:rPr>
        <w:t xml:space="preserve"> </w:t>
      </w:r>
      <w:r w:rsidRPr="001453CB">
        <w:rPr>
          <w:color w:val="231F20"/>
          <w:sz w:val="28"/>
          <w:szCs w:val="28"/>
        </w:rPr>
        <w:t>долотами без антивибрационных</w:t>
      </w:r>
      <w:r>
        <w:rPr>
          <w:color w:val="231F20"/>
          <w:sz w:val="28"/>
          <w:szCs w:val="28"/>
        </w:rPr>
        <w:t>.</w:t>
      </w:r>
    </w:p>
    <w:p w:rsidR="001453CB" w:rsidRPr="00904AA2" w:rsidRDefault="00A00D58" w:rsidP="00361F4B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A00D58">
        <w:rPr>
          <w:color w:val="231F20"/>
          <w:sz w:val="28"/>
          <w:szCs w:val="28"/>
        </w:rPr>
        <w:t>Долото PDC имеет моторесурс</w:t>
      </w:r>
      <w:r>
        <w:rPr>
          <w:color w:val="231F20"/>
          <w:sz w:val="28"/>
          <w:szCs w:val="28"/>
        </w:rPr>
        <w:t xml:space="preserve"> </w:t>
      </w:r>
      <w:r w:rsidRPr="00A00D58">
        <w:rPr>
          <w:color w:val="231F20"/>
          <w:sz w:val="28"/>
          <w:szCs w:val="28"/>
        </w:rPr>
        <w:t>до 300 ч [7], одно и то же долото</w:t>
      </w:r>
      <w:r>
        <w:rPr>
          <w:color w:val="231F20"/>
          <w:sz w:val="28"/>
          <w:szCs w:val="28"/>
        </w:rPr>
        <w:t xml:space="preserve"> </w:t>
      </w:r>
      <w:r w:rsidRPr="00A00D58">
        <w:rPr>
          <w:color w:val="231F20"/>
          <w:sz w:val="28"/>
          <w:szCs w:val="28"/>
        </w:rPr>
        <w:t>может применяться неоднократно</w:t>
      </w:r>
      <w:r>
        <w:rPr>
          <w:color w:val="231F20"/>
          <w:sz w:val="28"/>
          <w:szCs w:val="28"/>
        </w:rPr>
        <w:t xml:space="preserve"> </w:t>
      </w:r>
      <w:r w:rsidRPr="00A00D58">
        <w:rPr>
          <w:color w:val="231F20"/>
          <w:sz w:val="28"/>
          <w:szCs w:val="28"/>
        </w:rPr>
        <w:t>(на одной, двух и более скважинах)</w:t>
      </w:r>
      <w:r>
        <w:rPr>
          <w:color w:val="231F20"/>
          <w:sz w:val="28"/>
          <w:szCs w:val="28"/>
        </w:rPr>
        <w:t xml:space="preserve"> </w:t>
      </w:r>
      <w:r w:rsidRPr="00A00D58">
        <w:rPr>
          <w:color w:val="231F20"/>
          <w:sz w:val="28"/>
          <w:szCs w:val="28"/>
        </w:rPr>
        <w:t>в различных технико-технологических, горно-геологических условиях. В этой связи повышение достоверности выводов о состоянии</w:t>
      </w:r>
      <w:r>
        <w:rPr>
          <w:color w:val="231F20"/>
          <w:sz w:val="28"/>
          <w:szCs w:val="28"/>
        </w:rPr>
        <w:t xml:space="preserve"> </w:t>
      </w:r>
      <w:r w:rsidRPr="00A00D58">
        <w:rPr>
          <w:color w:val="231F20"/>
          <w:sz w:val="28"/>
          <w:szCs w:val="28"/>
        </w:rPr>
        <w:t xml:space="preserve">долота приобретает особую </w:t>
      </w:r>
      <w:r w:rsidRPr="00904AA2">
        <w:rPr>
          <w:color w:val="231F20"/>
          <w:sz w:val="28"/>
          <w:szCs w:val="28"/>
        </w:rPr>
        <w:t>актуальность при его дискретном характере работы.</w:t>
      </w:r>
    </w:p>
    <w:p w:rsidR="00A00D58" w:rsidRDefault="00904AA2" w:rsidP="00361F4B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904AA2">
        <w:rPr>
          <w:color w:val="231F20"/>
          <w:sz w:val="28"/>
          <w:szCs w:val="28"/>
        </w:rPr>
        <w:t>Таким образом, вопрос разработки научно обоснованных методических и технологических решений по выбору долот PDC с усиленным антивибрационным вооружением для эффективного бурения</w:t>
      </w:r>
      <w:r>
        <w:rPr>
          <w:color w:val="231F20"/>
          <w:sz w:val="28"/>
          <w:szCs w:val="28"/>
        </w:rPr>
        <w:t xml:space="preserve"> </w:t>
      </w:r>
      <w:r w:rsidRPr="00904AA2">
        <w:rPr>
          <w:color w:val="231F20"/>
          <w:sz w:val="28"/>
          <w:szCs w:val="28"/>
        </w:rPr>
        <w:t>средних по твердости и твердых горных пород, заключающихся в</w:t>
      </w:r>
      <w:r>
        <w:rPr>
          <w:color w:val="231F20"/>
          <w:sz w:val="28"/>
          <w:szCs w:val="28"/>
        </w:rPr>
        <w:t xml:space="preserve"> </w:t>
      </w:r>
      <w:r w:rsidRPr="00904AA2">
        <w:rPr>
          <w:color w:val="231F20"/>
          <w:sz w:val="28"/>
          <w:szCs w:val="28"/>
        </w:rPr>
        <w:t xml:space="preserve">новом подходе </w:t>
      </w:r>
      <w:r w:rsidRPr="00904AA2">
        <w:rPr>
          <w:color w:val="231F20"/>
          <w:sz w:val="28"/>
          <w:szCs w:val="28"/>
        </w:rPr>
        <w:lastRenderedPageBreak/>
        <w:t>описания износа</w:t>
      </w:r>
      <w:r>
        <w:rPr>
          <w:color w:val="231F20"/>
          <w:sz w:val="28"/>
          <w:szCs w:val="28"/>
        </w:rPr>
        <w:t xml:space="preserve"> </w:t>
      </w:r>
      <w:r w:rsidRPr="00904AA2">
        <w:rPr>
          <w:color w:val="231F20"/>
          <w:sz w:val="28"/>
          <w:szCs w:val="28"/>
        </w:rPr>
        <w:t>периферийных резцов и определении отношения износа периферийных резцов сравниваемых конструкций долот является актуальным вопросом исследований.</w:t>
      </w:r>
    </w:p>
    <w:p w:rsidR="00904AA2" w:rsidRDefault="003135E1" w:rsidP="00361F4B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3135E1">
        <w:rPr>
          <w:color w:val="231F20"/>
          <w:sz w:val="28"/>
          <w:szCs w:val="28"/>
        </w:rPr>
        <w:t>В результате проведенных исследований установлено, что применение долота с антивибрационными вставками увеличивает технико-экономические показатели</w:t>
      </w:r>
      <w:r>
        <w:rPr>
          <w:color w:val="231F20"/>
          <w:sz w:val="28"/>
          <w:szCs w:val="28"/>
        </w:rPr>
        <w:t xml:space="preserve"> </w:t>
      </w:r>
      <w:r w:rsidRPr="003135E1">
        <w:rPr>
          <w:color w:val="231F20"/>
          <w:sz w:val="28"/>
          <w:szCs w:val="28"/>
        </w:rPr>
        <w:t>бурения: рейсовая скорость увеличилась на 20 %, а стоимость метра</w:t>
      </w:r>
      <w:r>
        <w:rPr>
          <w:color w:val="231F20"/>
          <w:sz w:val="28"/>
          <w:szCs w:val="28"/>
        </w:rPr>
        <w:t xml:space="preserve"> </w:t>
      </w:r>
      <w:r w:rsidRPr="003135E1">
        <w:rPr>
          <w:color w:val="231F20"/>
          <w:sz w:val="28"/>
          <w:szCs w:val="28"/>
        </w:rPr>
        <w:t>проходки для долот равной ценовой</w:t>
      </w:r>
      <w:r>
        <w:rPr>
          <w:color w:val="231F20"/>
          <w:sz w:val="28"/>
          <w:szCs w:val="28"/>
        </w:rPr>
        <w:t xml:space="preserve"> </w:t>
      </w:r>
      <w:r w:rsidRPr="003135E1">
        <w:rPr>
          <w:color w:val="231F20"/>
          <w:sz w:val="28"/>
          <w:szCs w:val="28"/>
        </w:rPr>
        <w:t>категории снизилась на 77 %</w:t>
      </w:r>
      <w:r>
        <w:rPr>
          <w:color w:val="231F20"/>
          <w:sz w:val="28"/>
          <w:szCs w:val="28"/>
        </w:rPr>
        <w:t>.</w:t>
      </w:r>
    </w:p>
    <w:p w:rsidR="003135E1" w:rsidRDefault="003135E1" w:rsidP="00361F4B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3135E1">
        <w:rPr>
          <w:color w:val="231F20"/>
          <w:sz w:val="28"/>
          <w:szCs w:val="28"/>
        </w:rPr>
        <w:t>Относительно низкий моторесурс и высокая стоимость долот</w:t>
      </w:r>
      <w:r>
        <w:rPr>
          <w:color w:val="231F20"/>
          <w:sz w:val="28"/>
          <w:szCs w:val="28"/>
        </w:rPr>
        <w:t xml:space="preserve"> </w:t>
      </w:r>
      <w:r w:rsidRPr="003135E1">
        <w:rPr>
          <w:color w:val="231F20"/>
          <w:sz w:val="28"/>
          <w:szCs w:val="28"/>
        </w:rPr>
        <w:t>PDC конструкции без усиленного</w:t>
      </w:r>
      <w:r>
        <w:rPr>
          <w:color w:val="231F20"/>
          <w:sz w:val="28"/>
          <w:szCs w:val="28"/>
        </w:rPr>
        <w:t xml:space="preserve"> </w:t>
      </w:r>
      <w:r w:rsidRPr="003135E1">
        <w:rPr>
          <w:color w:val="231F20"/>
          <w:sz w:val="28"/>
          <w:szCs w:val="28"/>
        </w:rPr>
        <w:t>вооружения могут привести к нерентабельности их применения для</w:t>
      </w:r>
      <w:r>
        <w:rPr>
          <w:color w:val="231F20"/>
          <w:sz w:val="28"/>
          <w:szCs w:val="28"/>
        </w:rPr>
        <w:t xml:space="preserve"> </w:t>
      </w:r>
      <w:r w:rsidRPr="003135E1">
        <w:rPr>
          <w:color w:val="231F20"/>
          <w:sz w:val="28"/>
          <w:szCs w:val="28"/>
        </w:rPr>
        <w:t>сервисной компании при фиксированной стоимости метра проходки</w:t>
      </w:r>
      <w:r>
        <w:rPr>
          <w:color w:val="231F20"/>
          <w:sz w:val="28"/>
          <w:szCs w:val="28"/>
        </w:rPr>
        <w:t xml:space="preserve"> </w:t>
      </w:r>
      <w:r w:rsidRPr="003135E1">
        <w:rPr>
          <w:color w:val="231F20"/>
          <w:sz w:val="28"/>
          <w:szCs w:val="28"/>
        </w:rPr>
        <w:t>по договору с Заказчиком, что связано с дополнительной потребностью долот для бурения заданных</w:t>
      </w:r>
      <w:r>
        <w:rPr>
          <w:color w:val="231F20"/>
          <w:sz w:val="28"/>
          <w:szCs w:val="28"/>
        </w:rPr>
        <w:t>.</w:t>
      </w:r>
    </w:p>
    <w:p w:rsidR="003135E1" w:rsidRPr="000626A9" w:rsidRDefault="000626A9" w:rsidP="00361F4B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0626A9">
        <w:rPr>
          <w:color w:val="231F20"/>
          <w:sz w:val="28"/>
          <w:szCs w:val="28"/>
        </w:rPr>
        <w:t>Интервалов и расходами на их</w:t>
      </w:r>
      <w:r>
        <w:rPr>
          <w:color w:val="231F20"/>
          <w:sz w:val="28"/>
          <w:szCs w:val="28"/>
        </w:rPr>
        <w:t xml:space="preserve"> </w:t>
      </w:r>
      <w:r w:rsidRPr="000626A9">
        <w:rPr>
          <w:color w:val="231F20"/>
          <w:sz w:val="28"/>
          <w:szCs w:val="28"/>
        </w:rPr>
        <w:t>ремонтные работы. Моторесурс долот PDC с усиленным антивибрационным вооружением позволяет</w:t>
      </w:r>
      <w:r>
        <w:rPr>
          <w:color w:val="231F20"/>
          <w:sz w:val="28"/>
          <w:szCs w:val="28"/>
        </w:rPr>
        <w:t xml:space="preserve"> </w:t>
      </w:r>
      <w:r w:rsidRPr="000626A9">
        <w:rPr>
          <w:color w:val="231F20"/>
          <w:sz w:val="28"/>
          <w:szCs w:val="28"/>
        </w:rPr>
        <w:t>пробурить больший объем метров</w:t>
      </w:r>
      <w:r>
        <w:rPr>
          <w:color w:val="231F20"/>
          <w:sz w:val="28"/>
          <w:szCs w:val="28"/>
        </w:rPr>
        <w:t xml:space="preserve"> </w:t>
      </w:r>
      <w:r w:rsidRPr="000626A9">
        <w:rPr>
          <w:color w:val="231F20"/>
          <w:sz w:val="28"/>
          <w:szCs w:val="28"/>
        </w:rPr>
        <w:t>и, следовательно, экономить сервисной компании на вышеперечисленных статьях расходов.</w:t>
      </w:r>
    </w:p>
    <w:p w:rsidR="000626A9" w:rsidRDefault="000626A9" w:rsidP="00361F4B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0626A9">
        <w:rPr>
          <w:color w:val="231F20"/>
          <w:sz w:val="28"/>
          <w:szCs w:val="28"/>
        </w:rPr>
        <w:t>Сервисная компания при дальнейшем использовании долот с</w:t>
      </w:r>
      <w:r>
        <w:rPr>
          <w:color w:val="231F20"/>
          <w:sz w:val="28"/>
          <w:szCs w:val="28"/>
        </w:rPr>
        <w:t xml:space="preserve"> </w:t>
      </w:r>
      <w:r w:rsidRPr="000626A9">
        <w:rPr>
          <w:color w:val="231F20"/>
          <w:sz w:val="28"/>
          <w:szCs w:val="28"/>
        </w:rPr>
        <w:t>усиленным антивибрационным вооружением на других скважинах</w:t>
      </w:r>
      <w:r>
        <w:rPr>
          <w:color w:val="231F20"/>
          <w:sz w:val="28"/>
          <w:szCs w:val="28"/>
        </w:rPr>
        <w:t xml:space="preserve"> </w:t>
      </w:r>
      <w:r w:rsidRPr="000626A9">
        <w:rPr>
          <w:color w:val="231F20"/>
          <w:sz w:val="28"/>
          <w:szCs w:val="28"/>
        </w:rPr>
        <w:t>имеет возможность уменьшить</w:t>
      </w:r>
      <w:r>
        <w:rPr>
          <w:color w:val="231F20"/>
          <w:sz w:val="28"/>
          <w:szCs w:val="28"/>
        </w:rPr>
        <w:t xml:space="preserve"> </w:t>
      </w:r>
      <w:r w:rsidRPr="000626A9">
        <w:rPr>
          <w:color w:val="231F20"/>
          <w:sz w:val="28"/>
          <w:szCs w:val="28"/>
        </w:rPr>
        <w:t>стоимость метра проходки. Снижение стоимости метра проходки является источником снижения затрат Заказчика, т.к. оплата за сервисные услуги, как правило, осуществляется за метр проходки.</w:t>
      </w:r>
    </w:p>
    <w:p w:rsidR="000626A9" w:rsidRPr="000626A9" w:rsidRDefault="000626A9" w:rsidP="00361F4B">
      <w:pPr>
        <w:spacing w:line="360" w:lineRule="auto"/>
        <w:ind w:firstLine="709"/>
        <w:jc w:val="both"/>
        <w:rPr>
          <w:sz w:val="28"/>
          <w:szCs w:val="28"/>
        </w:rPr>
      </w:pPr>
    </w:p>
    <w:p w:rsidR="000A4538" w:rsidRPr="00856052" w:rsidRDefault="000A4538">
      <w:pPr>
        <w:spacing w:after="200" w:line="276" w:lineRule="auto"/>
        <w:rPr>
          <w:i/>
          <w:sz w:val="28"/>
          <w:szCs w:val="28"/>
        </w:rPr>
      </w:pPr>
      <w:r w:rsidRPr="00856052">
        <w:rPr>
          <w:i/>
          <w:sz w:val="28"/>
          <w:szCs w:val="28"/>
        </w:rPr>
        <w:br w:type="page"/>
      </w:r>
    </w:p>
    <w:p w:rsidR="002D75C7" w:rsidRDefault="002D75C7" w:rsidP="002F452B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Заключение</w:t>
      </w:r>
    </w:p>
    <w:p w:rsidR="006F009A" w:rsidRDefault="006F009A" w:rsidP="006F009A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</w:p>
    <w:p w:rsidR="006F009A" w:rsidRDefault="006F009A" w:rsidP="006F009A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904AA2">
        <w:rPr>
          <w:color w:val="231F20"/>
          <w:sz w:val="28"/>
          <w:szCs w:val="28"/>
        </w:rPr>
        <w:t>Таким образом, вопрос разработки научно обоснованных методических и технологических решений по выбору долот PDC с усиленным антивибрационным вооружением для эффективного бурения</w:t>
      </w:r>
      <w:r>
        <w:rPr>
          <w:color w:val="231F20"/>
          <w:sz w:val="28"/>
          <w:szCs w:val="28"/>
        </w:rPr>
        <w:t xml:space="preserve"> </w:t>
      </w:r>
      <w:r w:rsidRPr="00904AA2">
        <w:rPr>
          <w:color w:val="231F20"/>
          <w:sz w:val="28"/>
          <w:szCs w:val="28"/>
        </w:rPr>
        <w:t>средних по твердости и твердых горных пород, заключающихся в</w:t>
      </w:r>
      <w:r>
        <w:rPr>
          <w:color w:val="231F20"/>
          <w:sz w:val="28"/>
          <w:szCs w:val="28"/>
        </w:rPr>
        <w:t xml:space="preserve"> </w:t>
      </w:r>
      <w:r w:rsidRPr="00904AA2">
        <w:rPr>
          <w:color w:val="231F20"/>
          <w:sz w:val="28"/>
          <w:szCs w:val="28"/>
        </w:rPr>
        <w:t>новом подходе описания износа</w:t>
      </w:r>
      <w:r>
        <w:rPr>
          <w:color w:val="231F20"/>
          <w:sz w:val="28"/>
          <w:szCs w:val="28"/>
        </w:rPr>
        <w:t xml:space="preserve"> </w:t>
      </w:r>
      <w:r w:rsidRPr="00904AA2">
        <w:rPr>
          <w:color w:val="231F20"/>
          <w:sz w:val="28"/>
          <w:szCs w:val="28"/>
        </w:rPr>
        <w:t>периферийных резцов и определении отношения износа периферийных резцов сравниваемых конструкций долот является актуальным вопросом исследований.</w:t>
      </w:r>
    </w:p>
    <w:p w:rsidR="006F009A" w:rsidRDefault="006F009A" w:rsidP="006F009A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3135E1">
        <w:rPr>
          <w:color w:val="231F20"/>
          <w:sz w:val="28"/>
          <w:szCs w:val="28"/>
        </w:rPr>
        <w:t>В результате проведенных исследований установлено, что применение долота с антивибрационными вставками увеличивает технико-экономические показатели</w:t>
      </w:r>
      <w:r>
        <w:rPr>
          <w:color w:val="231F20"/>
          <w:sz w:val="28"/>
          <w:szCs w:val="28"/>
        </w:rPr>
        <w:t xml:space="preserve"> </w:t>
      </w:r>
      <w:r w:rsidRPr="003135E1">
        <w:rPr>
          <w:color w:val="231F20"/>
          <w:sz w:val="28"/>
          <w:szCs w:val="28"/>
        </w:rPr>
        <w:t>бурения: рейсовая скорость увеличилась на 20 %, а стоимость метра</w:t>
      </w:r>
      <w:r>
        <w:rPr>
          <w:color w:val="231F20"/>
          <w:sz w:val="28"/>
          <w:szCs w:val="28"/>
        </w:rPr>
        <w:t xml:space="preserve"> </w:t>
      </w:r>
      <w:r w:rsidRPr="003135E1">
        <w:rPr>
          <w:color w:val="231F20"/>
          <w:sz w:val="28"/>
          <w:szCs w:val="28"/>
        </w:rPr>
        <w:t>проходки для долот равной ценовой</w:t>
      </w:r>
      <w:r>
        <w:rPr>
          <w:color w:val="231F20"/>
          <w:sz w:val="28"/>
          <w:szCs w:val="28"/>
        </w:rPr>
        <w:t xml:space="preserve"> </w:t>
      </w:r>
      <w:r w:rsidRPr="003135E1">
        <w:rPr>
          <w:color w:val="231F20"/>
          <w:sz w:val="28"/>
          <w:szCs w:val="28"/>
        </w:rPr>
        <w:t>категории снизилась на 77 %</w:t>
      </w:r>
      <w:r>
        <w:rPr>
          <w:color w:val="231F20"/>
          <w:sz w:val="28"/>
          <w:szCs w:val="28"/>
        </w:rPr>
        <w:t>.</w:t>
      </w:r>
    </w:p>
    <w:p w:rsidR="006F009A" w:rsidRDefault="006F009A" w:rsidP="006F009A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3135E1">
        <w:rPr>
          <w:color w:val="231F20"/>
          <w:sz w:val="28"/>
          <w:szCs w:val="28"/>
        </w:rPr>
        <w:t>Относительно низкий моторесурс и высокая стоимость долот</w:t>
      </w:r>
      <w:r>
        <w:rPr>
          <w:color w:val="231F20"/>
          <w:sz w:val="28"/>
          <w:szCs w:val="28"/>
        </w:rPr>
        <w:t xml:space="preserve"> </w:t>
      </w:r>
      <w:r w:rsidRPr="003135E1">
        <w:rPr>
          <w:color w:val="231F20"/>
          <w:sz w:val="28"/>
          <w:szCs w:val="28"/>
        </w:rPr>
        <w:t>PDC конструкции без усиленного</w:t>
      </w:r>
      <w:r>
        <w:rPr>
          <w:color w:val="231F20"/>
          <w:sz w:val="28"/>
          <w:szCs w:val="28"/>
        </w:rPr>
        <w:t xml:space="preserve"> </w:t>
      </w:r>
      <w:r w:rsidRPr="003135E1">
        <w:rPr>
          <w:color w:val="231F20"/>
          <w:sz w:val="28"/>
          <w:szCs w:val="28"/>
        </w:rPr>
        <w:t>вооружения могут привести к нерентабельности их применения для</w:t>
      </w:r>
      <w:r>
        <w:rPr>
          <w:color w:val="231F20"/>
          <w:sz w:val="28"/>
          <w:szCs w:val="28"/>
        </w:rPr>
        <w:t xml:space="preserve"> </w:t>
      </w:r>
      <w:r w:rsidRPr="003135E1">
        <w:rPr>
          <w:color w:val="231F20"/>
          <w:sz w:val="28"/>
          <w:szCs w:val="28"/>
        </w:rPr>
        <w:t>сервисной компании при фиксированной стоимости метра проходки</w:t>
      </w:r>
      <w:r>
        <w:rPr>
          <w:color w:val="231F20"/>
          <w:sz w:val="28"/>
          <w:szCs w:val="28"/>
        </w:rPr>
        <w:t xml:space="preserve"> </w:t>
      </w:r>
      <w:r w:rsidRPr="003135E1">
        <w:rPr>
          <w:color w:val="231F20"/>
          <w:sz w:val="28"/>
          <w:szCs w:val="28"/>
        </w:rPr>
        <w:t>по договору с Заказчиком, что связано с дополнительной потребностью долот для бурения заданных</w:t>
      </w:r>
      <w:r>
        <w:rPr>
          <w:color w:val="231F20"/>
          <w:sz w:val="28"/>
          <w:szCs w:val="28"/>
        </w:rPr>
        <w:t>.</w:t>
      </w:r>
    </w:p>
    <w:p w:rsidR="006F009A" w:rsidRPr="000626A9" w:rsidRDefault="006F009A" w:rsidP="006F009A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0626A9">
        <w:rPr>
          <w:color w:val="231F20"/>
          <w:sz w:val="28"/>
          <w:szCs w:val="28"/>
        </w:rPr>
        <w:t>Интервалов и расходами на их</w:t>
      </w:r>
      <w:r>
        <w:rPr>
          <w:color w:val="231F20"/>
          <w:sz w:val="28"/>
          <w:szCs w:val="28"/>
        </w:rPr>
        <w:t xml:space="preserve"> </w:t>
      </w:r>
      <w:r w:rsidRPr="000626A9">
        <w:rPr>
          <w:color w:val="231F20"/>
          <w:sz w:val="28"/>
          <w:szCs w:val="28"/>
        </w:rPr>
        <w:t>ремонтные работы. Моторесурс долот PDC с усиленным антивибрационным вооружением позволяет</w:t>
      </w:r>
      <w:r>
        <w:rPr>
          <w:color w:val="231F20"/>
          <w:sz w:val="28"/>
          <w:szCs w:val="28"/>
        </w:rPr>
        <w:t xml:space="preserve"> </w:t>
      </w:r>
      <w:r w:rsidRPr="000626A9">
        <w:rPr>
          <w:color w:val="231F20"/>
          <w:sz w:val="28"/>
          <w:szCs w:val="28"/>
        </w:rPr>
        <w:t>пробурить больший объем метров</w:t>
      </w:r>
      <w:r>
        <w:rPr>
          <w:color w:val="231F20"/>
          <w:sz w:val="28"/>
          <w:szCs w:val="28"/>
        </w:rPr>
        <w:t xml:space="preserve"> </w:t>
      </w:r>
      <w:r w:rsidRPr="000626A9">
        <w:rPr>
          <w:color w:val="231F20"/>
          <w:sz w:val="28"/>
          <w:szCs w:val="28"/>
        </w:rPr>
        <w:t>и, следовательно, экономить сервисной компании на вышеперечисленных статьях расходов.</w:t>
      </w:r>
    </w:p>
    <w:p w:rsidR="006F009A" w:rsidRDefault="006F009A" w:rsidP="006F009A">
      <w:pPr>
        <w:spacing w:line="360" w:lineRule="auto"/>
        <w:ind w:firstLine="709"/>
        <w:jc w:val="both"/>
        <w:rPr>
          <w:color w:val="231F20"/>
          <w:sz w:val="28"/>
          <w:szCs w:val="28"/>
        </w:rPr>
      </w:pPr>
      <w:r w:rsidRPr="000626A9">
        <w:rPr>
          <w:color w:val="231F20"/>
          <w:sz w:val="28"/>
          <w:szCs w:val="28"/>
        </w:rPr>
        <w:t>Сервисная компания при дальнейшем использовании долот с</w:t>
      </w:r>
      <w:r>
        <w:rPr>
          <w:color w:val="231F20"/>
          <w:sz w:val="28"/>
          <w:szCs w:val="28"/>
        </w:rPr>
        <w:t xml:space="preserve"> </w:t>
      </w:r>
      <w:r w:rsidRPr="000626A9">
        <w:rPr>
          <w:color w:val="231F20"/>
          <w:sz w:val="28"/>
          <w:szCs w:val="28"/>
        </w:rPr>
        <w:t>усиленным антивибрационным вооружением на других скважинах</w:t>
      </w:r>
      <w:r>
        <w:rPr>
          <w:color w:val="231F20"/>
          <w:sz w:val="28"/>
          <w:szCs w:val="28"/>
        </w:rPr>
        <w:t xml:space="preserve"> </w:t>
      </w:r>
      <w:r w:rsidRPr="000626A9">
        <w:rPr>
          <w:color w:val="231F20"/>
          <w:sz w:val="28"/>
          <w:szCs w:val="28"/>
        </w:rPr>
        <w:t>имеет возможность уменьшить</w:t>
      </w:r>
      <w:r>
        <w:rPr>
          <w:color w:val="231F20"/>
          <w:sz w:val="28"/>
          <w:szCs w:val="28"/>
        </w:rPr>
        <w:t xml:space="preserve"> </w:t>
      </w:r>
      <w:r w:rsidRPr="000626A9">
        <w:rPr>
          <w:color w:val="231F20"/>
          <w:sz w:val="28"/>
          <w:szCs w:val="28"/>
        </w:rPr>
        <w:t>стоимость метра проходки. Снижение стоимости метра проходки является источником снижения затрат Заказчика, т.к. оплата за сервисные услуги, как правило, осуществляется за метр проходки.</w:t>
      </w:r>
    </w:p>
    <w:p w:rsidR="00DC069F" w:rsidRDefault="00DC069F" w:rsidP="002F452B">
      <w:pPr>
        <w:jc w:val="center"/>
        <w:rPr>
          <w:i/>
          <w:sz w:val="28"/>
          <w:szCs w:val="28"/>
        </w:rPr>
      </w:pPr>
    </w:p>
    <w:p w:rsidR="002D75C7" w:rsidRDefault="002D75C7">
      <w:pPr>
        <w:spacing w:after="200"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2D75C7" w:rsidRPr="00C34F5B" w:rsidRDefault="002D75C7" w:rsidP="002F452B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Список</w:t>
      </w:r>
      <w:r w:rsidRPr="00C34F5B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литературы</w:t>
      </w:r>
    </w:p>
    <w:p w:rsidR="003A1DD8" w:rsidRPr="00C34F5B" w:rsidRDefault="003A1DD8" w:rsidP="002F452B">
      <w:pPr>
        <w:jc w:val="center"/>
        <w:rPr>
          <w:i/>
          <w:sz w:val="28"/>
          <w:szCs w:val="28"/>
        </w:rPr>
      </w:pPr>
    </w:p>
    <w:p w:rsidR="000259E1" w:rsidRDefault="000259E1" w:rsidP="000259E1">
      <w:pPr>
        <w:spacing w:line="360" w:lineRule="auto"/>
        <w:ind w:firstLine="709"/>
        <w:jc w:val="both"/>
        <w:rPr>
          <w:iCs/>
          <w:color w:val="231F20"/>
          <w:sz w:val="28"/>
          <w:szCs w:val="28"/>
        </w:rPr>
      </w:pPr>
      <w:r>
        <w:rPr>
          <w:iCs/>
          <w:color w:val="231F20"/>
          <w:sz w:val="28"/>
          <w:szCs w:val="28"/>
        </w:rPr>
        <w:t xml:space="preserve">1 </w:t>
      </w:r>
      <w:r w:rsidRPr="000259E1">
        <w:rPr>
          <w:iCs/>
          <w:color w:val="231F20"/>
          <w:sz w:val="28"/>
          <w:szCs w:val="28"/>
        </w:rPr>
        <w:t xml:space="preserve">Каталог компании ООО НПП«Буринтех». [Электронный ресурс]. URL: </w:t>
      </w:r>
      <w:hyperlink r:id="rId13" w:history="1">
        <w:r w:rsidRPr="00F30D91">
          <w:rPr>
            <w:rStyle w:val="ad"/>
            <w:iCs/>
            <w:sz w:val="28"/>
            <w:szCs w:val="28"/>
          </w:rPr>
          <w:t>http://burintekh.ru/upload/iblock/3b3/3b385dcb336f275aff3e0ed38be96d89.pdf</w:t>
        </w:r>
      </w:hyperlink>
      <w:r>
        <w:rPr>
          <w:iCs/>
          <w:color w:val="231F20"/>
          <w:sz w:val="28"/>
          <w:szCs w:val="28"/>
        </w:rPr>
        <w:t xml:space="preserve"> </w:t>
      </w:r>
      <w:r w:rsidRPr="000259E1">
        <w:rPr>
          <w:iCs/>
          <w:color w:val="231F20"/>
          <w:sz w:val="28"/>
          <w:szCs w:val="28"/>
        </w:rPr>
        <w:t>[Дата обращения</w:t>
      </w:r>
      <w:r>
        <w:rPr>
          <w:iCs/>
          <w:color w:val="231F20"/>
          <w:sz w:val="28"/>
          <w:szCs w:val="28"/>
        </w:rPr>
        <w:t xml:space="preserve"> 09</w:t>
      </w:r>
      <w:r w:rsidRPr="000259E1">
        <w:rPr>
          <w:iCs/>
          <w:color w:val="231F20"/>
          <w:sz w:val="28"/>
          <w:szCs w:val="28"/>
        </w:rPr>
        <w:t>.0</w:t>
      </w:r>
      <w:r>
        <w:rPr>
          <w:iCs/>
          <w:color w:val="231F20"/>
          <w:sz w:val="28"/>
          <w:szCs w:val="28"/>
        </w:rPr>
        <w:t>4</w:t>
      </w:r>
      <w:r w:rsidRPr="000259E1">
        <w:rPr>
          <w:iCs/>
          <w:color w:val="231F20"/>
          <w:sz w:val="28"/>
          <w:szCs w:val="28"/>
        </w:rPr>
        <w:t>.20</w:t>
      </w:r>
      <w:r>
        <w:rPr>
          <w:iCs/>
          <w:color w:val="231F20"/>
          <w:sz w:val="28"/>
          <w:szCs w:val="28"/>
        </w:rPr>
        <w:t>22</w:t>
      </w:r>
      <w:r w:rsidRPr="000259E1">
        <w:rPr>
          <w:iCs/>
          <w:color w:val="231F20"/>
          <w:sz w:val="28"/>
          <w:szCs w:val="28"/>
        </w:rPr>
        <w:t>].</w:t>
      </w:r>
    </w:p>
    <w:p w:rsidR="000259E1" w:rsidRDefault="000259E1" w:rsidP="000259E1">
      <w:pPr>
        <w:spacing w:line="360" w:lineRule="auto"/>
        <w:ind w:firstLine="709"/>
        <w:jc w:val="both"/>
        <w:rPr>
          <w:iCs/>
          <w:color w:val="231F20"/>
          <w:sz w:val="28"/>
          <w:szCs w:val="28"/>
        </w:rPr>
      </w:pPr>
      <w:r w:rsidRPr="000259E1">
        <w:rPr>
          <w:iCs/>
          <w:color w:val="231F20"/>
          <w:sz w:val="28"/>
          <w:szCs w:val="28"/>
        </w:rPr>
        <w:t>2. Долото PDC для бурения твердых пород У10 - 295,3 ST- 4 Т</w:t>
      </w:r>
      <w:r>
        <w:rPr>
          <w:iCs/>
          <w:color w:val="231F20"/>
          <w:sz w:val="28"/>
          <w:szCs w:val="28"/>
        </w:rPr>
        <w:t xml:space="preserve"> </w:t>
      </w:r>
      <w:r w:rsidRPr="000259E1">
        <w:rPr>
          <w:iCs/>
          <w:color w:val="231F20"/>
          <w:sz w:val="28"/>
          <w:szCs w:val="28"/>
        </w:rPr>
        <w:t>(СПЗАО «УДОЛ»).</w:t>
      </w:r>
      <w:r>
        <w:rPr>
          <w:iCs/>
          <w:color w:val="231F20"/>
          <w:sz w:val="28"/>
          <w:szCs w:val="28"/>
        </w:rPr>
        <w:t xml:space="preserve"> </w:t>
      </w:r>
      <w:r w:rsidRPr="000259E1">
        <w:rPr>
          <w:iCs/>
          <w:color w:val="231F20"/>
          <w:sz w:val="28"/>
          <w:szCs w:val="28"/>
        </w:rPr>
        <w:t>[Электронный ресурс]. URL:http://udol.ru/products/21/424/ [Дата обращения</w:t>
      </w:r>
      <w:r>
        <w:rPr>
          <w:iCs/>
          <w:color w:val="231F20"/>
          <w:sz w:val="28"/>
          <w:szCs w:val="28"/>
        </w:rPr>
        <w:t xml:space="preserve"> 09</w:t>
      </w:r>
      <w:r w:rsidRPr="000259E1">
        <w:rPr>
          <w:iCs/>
          <w:color w:val="231F20"/>
          <w:sz w:val="28"/>
          <w:szCs w:val="28"/>
        </w:rPr>
        <w:t>.0</w:t>
      </w:r>
      <w:r>
        <w:rPr>
          <w:iCs/>
          <w:color w:val="231F20"/>
          <w:sz w:val="28"/>
          <w:szCs w:val="28"/>
        </w:rPr>
        <w:t>4</w:t>
      </w:r>
      <w:r w:rsidRPr="000259E1">
        <w:rPr>
          <w:iCs/>
          <w:color w:val="231F20"/>
          <w:sz w:val="28"/>
          <w:szCs w:val="28"/>
        </w:rPr>
        <w:t>.20</w:t>
      </w:r>
      <w:r>
        <w:rPr>
          <w:iCs/>
          <w:color w:val="231F20"/>
          <w:sz w:val="28"/>
          <w:szCs w:val="28"/>
        </w:rPr>
        <w:t>22</w:t>
      </w:r>
      <w:r w:rsidRPr="000259E1">
        <w:rPr>
          <w:iCs/>
          <w:color w:val="231F20"/>
          <w:sz w:val="28"/>
          <w:szCs w:val="28"/>
        </w:rPr>
        <w:t>].</w:t>
      </w:r>
    </w:p>
    <w:p w:rsidR="000259E1" w:rsidRDefault="000259E1" w:rsidP="000259E1">
      <w:pPr>
        <w:spacing w:line="360" w:lineRule="auto"/>
        <w:ind w:firstLine="709"/>
        <w:jc w:val="both"/>
        <w:rPr>
          <w:iCs/>
          <w:color w:val="231F20"/>
          <w:sz w:val="28"/>
          <w:szCs w:val="28"/>
        </w:rPr>
      </w:pPr>
      <w:r w:rsidRPr="000259E1">
        <w:rPr>
          <w:iCs/>
          <w:color w:val="231F20"/>
          <w:sz w:val="28"/>
          <w:szCs w:val="28"/>
        </w:rPr>
        <w:t>3. Каталог компании ОАО «Пермнефтемашремонт». [Электронный ресурс]. URL:</w:t>
      </w:r>
      <w:r>
        <w:rPr>
          <w:iCs/>
          <w:color w:val="231F20"/>
          <w:sz w:val="28"/>
          <w:szCs w:val="28"/>
        </w:rPr>
        <w:t xml:space="preserve"> </w:t>
      </w:r>
      <w:r w:rsidRPr="000259E1">
        <w:rPr>
          <w:iCs/>
          <w:color w:val="231F20"/>
          <w:sz w:val="28"/>
          <w:szCs w:val="28"/>
        </w:rPr>
        <w:t xml:space="preserve">http://www.pnmr.ru/files/catalog/dolota_pnmr.pdf [Дата обращения: </w:t>
      </w:r>
      <w:r>
        <w:rPr>
          <w:iCs/>
          <w:color w:val="231F20"/>
          <w:sz w:val="28"/>
          <w:szCs w:val="28"/>
        </w:rPr>
        <w:t>09</w:t>
      </w:r>
      <w:r w:rsidRPr="000259E1">
        <w:rPr>
          <w:iCs/>
          <w:color w:val="231F20"/>
          <w:sz w:val="28"/>
          <w:szCs w:val="28"/>
        </w:rPr>
        <w:t>.0</w:t>
      </w:r>
      <w:r>
        <w:rPr>
          <w:iCs/>
          <w:color w:val="231F20"/>
          <w:sz w:val="28"/>
          <w:szCs w:val="28"/>
        </w:rPr>
        <w:t>4</w:t>
      </w:r>
      <w:r w:rsidRPr="000259E1">
        <w:rPr>
          <w:iCs/>
          <w:color w:val="231F20"/>
          <w:sz w:val="28"/>
          <w:szCs w:val="28"/>
        </w:rPr>
        <w:t>.20</w:t>
      </w:r>
      <w:r>
        <w:rPr>
          <w:iCs/>
          <w:color w:val="231F20"/>
          <w:sz w:val="28"/>
          <w:szCs w:val="28"/>
        </w:rPr>
        <w:t>22</w:t>
      </w:r>
      <w:r w:rsidRPr="000259E1">
        <w:rPr>
          <w:iCs/>
          <w:color w:val="231F20"/>
          <w:sz w:val="28"/>
          <w:szCs w:val="28"/>
        </w:rPr>
        <w:t>].</w:t>
      </w:r>
    </w:p>
    <w:p w:rsidR="000259E1" w:rsidRDefault="000259E1" w:rsidP="000259E1">
      <w:pPr>
        <w:spacing w:line="360" w:lineRule="auto"/>
        <w:ind w:firstLine="709"/>
        <w:jc w:val="both"/>
        <w:rPr>
          <w:iCs/>
          <w:color w:val="231F20"/>
          <w:sz w:val="28"/>
          <w:szCs w:val="28"/>
        </w:rPr>
      </w:pPr>
      <w:r w:rsidRPr="000259E1">
        <w:rPr>
          <w:iCs/>
          <w:color w:val="231F20"/>
          <w:sz w:val="28"/>
          <w:szCs w:val="28"/>
        </w:rPr>
        <w:t>4. Чулкова, В.В. Ресурсосберегающая технология бурения скважин долотами PDC в</w:t>
      </w:r>
      <w:r>
        <w:rPr>
          <w:iCs/>
          <w:color w:val="231F20"/>
          <w:sz w:val="28"/>
          <w:szCs w:val="28"/>
        </w:rPr>
        <w:t xml:space="preserve"> </w:t>
      </w:r>
      <w:r w:rsidRPr="000259E1">
        <w:rPr>
          <w:iCs/>
          <w:color w:val="231F20"/>
          <w:sz w:val="28"/>
          <w:szCs w:val="28"/>
        </w:rPr>
        <w:t>условиях перемежающихся по твердости горных породах. Бурение и нефть. 20</w:t>
      </w:r>
      <w:r>
        <w:rPr>
          <w:iCs/>
          <w:color w:val="231F20"/>
          <w:sz w:val="28"/>
          <w:szCs w:val="28"/>
        </w:rPr>
        <w:t>20</w:t>
      </w:r>
      <w:r w:rsidRPr="000259E1">
        <w:rPr>
          <w:iCs/>
          <w:color w:val="231F20"/>
          <w:sz w:val="28"/>
          <w:szCs w:val="28"/>
        </w:rPr>
        <w:t xml:space="preserve">. </w:t>
      </w:r>
      <w:r w:rsidRPr="000259E1">
        <w:rPr>
          <w:color w:val="231F20"/>
          <w:sz w:val="28"/>
          <w:szCs w:val="28"/>
        </w:rPr>
        <w:t>―</w:t>
      </w:r>
      <w:r>
        <w:rPr>
          <w:color w:val="231F20"/>
          <w:sz w:val="28"/>
          <w:szCs w:val="28"/>
        </w:rPr>
        <w:t xml:space="preserve"> </w:t>
      </w:r>
      <w:r w:rsidRPr="000259E1">
        <w:rPr>
          <w:iCs/>
          <w:color w:val="231F20"/>
          <w:sz w:val="28"/>
          <w:szCs w:val="28"/>
        </w:rPr>
        <w:t xml:space="preserve">№ 5. </w:t>
      </w:r>
      <w:r w:rsidRPr="000259E1">
        <w:rPr>
          <w:color w:val="231F20"/>
          <w:sz w:val="28"/>
          <w:szCs w:val="28"/>
        </w:rPr>
        <w:t xml:space="preserve">― </w:t>
      </w:r>
      <w:r w:rsidRPr="000259E1">
        <w:rPr>
          <w:iCs/>
          <w:color w:val="231F20"/>
          <w:sz w:val="28"/>
          <w:szCs w:val="28"/>
        </w:rPr>
        <w:t>48 с.</w:t>
      </w:r>
    </w:p>
    <w:p w:rsidR="000259E1" w:rsidRDefault="000259E1" w:rsidP="000259E1">
      <w:pPr>
        <w:spacing w:line="360" w:lineRule="auto"/>
        <w:ind w:firstLine="709"/>
        <w:jc w:val="both"/>
        <w:rPr>
          <w:iCs/>
          <w:color w:val="231F20"/>
          <w:sz w:val="28"/>
          <w:szCs w:val="28"/>
        </w:rPr>
      </w:pPr>
      <w:r w:rsidRPr="000259E1">
        <w:rPr>
          <w:iCs/>
          <w:color w:val="231F20"/>
          <w:sz w:val="28"/>
          <w:szCs w:val="28"/>
        </w:rPr>
        <w:t>5. Сулейманов, А.А. Кольца-шаблоны Round RingTMкак средство контроля экономической эфф</w:t>
      </w:r>
      <w:r>
        <w:rPr>
          <w:iCs/>
          <w:color w:val="231F20"/>
          <w:sz w:val="28"/>
          <w:szCs w:val="28"/>
        </w:rPr>
        <w:t>ективности. Бурение и нефть. 2021</w:t>
      </w:r>
      <w:r w:rsidRPr="000259E1">
        <w:rPr>
          <w:iCs/>
          <w:color w:val="231F20"/>
          <w:sz w:val="28"/>
          <w:szCs w:val="28"/>
        </w:rPr>
        <w:t xml:space="preserve">. </w:t>
      </w:r>
      <w:r w:rsidRPr="000259E1">
        <w:rPr>
          <w:color w:val="231F20"/>
          <w:sz w:val="28"/>
          <w:szCs w:val="28"/>
        </w:rPr>
        <w:t xml:space="preserve">― </w:t>
      </w:r>
      <w:r w:rsidRPr="000259E1">
        <w:rPr>
          <w:iCs/>
          <w:color w:val="231F20"/>
          <w:sz w:val="28"/>
          <w:szCs w:val="28"/>
        </w:rPr>
        <w:t xml:space="preserve">№ 6. </w:t>
      </w:r>
      <w:r w:rsidRPr="000259E1">
        <w:rPr>
          <w:color w:val="231F20"/>
          <w:sz w:val="28"/>
          <w:szCs w:val="28"/>
        </w:rPr>
        <w:t xml:space="preserve">― </w:t>
      </w:r>
      <w:r w:rsidRPr="000259E1">
        <w:rPr>
          <w:iCs/>
          <w:color w:val="231F20"/>
          <w:sz w:val="28"/>
          <w:szCs w:val="28"/>
        </w:rPr>
        <w:t>72 с.</w:t>
      </w:r>
    </w:p>
    <w:p w:rsidR="000259E1" w:rsidRDefault="000259E1" w:rsidP="000259E1">
      <w:pPr>
        <w:spacing w:line="360" w:lineRule="auto"/>
        <w:ind w:firstLine="709"/>
        <w:jc w:val="both"/>
        <w:rPr>
          <w:iCs/>
          <w:color w:val="231F20"/>
          <w:sz w:val="28"/>
          <w:szCs w:val="28"/>
        </w:rPr>
      </w:pPr>
      <w:r w:rsidRPr="000259E1">
        <w:rPr>
          <w:iCs/>
          <w:color w:val="231F20"/>
          <w:sz w:val="28"/>
          <w:szCs w:val="28"/>
        </w:rPr>
        <w:t>6. Чулкова, В.В. Метод выбора долот PDC для перемежающихся по твердости горных пород. Вестник Ассоциации буровых подрядчиков. 20</w:t>
      </w:r>
      <w:r>
        <w:rPr>
          <w:iCs/>
          <w:color w:val="231F20"/>
          <w:sz w:val="28"/>
          <w:szCs w:val="28"/>
        </w:rPr>
        <w:t>21</w:t>
      </w:r>
      <w:r w:rsidRPr="000259E1">
        <w:rPr>
          <w:iCs/>
          <w:color w:val="231F20"/>
          <w:sz w:val="28"/>
          <w:szCs w:val="28"/>
        </w:rPr>
        <w:t xml:space="preserve">. </w:t>
      </w:r>
      <w:r w:rsidRPr="000259E1">
        <w:rPr>
          <w:color w:val="231F20"/>
          <w:sz w:val="28"/>
          <w:szCs w:val="28"/>
        </w:rPr>
        <w:t xml:space="preserve">― </w:t>
      </w:r>
      <w:r w:rsidRPr="000259E1">
        <w:rPr>
          <w:iCs/>
          <w:color w:val="231F20"/>
          <w:sz w:val="28"/>
          <w:szCs w:val="28"/>
        </w:rPr>
        <w:t xml:space="preserve">№ 2. </w:t>
      </w:r>
      <w:r w:rsidRPr="000259E1">
        <w:rPr>
          <w:color w:val="231F20"/>
          <w:sz w:val="28"/>
          <w:szCs w:val="28"/>
        </w:rPr>
        <w:t xml:space="preserve">― </w:t>
      </w:r>
      <w:r w:rsidRPr="000259E1">
        <w:rPr>
          <w:iCs/>
          <w:color w:val="231F20"/>
          <w:sz w:val="28"/>
          <w:szCs w:val="28"/>
        </w:rPr>
        <w:t>с. 17-18.</w:t>
      </w:r>
    </w:p>
    <w:p w:rsidR="000259E1" w:rsidRPr="000259E1" w:rsidRDefault="000259E1" w:rsidP="000259E1">
      <w:pPr>
        <w:spacing w:line="360" w:lineRule="auto"/>
        <w:ind w:firstLine="709"/>
        <w:jc w:val="both"/>
        <w:rPr>
          <w:iCs/>
          <w:color w:val="231F20"/>
          <w:sz w:val="28"/>
          <w:szCs w:val="28"/>
        </w:rPr>
      </w:pPr>
      <w:r w:rsidRPr="000259E1">
        <w:rPr>
          <w:iCs/>
          <w:color w:val="231F20"/>
          <w:sz w:val="28"/>
          <w:szCs w:val="28"/>
        </w:rPr>
        <w:t>7. Е.Г</w:t>
      </w:r>
      <w:r>
        <w:rPr>
          <w:iCs/>
          <w:color w:val="231F20"/>
          <w:sz w:val="28"/>
          <w:szCs w:val="28"/>
        </w:rPr>
        <w:t xml:space="preserve">. </w:t>
      </w:r>
      <w:r w:rsidRPr="000259E1">
        <w:rPr>
          <w:iCs/>
          <w:color w:val="231F20"/>
          <w:sz w:val="28"/>
          <w:szCs w:val="28"/>
        </w:rPr>
        <w:t>Леонов, С.Л. Симонянц. Совершенствование технологического процесса углубления скважины: учебное пособие. РГУнефти и газа им. И.М. Губ</w:t>
      </w:r>
      <w:r>
        <w:rPr>
          <w:iCs/>
          <w:color w:val="231F20"/>
          <w:sz w:val="28"/>
          <w:szCs w:val="28"/>
        </w:rPr>
        <w:t>кина, 2020</w:t>
      </w:r>
      <w:r w:rsidRPr="000259E1">
        <w:rPr>
          <w:iCs/>
          <w:color w:val="231F20"/>
          <w:sz w:val="28"/>
          <w:szCs w:val="28"/>
        </w:rPr>
        <w:t xml:space="preserve">. </w:t>
      </w:r>
    </w:p>
    <w:p w:rsidR="003A1DD8" w:rsidRPr="000259E1" w:rsidRDefault="003A1DD8" w:rsidP="000259E1">
      <w:pPr>
        <w:pStyle w:val="a8"/>
        <w:numPr>
          <w:ilvl w:val="0"/>
          <w:numId w:val="4"/>
        </w:numPr>
        <w:spacing w:after="200" w:line="276" w:lineRule="auto"/>
        <w:rPr>
          <w:i/>
          <w:sz w:val="28"/>
          <w:szCs w:val="28"/>
        </w:rPr>
      </w:pPr>
      <w:r w:rsidRPr="000259E1">
        <w:rPr>
          <w:i/>
          <w:sz w:val="28"/>
          <w:szCs w:val="28"/>
        </w:rPr>
        <w:br w:type="page"/>
      </w:r>
    </w:p>
    <w:p w:rsidR="00F34B44" w:rsidRPr="00F34B44" w:rsidRDefault="002D75C7" w:rsidP="000319B9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Приложения</w:t>
      </w:r>
    </w:p>
    <w:p w:rsidR="00F34B44" w:rsidRDefault="00BB1224" w:rsidP="00F34B44">
      <w:pPr>
        <w:ind w:left="685" w:right="97" w:hanging="567"/>
        <w:jc w:val="center"/>
        <w:rPr>
          <w:sz w:val="28"/>
          <w:szCs w:val="28"/>
        </w:rPr>
      </w:pPr>
      <w:r w:rsidRPr="00BB1224">
        <w:rPr>
          <w:noProof/>
          <w:sz w:val="28"/>
          <w:szCs w:val="28"/>
        </w:rPr>
        <w:drawing>
          <wp:inline distT="0" distB="0" distL="0" distR="0">
            <wp:extent cx="2186724" cy="3856007"/>
            <wp:effectExtent l="19050" t="0" r="4026" b="0"/>
            <wp:docPr id="1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648" cy="3855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224" w:rsidRPr="00BB1224" w:rsidRDefault="00BB1224" w:rsidP="00BB1224">
      <w:pPr>
        <w:ind w:left="685" w:right="97" w:hanging="567"/>
        <w:jc w:val="center"/>
        <w:rPr>
          <w:sz w:val="28"/>
          <w:szCs w:val="28"/>
        </w:rPr>
      </w:pPr>
      <w:r w:rsidRPr="00BB1224">
        <w:rPr>
          <w:bCs/>
          <w:sz w:val="28"/>
          <w:szCs w:val="28"/>
        </w:rPr>
        <w:t xml:space="preserve">Долото </w:t>
      </w:r>
      <w:r w:rsidRPr="00BB1224">
        <w:rPr>
          <w:bCs/>
          <w:sz w:val="28"/>
          <w:szCs w:val="28"/>
          <w:lang w:val="en-US"/>
        </w:rPr>
        <w:t>PDC</w:t>
      </w:r>
      <w:r w:rsidRPr="00BB1224">
        <w:rPr>
          <w:bCs/>
          <w:sz w:val="28"/>
          <w:szCs w:val="28"/>
        </w:rPr>
        <w:t xml:space="preserve"> </w:t>
      </w:r>
    </w:p>
    <w:p w:rsidR="00BB1224" w:rsidRDefault="00BB1224" w:rsidP="00F34B44">
      <w:pPr>
        <w:ind w:left="685" w:right="97" w:hanging="567"/>
        <w:jc w:val="center"/>
        <w:rPr>
          <w:sz w:val="28"/>
          <w:szCs w:val="28"/>
        </w:rPr>
      </w:pPr>
      <w:r w:rsidRPr="00BB1224">
        <w:rPr>
          <w:noProof/>
          <w:sz w:val="28"/>
          <w:szCs w:val="28"/>
        </w:rPr>
        <w:drawing>
          <wp:inline distT="0" distB="0" distL="0" distR="0">
            <wp:extent cx="4468183" cy="1480180"/>
            <wp:effectExtent l="152400" t="114300" r="160967" b="100970"/>
            <wp:docPr id="14" name="Рисунок 4" descr="img342.jpg">
              <a:extLst xmlns:a="http://schemas.openxmlformats.org/drawingml/2006/main">
                <a:ext uri="{FF2B5EF4-FFF2-40B4-BE49-F238E27FC236}"/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4" descr="img342.jpg">
                      <a:extLst>
                        <a:ext uri="{FF2B5EF4-FFF2-40B4-BE49-F238E27FC236}"/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347" cy="1480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27000">
                        <a:schemeClr val="bg1">
                          <a:lumMod val="85000"/>
                        </a:schemeClr>
                      </a:glow>
                    </a:effectLst>
                    <a:extLst>
                      <a:ext uri="{909E8E84-426E-40DD-AFC4-6F175D3DCCD1}"/>
                      <a:ext uri="{91240B29-F687-4F45-9708-019B960494DF}"/>
                    </a:extLst>
                  </pic:spPr>
                </pic:pic>
              </a:graphicData>
            </a:graphic>
          </wp:inline>
        </w:drawing>
      </w:r>
    </w:p>
    <w:p w:rsidR="00BB1224" w:rsidRDefault="00BB1224" w:rsidP="00F34B44">
      <w:pPr>
        <w:ind w:left="685" w:right="97" w:hanging="567"/>
        <w:jc w:val="center"/>
        <w:rPr>
          <w:sz w:val="28"/>
          <w:szCs w:val="28"/>
        </w:rPr>
      </w:pPr>
      <w:r w:rsidRPr="00BB1224">
        <w:rPr>
          <w:noProof/>
          <w:sz w:val="28"/>
          <w:szCs w:val="28"/>
        </w:rPr>
        <w:drawing>
          <wp:inline distT="0" distB="0" distL="0" distR="0">
            <wp:extent cx="2709271" cy="1711181"/>
            <wp:effectExtent l="285750" t="285750" r="281579" b="270019"/>
            <wp:docPr id="16" name="Рисунок 6">
              <a:extLst xmlns:a="http://schemas.openxmlformats.org/drawingml/2006/main">
                <a:ext uri="{FF2B5EF4-FFF2-40B4-BE49-F238E27FC236}"/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>
                      <a:extLst>
                        <a:ext uri="{FF2B5EF4-FFF2-40B4-BE49-F238E27FC236}"/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7263" cy="1709913"/>
                    </a:xfrm>
                    <a:prstGeom prst="rect">
                      <a:avLst/>
                    </a:prstGeom>
                    <a:effectLst>
                      <a:glow rad="419100">
                        <a:schemeClr val="bg1">
                          <a:lumMod val="85000"/>
                          <a:alpha val="22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:rsidR="00BB1224" w:rsidRPr="00BB1224" w:rsidRDefault="00BB1224" w:rsidP="00BB1224">
      <w:pPr>
        <w:ind w:left="685" w:right="97" w:hanging="567"/>
        <w:jc w:val="center"/>
        <w:rPr>
          <w:sz w:val="28"/>
          <w:szCs w:val="28"/>
        </w:rPr>
      </w:pPr>
      <w:r w:rsidRPr="00BB1224">
        <w:rPr>
          <w:bCs/>
          <w:sz w:val="28"/>
          <w:szCs w:val="28"/>
        </w:rPr>
        <w:t xml:space="preserve">Резцы </w:t>
      </w:r>
      <w:r w:rsidRPr="00BB1224">
        <w:rPr>
          <w:bCs/>
          <w:sz w:val="28"/>
          <w:szCs w:val="28"/>
          <w:lang w:val="en-US"/>
        </w:rPr>
        <w:t>PDC</w:t>
      </w:r>
      <w:r w:rsidRPr="00BB1224">
        <w:rPr>
          <w:bCs/>
          <w:sz w:val="28"/>
          <w:szCs w:val="28"/>
        </w:rPr>
        <w:t xml:space="preserve"> </w:t>
      </w:r>
    </w:p>
    <w:p w:rsidR="00BB1224" w:rsidRDefault="00BB122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B1224" w:rsidRDefault="00BB1224" w:rsidP="00F34B44">
      <w:pPr>
        <w:ind w:left="685" w:right="97" w:hanging="567"/>
        <w:jc w:val="center"/>
        <w:rPr>
          <w:sz w:val="28"/>
          <w:szCs w:val="28"/>
        </w:rPr>
      </w:pPr>
      <w:r w:rsidRPr="00BB1224">
        <w:rPr>
          <w:noProof/>
          <w:sz w:val="28"/>
          <w:szCs w:val="28"/>
        </w:rPr>
        <w:lastRenderedPageBreak/>
        <w:drawing>
          <wp:inline distT="0" distB="0" distL="0" distR="0">
            <wp:extent cx="5940425" cy="1871826"/>
            <wp:effectExtent l="19050" t="0" r="3175" b="0"/>
            <wp:docPr id="18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71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224" w:rsidRDefault="00BB1224" w:rsidP="00F34B44">
      <w:pPr>
        <w:ind w:left="685" w:right="97" w:hanging="567"/>
        <w:jc w:val="center"/>
        <w:rPr>
          <w:sz w:val="28"/>
          <w:szCs w:val="28"/>
        </w:rPr>
      </w:pPr>
      <w:r w:rsidRPr="00BB1224">
        <w:rPr>
          <w:noProof/>
          <w:sz w:val="28"/>
          <w:szCs w:val="28"/>
        </w:rPr>
        <w:drawing>
          <wp:inline distT="0" distB="0" distL="0" distR="0">
            <wp:extent cx="4138613" cy="2630487"/>
            <wp:effectExtent l="19050" t="0" r="0" b="0"/>
            <wp:docPr id="20" name="Рисунок 10" descr="C:\Users\V\Desktop\Конференция РГУ 2017\pdciznosh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7" descr="C:\Users\V\Desktop\Конференция РГУ 2017\pdciznosh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613" cy="2630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224" w:rsidRDefault="00BB1224" w:rsidP="00BB1224">
      <w:pPr>
        <w:ind w:left="685" w:right="97" w:hanging="567"/>
        <w:jc w:val="center"/>
        <w:rPr>
          <w:b/>
          <w:bCs/>
          <w:sz w:val="28"/>
          <w:szCs w:val="28"/>
        </w:rPr>
      </w:pPr>
    </w:p>
    <w:p w:rsidR="00BB1224" w:rsidRPr="00BB1224" w:rsidRDefault="00BB1224" w:rsidP="00BB1224">
      <w:pPr>
        <w:ind w:left="685" w:right="97" w:hanging="567"/>
        <w:jc w:val="center"/>
        <w:rPr>
          <w:sz w:val="28"/>
          <w:szCs w:val="28"/>
        </w:rPr>
      </w:pPr>
      <w:r w:rsidRPr="00BB1224">
        <w:rPr>
          <w:bCs/>
          <w:sz w:val="28"/>
          <w:szCs w:val="28"/>
        </w:rPr>
        <w:t>Износ периферийного вооружения долот</w:t>
      </w:r>
    </w:p>
    <w:p w:rsidR="00BB1224" w:rsidRDefault="00BB1224" w:rsidP="00F34B44">
      <w:pPr>
        <w:ind w:left="685" w:right="97" w:hanging="567"/>
        <w:jc w:val="center"/>
        <w:rPr>
          <w:sz w:val="28"/>
          <w:szCs w:val="28"/>
        </w:rPr>
      </w:pPr>
    </w:p>
    <w:p w:rsidR="00BB1224" w:rsidRDefault="00BB1224" w:rsidP="00F34B44">
      <w:pPr>
        <w:ind w:left="685" w:right="97" w:hanging="567"/>
        <w:jc w:val="center"/>
        <w:rPr>
          <w:sz w:val="28"/>
          <w:szCs w:val="28"/>
        </w:rPr>
      </w:pPr>
      <w:r w:rsidRPr="00BB1224">
        <w:rPr>
          <w:noProof/>
          <w:sz w:val="28"/>
          <w:szCs w:val="28"/>
        </w:rPr>
        <w:drawing>
          <wp:inline distT="0" distB="0" distL="0" distR="0">
            <wp:extent cx="4935537" cy="3475037"/>
            <wp:effectExtent l="19050" t="0" r="0" b="0"/>
            <wp:docPr id="22" name="Рисунок 11" descr="D:\Виктория\Кандидатская диссертация\Глава 2\Исходный материал Глава 2\Безымянный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Объект 4" descr="D:\Виктория\Кандидатская диссертация\Глава 2\Исходный материал Глава 2\Безымянный.JPG"/>
                    <pic:cNvPicPr>
                      <a:picLocks noGrp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5537" cy="3475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224" w:rsidRDefault="00BB1224" w:rsidP="00BB1224">
      <w:pPr>
        <w:ind w:left="685" w:right="97" w:hanging="567"/>
        <w:jc w:val="center"/>
        <w:rPr>
          <w:bCs/>
          <w:sz w:val="28"/>
          <w:szCs w:val="28"/>
        </w:rPr>
      </w:pPr>
    </w:p>
    <w:p w:rsidR="00BB1224" w:rsidRDefault="00BB1224" w:rsidP="00BB1224">
      <w:pPr>
        <w:ind w:left="685" w:right="97" w:hanging="567"/>
        <w:jc w:val="center"/>
        <w:rPr>
          <w:bCs/>
          <w:sz w:val="28"/>
          <w:szCs w:val="28"/>
        </w:rPr>
      </w:pPr>
      <w:r w:rsidRPr="00BB1224">
        <w:rPr>
          <w:bCs/>
          <w:sz w:val="28"/>
          <w:szCs w:val="28"/>
        </w:rPr>
        <w:t>Износ</w:t>
      </w:r>
      <w:r w:rsidRPr="00BB1224">
        <w:rPr>
          <w:bCs/>
          <w:sz w:val="28"/>
          <w:szCs w:val="28"/>
          <w:lang w:val="en-US"/>
        </w:rPr>
        <w:t xml:space="preserve"> </w:t>
      </w:r>
      <w:r w:rsidRPr="00BB1224">
        <w:rPr>
          <w:bCs/>
          <w:sz w:val="28"/>
          <w:szCs w:val="28"/>
        </w:rPr>
        <w:t>долота 311,1</w:t>
      </w:r>
      <w:r w:rsidRPr="00BB1224">
        <w:rPr>
          <w:bCs/>
          <w:sz w:val="28"/>
          <w:szCs w:val="28"/>
          <w:lang w:val="en-US"/>
        </w:rPr>
        <w:t>MD</w:t>
      </w:r>
      <w:r w:rsidRPr="00BB1224">
        <w:rPr>
          <w:bCs/>
          <w:sz w:val="28"/>
          <w:szCs w:val="28"/>
        </w:rPr>
        <w:t>519</w:t>
      </w:r>
      <w:r w:rsidRPr="00BB1224">
        <w:rPr>
          <w:bCs/>
          <w:sz w:val="28"/>
          <w:szCs w:val="28"/>
          <w:lang w:val="en-US"/>
        </w:rPr>
        <w:t>LMHBPX</w:t>
      </w:r>
      <w:r w:rsidRPr="00BB1224">
        <w:rPr>
          <w:bCs/>
          <w:sz w:val="28"/>
          <w:szCs w:val="28"/>
        </w:rPr>
        <w:t xml:space="preserve"> </w:t>
      </w:r>
    </w:p>
    <w:tbl>
      <w:tblPr>
        <w:tblStyle w:val="a7"/>
        <w:tblpPr w:leftFromText="180" w:rightFromText="180" w:horzAnchor="margin" w:tblpXSpec="center" w:tblpY="611"/>
        <w:tblW w:w="11231" w:type="dxa"/>
        <w:tblLook w:val="04A0"/>
      </w:tblPr>
      <w:tblGrid>
        <w:gridCol w:w="3948"/>
        <w:gridCol w:w="3658"/>
        <w:gridCol w:w="3625"/>
      </w:tblGrid>
      <w:tr w:rsidR="00451897" w:rsidTr="0013085B">
        <w:tc>
          <w:tcPr>
            <w:tcW w:w="3948" w:type="dxa"/>
            <w:tcBorders>
              <w:top w:val="nil"/>
              <w:left w:val="nil"/>
              <w:bottom w:val="nil"/>
              <w:right w:val="nil"/>
            </w:tcBorders>
          </w:tcPr>
          <w:p w:rsidR="00451897" w:rsidRDefault="00451897" w:rsidP="0013085B">
            <w:pPr>
              <w:ind w:right="97"/>
              <w:jc w:val="center"/>
              <w:rPr>
                <w:sz w:val="28"/>
                <w:szCs w:val="28"/>
              </w:rPr>
            </w:pPr>
            <w:r w:rsidRPr="00451897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289161" cy="3001992"/>
                  <wp:effectExtent l="19050" t="0" r="0" b="0"/>
                  <wp:docPr id="23" name="Рисунок 12" descr="C:\Users\V\Desktop\Доклад новый\Материалы\IMG_2018-06-20_10203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7" name="Picture 9" descr="C:\Users\V\Desktop\Доклад новый\Материалы\IMG_2018-06-20_1020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0121" cy="30032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</w:tcPr>
          <w:p w:rsidR="00451897" w:rsidRDefault="000F3B9A" w:rsidP="0013085B">
            <w:pPr>
              <w:ind w:right="97"/>
              <w:jc w:val="center"/>
              <w:rPr>
                <w:sz w:val="28"/>
                <w:szCs w:val="28"/>
              </w:rPr>
            </w:pPr>
            <w:r w:rsidRPr="000F3B9A">
              <w:rPr>
                <w:noProof/>
                <w:sz w:val="28"/>
                <w:szCs w:val="28"/>
              </w:rPr>
              <w:drawing>
                <wp:inline distT="0" distB="0" distL="0" distR="0">
                  <wp:extent cx="2104845" cy="2999805"/>
                  <wp:effectExtent l="19050" t="0" r="0" b="0"/>
                  <wp:docPr id="24" name="Рисунок 13" descr="C:\Users\V\Desktop\Доклад новый\Материалы\IMG_2018-04-18_104814 - копия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8" name="Picture 10" descr="C:\Users\V\Desktop\Доклад новый\Материалы\IMG_2018-04-18_104814 -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7201" cy="30031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5" w:type="dxa"/>
            <w:tcBorders>
              <w:top w:val="nil"/>
              <w:left w:val="nil"/>
              <w:bottom w:val="nil"/>
              <w:right w:val="nil"/>
            </w:tcBorders>
          </w:tcPr>
          <w:p w:rsidR="00451897" w:rsidRDefault="000F3B9A" w:rsidP="0013085B">
            <w:pPr>
              <w:ind w:right="97"/>
              <w:jc w:val="center"/>
              <w:rPr>
                <w:sz w:val="28"/>
                <w:szCs w:val="28"/>
              </w:rPr>
            </w:pPr>
            <w:r w:rsidRPr="000F3B9A">
              <w:rPr>
                <w:noProof/>
                <w:sz w:val="28"/>
                <w:szCs w:val="28"/>
              </w:rPr>
              <w:drawing>
                <wp:inline distT="0" distB="0" distL="0" distR="0">
                  <wp:extent cx="2083712" cy="3001992"/>
                  <wp:effectExtent l="19050" t="0" r="0" b="0"/>
                  <wp:docPr id="25" name="Рисунок 14" descr="C:\Users\V\Desktop\Доклад новый\Материалы\IMG_2018-06-20_10072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9" name="Picture 11" descr="C:\Users\V\Desktop\Доклад новый\Материалы\IMG_2018-06-20_1007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587" cy="30032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1897" w:rsidTr="0013085B">
        <w:tc>
          <w:tcPr>
            <w:tcW w:w="3948" w:type="dxa"/>
            <w:tcBorders>
              <w:top w:val="nil"/>
              <w:left w:val="nil"/>
              <w:bottom w:val="nil"/>
              <w:right w:val="nil"/>
            </w:tcBorders>
          </w:tcPr>
          <w:p w:rsidR="000F3B9A" w:rsidRPr="000F3B9A" w:rsidRDefault="000F3B9A" w:rsidP="0013085B">
            <w:pPr>
              <w:ind w:right="97"/>
              <w:jc w:val="center"/>
              <w:rPr>
                <w:sz w:val="28"/>
                <w:szCs w:val="28"/>
              </w:rPr>
            </w:pPr>
            <w:r w:rsidRPr="000F3B9A">
              <w:rPr>
                <w:sz w:val="28"/>
                <w:szCs w:val="28"/>
              </w:rPr>
              <w:t xml:space="preserve">Фирма </w:t>
            </w:r>
          </w:p>
          <w:p w:rsidR="000F3B9A" w:rsidRPr="000F3B9A" w:rsidRDefault="000F3B9A" w:rsidP="0013085B">
            <w:pPr>
              <w:ind w:right="97"/>
              <w:jc w:val="center"/>
              <w:rPr>
                <w:sz w:val="28"/>
                <w:szCs w:val="28"/>
              </w:rPr>
            </w:pPr>
            <w:r w:rsidRPr="000F3B9A">
              <w:rPr>
                <w:sz w:val="28"/>
                <w:szCs w:val="28"/>
              </w:rPr>
              <w:t xml:space="preserve">ООО «НьюТек Сервисез» </w:t>
            </w:r>
          </w:p>
          <w:p w:rsidR="00451897" w:rsidRDefault="00451897" w:rsidP="0013085B">
            <w:pPr>
              <w:ind w:right="97"/>
              <w:jc w:val="center"/>
              <w:rPr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</w:tcPr>
          <w:p w:rsidR="000F3B9A" w:rsidRPr="000F3B9A" w:rsidRDefault="000F3B9A" w:rsidP="0013085B">
            <w:pPr>
              <w:ind w:right="97"/>
              <w:jc w:val="center"/>
              <w:rPr>
                <w:sz w:val="28"/>
                <w:szCs w:val="28"/>
              </w:rPr>
            </w:pPr>
            <w:r w:rsidRPr="000F3B9A">
              <w:rPr>
                <w:sz w:val="28"/>
                <w:szCs w:val="28"/>
              </w:rPr>
              <w:t xml:space="preserve">Фирма </w:t>
            </w:r>
          </w:p>
          <w:p w:rsidR="000F3B9A" w:rsidRPr="000F3B9A" w:rsidRDefault="000F3B9A" w:rsidP="0013085B">
            <w:pPr>
              <w:ind w:right="97"/>
              <w:jc w:val="center"/>
              <w:rPr>
                <w:sz w:val="28"/>
                <w:szCs w:val="28"/>
              </w:rPr>
            </w:pPr>
            <w:r w:rsidRPr="000F3B9A">
              <w:rPr>
                <w:sz w:val="28"/>
                <w:szCs w:val="28"/>
              </w:rPr>
              <w:t xml:space="preserve">СП ЗАО «УДОЛ» </w:t>
            </w:r>
          </w:p>
          <w:p w:rsidR="00451897" w:rsidRDefault="00451897" w:rsidP="0013085B">
            <w:pPr>
              <w:ind w:right="97"/>
              <w:jc w:val="center"/>
              <w:rPr>
                <w:sz w:val="28"/>
                <w:szCs w:val="28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nil"/>
              <w:right w:val="nil"/>
            </w:tcBorders>
          </w:tcPr>
          <w:p w:rsidR="000F3B9A" w:rsidRPr="000F3B9A" w:rsidRDefault="000F3B9A" w:rsidP="0013085B">
            <w:pPr>
              <w:ind w:right="97"/>
              <w:jc w:val="center"/>
              <w:rPr>
                <w:sz w:val="28"/>
                <w:szCs w:val="28"/>
                <w:lang w:val="en-US"/>
              </w:rPr>
            </w:pPr>
            <w:r w:rsidRPr="000F3B9A">
              <w:rPr>
                <w:sz w:val="28"/>
                <w:szCs w:val="28"/>
              </w:rPr>
              <w:t>Фирма</w:t>
            </w:r>
            <w:r w:rsidRPr="000F3B9A">
              <w:rPr>
                <w:sz w:val="28"/>
                <w:szCs w:val="28"/>
                <w:lang w:val="en-US"/>
              </w:rPr>
              <w:t xml:space="preserve"> </w:t>
            </w:r>
          </w:p>
          <w:p w:rsidR="000F3B9A" w:rsidRPr="000F3B9A" w:rsidRDefault="000F3B9A" w:rsidP="0013085B">
            <w:pPr>
              <w:ind w:right="97"/>
              <w:jc w:val="center"/>
              <w:rPr>
                <w:sz w:val="28"/>
                <w:szCs w:val="28"/>
                <w:lang w:val="en-US"/>
              </w:rPr>
            </w:pPr>
            <w:r w:rsidRPr="000F3B9A">
              <w:rPr>
                <w:sz w:val="28"/>
                <w:szCs w:val="28"/>
                <w:lang w:val="en-US"/>
              </w:rPr>
              <w:t xml:space="preserve">«Hejian City Feilong Retop Rock Bit Manufacture </w:t>
            </w:r>
          </w:p>
          <w:p w:rsidR="000F3B9A" w:rsidRPr="000F3B9A" w:rsidRDefault="000F3B9A" w:rsidP="0013085B">
            <w:pPr>
              <w:ind w:right="97"/>
              <w:jc w:val="center"/>
              <w:rPr>
                <w:sz w:val="28"/>
                <w:szCs w:val="28"/>
              </w:rPr>
            </w:pPr>
            <w:r w:rsidRPr="000F3B9A">
              <w:rPr>
                <w:sz w:val="28"/>
                <w:szCs w:val="28"/>
                <w:lang w:val="en-US"/>
              </w:rPr>
              <w:t>Co.</w:t>
            </w:r>
            <w:r w:rsidRPr="000F3B9A">
              <w:rPr>
                <w:sz w:val="28"/>
                <w:szCs w:val="28"/>
              </w:rPr>
              <w:t xml:space="preserve">, </w:t>
            </w:r>
            <w:r w:rsidRPr="000F3B9A">
              <w:rPr>
                <w:sz w:val="28"/>
                <w:szCs w:val="28"/>
                <w:lang w:val="en-US"/>
              </w:rPr>
              <w:t>Ltd</w:t>
            </w:r>
            <w:r w:rsidRPr="000F3B9A">
              <w:rPr>
                <w:sz w:val="28"/>
                <w:szCs w:val="28"/>
              </w:rPr>
              <w:t xml:space="preserve">» </w:t>
            </w:r>
          </w:p>
          <w:p w:rsidR="00451897" w:rsidRDefault="00451897" w:rsidP="0013085B">
            <w:pPr>
              <w:ind w:right="97"/>
              <w:jc w:val="center"/>
              <w:rPr>
                <w:sz w:val="28"/>
                <w:szCs w:val="28"/>
              </w:rPr>
            </w:pPr>
          </w:p>
        </w:tc>
      </w:tr>
    </w:tbl>
    <w:p w:rsidR="0013085B" w:rsidRPr="0013085B" w:rsidRDefault="0013085B" w:rsidP="0013085B">
      <w:pPr>
        <w:ind w:left="685" w:right="97" w:hanging="567"/>
        <w:jc w:val="center"/>
        <w:rPr>
          <w:sz w:val="28"/>
          <w:szCs w:val="28"/>
        </w:rPr>
      </w:pPr>
      <w:r w:rsidRPr="0013085B">
        <w:rPr>
          <w:bCs/>
          <w:sz w:val="28"/>
          <w:szCs w:val="28"/>
        </w:rPr>
        <w:t xml:space="preserve">Двухрядное расположение резцов </w:t>
      </w:r>
      <w:r w:rsidRPr="0013085B">
        <w:rPr>
          <w:bCs/>
          <w:sz w:val="28"/>
          <w:szCs w:val="28"/>
          <w:lang w:val="en-US"/>
        </w:rPr>
        <w:t>PDC</w:t>
      </w:r>
      <w:r w:rsidRPr="0013085B">
        <w:rPr>
          <w:bCs/>
          <w:sz w:val="28"/>
          <w:szCs w:val="28"/>
        </w:rPr>
        <w:t xml:space="preserve"> </w:t>
      </w:r>
    </w:p>
    <w:p w:rsidR="0013085B" w:rsidRPr="0013085B" w:rsidRDefault="0013085B" w:rsidP="0013085B">
      <w:pPr>
        <w:ind w:left="685" w:right="97" w:hanging="567"/>
        <w:jc w:val="center"/>
        <w:rPr>
          <w:sz w:val="28"/>
          <w:szCs w:val="28"/>
        </w:rPr>
      </w:pPr>
      <w:r w:rsidRPr="0013085B">
        <w:rPr>
          <w:bCs/>
          <w:sz w:val="28"/>
          <w:szCs w:val="28"/>
        </w:rPr>
        <w:t>Антивибрационные вставки</w:t>
      </w:r>
    </w:p>
    <w:tbl>
      <w:tblPr>
        <w:tblStyle w:val="a7"/>
        <w:tblpPr w:leftFromText="180" w:rightFromText="180" w:horzAnchor="margin" w:tblpXSpec="center" w:tblpY="611"/>
        <w:tblW w:w="11231" w:type="dxa"/>
        <w:tblLook w:val="04A0"/>
      </w:tblPr>
      <w:tblGrid>
        <w:gridCol w:w="3948"/>
        <w:gridCol w:w="3658"/>
        <w:gridCol w:w="3625"/>
      </w:tblGrid>
      <w:tr w:rsidR="0013085B" w:rsidTr="002C546D">
        <w:tc>
          <w:tcPr>
            <w:tcW w:w="3948" w:type="dxa"/>
            <w:tcBorders>
              <w:top w:val="nil"/>
              <w:left w:val="nil"/>
              <w:bottom w:val="nil"/>
              <w:right w:val="nil"/>
            </w:tcBorders>
          </w:tcPr>
          <w:p w:rsidR="0013085B" w:rsidRDefault="0013085B" w:rsidP="002C546D">
            <w:pPr>
              <w:ind w:right="97"/>
              <w:jc w:val="center"/>
              <w:rPr>
                <w:sz w:val="28"/>
                <w:szCs w:val="28"/>
              </w:rPr>
            </w:pPr>
            <w:r w:rsidRPr="00451897">
              <w:rPr>
                <w:noProof/>
                <w:sz w:val="28"/>
                <w:szCs w:val="28"/>
              </w:rPr>
              <w:drawing>
                <wp:inline distT="0" distB="0" distL="0" distR="0">
                  <wp:extent cx="2289161" cy="3001992"/>
                  <wp:effectExtent l="19050" t="0" r="0" b="0"/>
                  <wp:docPr id="26" name="Рисунок 12" descr="C:\Users\V\Desktop\Доклад новый\Материалы\IMG_2018-06-20_10203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7" name="Picture 9" descr="C:\Users\V\Desktop\Доклад новый\Материалы\IMG_2018-06-20_1020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0121" cy="30032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</w:tcPr>
          <w:p w:rsidR="0013085B" w:rsidRDefault="0013085B" w:rsidP="002C546D">
            <w:pPr>
              <w:ind w:right="97"/>
              <w:jc w:val="center"/>
              <w:rPr>
                <w:sz w:val="28"/>
                <w:szCs w:val="28"/>
              </w:rPr>
            </w:pPr>
            <w:r w:rsidRPr="000F3B9A">
              <w:rPr>
                <w:noProof/>
                <w:sz w:val="28"/>
                <w:szCs w:val="28"/>
              </w:rPr>
              <w:drawing>
                <wp:inline distT="0" distB="0" distL="0" distR="0">
                  <wp:extent cx="2104845" cy="2999805"/>
                  <wp:effectExtent l="19050" t="0" r="0" b="0"/>
                  <wp:docPr id="27" name="Рисунок 13" descr="C:\Users\V\Desktop\Доклад новый\Материалы\IMG_2018-04-18_104814 - копия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8" name="Picture 10" descr="C:\Users\V\Desktop\Доклад новый\Материалы\IMG_2018-04-18_104814 -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7201" cy="30031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5" w:type="dxa"/>
            <w:tcBorders>
              <w:top w:val="nil"/>
              <w:left w:val="nil"/>
              <w:bottom w:val="nil"/>
              <w:right w:val="nil"/>
            </w:tcBorders>
          </w:tcPr>
          <w:p w:rsidR="0013085B" w:rsidRDefault="0013085B" w:rsidP="002C546D">
            <w:pPr>
              <w:ind w:right="97"/>
              <w:jc w:val="center"/>
              <w:rPr>
                <w:sz w:val="28"/>
                <w:szCs w:val="28"/>
              </w:rPr>
            </w:pPr>
            <w:r w:rsidRPr="000F3B9A">
              <w:rPr>
                <w:noProof/>
                <w:sz w:val="28"/>
                <w:szCs w:val="28"/>
              </w:rPr>
              <w:drawing>
                <wp:inline distT="0" distB="0" distL="0" distR="0">
                  <wp:extent cx="2083712" cy="3001992"/>
                  <wp:effectExtent l="19050" t="0" r="0" b="0"/>
                  <wp:docPr id="28" name="Рисунок 14" descr="C:\Users\V\Desktop\Доклад новый\Материалы\IMG_2018-06-20_10072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9" name="Picture 11" descr="C:\Users\V\Desktop\Доклад новый\Материалы\IMG_2018-06-20_1007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587" cy="30032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085B" w:rsidTr="002C546D">
        <w:tc>
          <w:tcPr>
            <w:tcW w:w="3948" w:type="dxa"/>
            <w:tcBorders>
              <w:top w:val="nil"/>
              <w:left w:val="nil"/>
              <w:bottom w:val="nil"/>
              <w:right w:val="nil"/>
            </w:tcBorders>
          </w:tcPr>
          <w:p w:rsidR="0013085B" w:rsidRPr="000F3B9A" w:rsidRDefault="0013085B" w:rsidP="002C546D">
            <w:pPr>
              <w:ind w:right="97"/>
              <w:jc w:val="center"/>
              <w:rPr>
                <w:sz w:val="28"/>
                <w:szCs w:val="28"/>
              </w:rPr>
            </w:pPr>
            <w:r w:rsidRPr="000F3B9A">
              <w:rPr>
                <w:sz w:val="28"/>
                <w:szCs w:val="28"/>
              </w:rPr>
              <w:t xml:space="preserve">Фирма </w:t>
            </w:r>
          </w:p>
          <w:p w:rsidR="0013085B" w:rsidRPr="000F3B9A" w:rsidRDefault="0013085B" w:rsidP="002C546D">
            <w:pPr>
              <w:ind w:right="97"/>
              <w:jc w:val="center"/>
              <w:rPr>
                <w:sz w:val="28"/>
                <w:szCs w:val="28"/>
              </w:rPr>
            </w:pPr>
            <w:r w:rsidRPr="000F3B9A">
              <w:rPr>
                <w:sz w:val="28"/>
                <w:szCs w:val="28"/>
              </w:rPr>
              <w:t xml:space="preserve">ООО «НьюТек Сервисез» </w:t>
            </w:r>
          </w:p>
          <w:p w:rsidR="0013085B" w:rsidRDefault="0013085B" w:rsidP="002C546D">
            <w:pPr>
              <w:ind w:right="97"/>
              <w:jc w:val="center"/>
              <w:rPr>
                <w:sz w:val="28"/>
                <w:szCs w:val="28"/>
              </w:rPr>
            </w:pP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</w:tcPr>
          <w:p w:rsidR="0013085B" w:rsidRPr="000F3B9A" w:rsidRDefault="0013085B" w:rsidP="002C546D">
            <w:pPr>
              <w:ind w:right="97"/>
              <w:jc w:val="center"/>
              <w:rPr>
                <w:sz w:val="28"/>
                <w:szCs w:val="28"/>
              </w:rPr>
            </w:pPr>
            <w:r w:rsidRPr="000F3B9A">
              <w:rPr>
                <w:sz w:val="28"/>
                <w:szCs w:val="28"/>
              </w:rPr>
              <w:t xml:space="preserve">Фирма </w:t>
            </w:r>
          </w:p>
          <w:p w:rsidR="0013085B" w:rsidRPr="000F3B9A" w:rsidRDefault="0013085B" w:rsidP="002C546D">
            <w:pPr>
              <w:ind w:right="97"/>
              <w:jc w:val="center"/>
              <w:rPr>
                <w:sz w:val="28"/>
                <w:szCs w:val="28"/>
              </w:rPr>
            </w:pPr>
            <w:r w:rsidRPr="000F3B9A">
              <w:rPr>
                <w:sz w:val="28"/>
                <w:szCs w:val="28"/>
              </w:rPr>
              <w:t xml:space="preserve">СП ЗАО «УДОЛ» </w:t>
            </w:r>
          </w:p>
          <w:p w:rsidR="0013085B" w:rsidRDefault="0013085B" w:rsidP="002C546D">
            <w:pPr>
              <w:ind w:right="97"/>
              <w:jc w:val="center"/>
              <w:rPr>
                <w:sz w:val="28"/>
                <w:szCs w:val="28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nil"/>
              <w:right w:val="nil"/>
            </w:tcBorders>
          </w:tcPr>
          <w:p w:rsidR="0013085B" w:rsidRPr="000F3B9A" w:rsidRDefault="0013085B" w:rsidP="002C546D">
            <w:pPr>
              <w:ind w:right="97"/>
              <w:jc w:val="center"/>
              <w:rPr>
                <w:sz w:val="28"/>
                <w:szCs w:val="28"/>
                <w:lang w:val="en-US"/>
              </w:rPr>
            </w:pPr>
            <w:r w:rsidRPr="000F3B9A">
              <w:rPr>
                <w:sz w:val="28"/>
                <w:szCs w:val="28"/>
              </w:rPr>
              <w:t>Фирма</w:t>
            </w:r>
            <w:r w:rsidRPr="000F3B9A">
              <w:rPr>
                <w:sz w:val="28"/>
                <w:szCs w:val="28"/>
                <w:lang w:val="en-US"/>
              </w:rPr>
              <w:t xml:space="preserve"> </w:t>
            </w:r>
          </w:p>
          <w:p w:rsidR="0013085B" w:rsidRPr="000F3B9A" w:rsidRDefault="0013085B" w:rsidP="002C546D">
            <w:pPr>
              <w:ind w:right="97"/>
              <w:jc w:val="center"/>
              <w:rPr>
                <w:sz w:val="28"/>
                <w:szCs w:val="28"/>
                <w:lang w:val="en-US"/>
              </w:rPr>
            </w:pPr>
            <w:r w:rsidRPr="000F3B9A">
              <w:rPr>
                <w:sz w:val="28"/>
                <w:szCs w:val="28"/>
                <w:lang w:val="en-US"/>
              </w:rPr>
              <w:t xml:space="preserve">«Hejian City Feilong Retop Rock Bit Manufacture </w:t>
            </w:r>
          </w:p>
          <w:p w:rsidR="0013085B" w:rsidRPr="000F3B9A" w:rsidRDefault="0013085B" w:rsidP="002C546D">
            <w:pPr>
              <w:ind w:right="97"/>
              <w:jc w:val="center"/>
              <w:rPr>
                <w:sz w:val="28"/>
                <w:szCs w:val="28"/>
              </w:rPr>
            </w:pPr>
            <w:r w:rsidRPr="000F3B9A">
              <w:rPr>
                <w:sz w:val="28"/>
                <w:szCs w:val="28"/>
                <w:lang w:val="en-US"/>
              </w:rPr>
              <w:t>Co.</w:t>
            </w:r>
            <w:r w:rsidRPr="000F3B9A">
              <w:rPr>
                <w:sz w:val="28"/>
                <w:szCs w:val="28"/>
              </w:rPr>
              <w:t xml:space="preserve">, </w:t>
            </w:r>
            <w:r w:rsidRPr="000F3B9A">
              <w:rPr>
                <w:sz w:val="28"/>
                <w:szCs w:val="28"/>
                <w:lang w:val="en-US"/>
              </w:rPr>
              <w:t>Ltd</w:t>
            </w:r>
            <w:r w:rsidRPr="000F3B9A">
              <w:rPr>
                <w:sz w:val="28"/>
                <w:szCs w:val="28"/>
              </w:rPr>
              <w:t xml:space="preserve">» </w:t>
            </w:r>
          </w:p>
          <w:p w:rsidR="0013085B" w:rsidRDefault="0013085B" w:rsidP="002C546D">
            <w:pPr>
              <w:ind w:right="97"/>
              <w:jc w:val="center"/>
              <w:rPr>
                <w:sz w:val="28"/>
                <w:szCs w:val="28"/>
              </w:rPr>
            </w:pPr>
          </w:p>
        </w:tc>
      </w:tr>
    </w:tbl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10"/>
        <w:gridCol w:w="1737"/>
        <w:gridCol w:w="882"/>
        <w:gridCol w:w="3942"/>
      </w:tblGrid>
      <w:tr w:rsidR="0013085B" w:rsidTr="00D342E7">
        <w:tc>
          <w:tcPr>
            <w:tcW w:w="3010" w:type="dxa"/>
            <w:vAlign w:val="center"/>
          </w:tcPr>
          <w:p w:rsidR="0013085B" w:rsidRDefault="0013085B" w:rsidP="0013085B">
            <w:pPr>
              <w:ind w:right="97"/>
              <w:jc w:val="center"/>
              <w:rPr>
                <w:sz w:val="28"/>
                <w:szCs w:val="28"/>
              </w:rPr>
            </w:pPr>
            <w:r w:rsidRPr="0013085B">
              <w:rPr>
                <w:noProof/>
                <w:sz w:val="28"/>
                <w:szCs w:val="28"/>
              </w:rPr>
              <w:drawing>
                <wp:inline distT="0" distB="0" distL="0" distR="0">
                  <wp:extent cx="1764701" cy="1466491"/>
                  <wp:effectExtent l="19050" t="0" r="6949" b="0"/>
                  <wp:docPr id="32" name="Рисунок 15" descr="C:\Users\V\Desktop\Доклад новый\Материалы\IMG_2018-06-20_10133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3" name="Picture 2" descr="C:\Users\V\Desktop\Доклад новый\Материалы\IMG_2018-06-20_1013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4701" cy="14664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3085B" w:rsidRDefault="0013085B" w:rsidP="0013085B">
            <w:pPr>
              <w:ind w:right="97"/>
              <w:jc w:val="center"/>
              <w:rPr>
                <w:sz w:val="28"/>
                <w:szCs w:val="28"/>
              </w:rPr>
            </w:pPr>
            <w:r w:rsidRPr="0013085B">
              <w:rPr>
                <w:noProof/>
                <w:sz w:val="28"/>
                <w:szCs w:val="28"/>
              </w:rPr>
              <w:drawing>
                <wp:inline distT="0" distB="0" distL="0" distR="0">
                  <wp:extent cx="1862407" cy="2135005"/>
                  <wp:effectExtent l="19050" t="0" r="4493" b="0"/>
                  <wp:docPr id="33" name="Рисунок 16" descr="C:\Users\V\Desktop\Доклад новый\Материалы\IMG_2018-06-20_10054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4" name="Picture 9" descr="C:\Users\V\Desktop\Доклад новый\Материалы\IMG_2018-06-20_1005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102" cy="21369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9" w:type="dxa"/>
            <w:gridSpan w:val="2"/>
            <w:vAlign w:val="center"/>
          </w:tcPr>
          <w:p w:rsidR="0013085B" w:rsidRDefault="0013085B" w:rsidP="0013085B">
            <w:pPr>
              <w:ind w:right="97"/>
              <w:jc w:val="center"/>
              <w:rPr>
                <w:sz w:val="28"/>
                <w:szCs w:val="28"/>
              </w:rPr>
            </w:pPr>
            <w:r w:rsidRPr="0013085B">
              <w:rPr>
                <w:noProof/>
                <w:sz w:val="28"/>
                <w:szCs w:val="28"/>
              </w:rPr>
              <w:drawing>
                <wp:inline distT="0" distB="0" distL="0" distR="0">
                  <wp:extent cx="1578634" cy="2950234"/>
                  <wp:effectExtent l="19050" t="0" r="2516" b="0"/>
                  <wp:docPr id="34" name="Рисунок 17" descr="C:\Users\V\Desktop\Доклад новый\Материалы\IMG_2018-06-20_10085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2" name="Picture 3" descr="C:\Users\V\Desktop\Доклад новый\Материалы\IMG_2018-06-20_1008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2601" cy="29576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2" w:type="dxa"/>
            <w:vAlign w:val="center"/>
          </w:tcPr>
          <w:p w:rsidR="0013085B" w:rsidRDefault="0013085B" w:rsidP="0013085B">
            <w:pPr>
              <w:ind w:right="97"/>
              <w:jc w:val="center"/>
              <w:rPr>
                <w:sz w:val="28"/>
                <w:szCs w:val="28"/>
              </w:rPr>
            </w:pPr>
            <w:r w:rsidRPr="0013085B">
              <w:rPr>
                <w:noProof/>
                <w:sz w:val="28"/>
                <w:szCs w:val="28"/>
              </w:rPr>
              <w:drawing>
                <wp:inline distT="0" distB="0" distL="0" distR="0">
                  <wp:extent cx="2517116" cy="1473570"/>
                  <wp:effectExtent l="19050" t="0" r="0" b="0"/>
                  <wp:docPr id="35" name="Рисунок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1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9281" cy="14748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085B" w:rsidTr="00D342E7">
        <w:tc>
          <w:tcPr>
            <w:tcW w:w="5629" w:type="dxa"/>
            <w:gridSpan w:val="3"/>
            <w:vAlign w:val="center"/>
          </w:tcPr>
          <w:p w:rsidR="0013085B" w:rsidRPr="00C34F5B" w:rsidRDefault="0013085B" w:rsidP="0013085B">
            <w:pPr>
              <w:ind w:right="97"/>
              <w:jc w:val="center"/>
              <w:rPr>
                <w:sz w:val="28"/>
                <w:szCs w:val="28"/>
                <w:lang w:val="en-US"/>
              </w:rPr>
            </w:pPr>
            <w:r w:rsidRPr="0013085B">
              <w:rPr>
                <w:sz w:val="28"/>
                <w:szCs w:val="28"/>
              </w:rPr>
              <w:t>Фирма</w:t>
            </w:r>
            <w:r w:rsidRPr="00C34F5B">
              <w:rPr>
                <w:sz w:val="28"/>
                <w:szCs w:val="28"/>
                <w:lang w:val="en-US"/>
              </w:rPr>
              <w:t xml:space="preserve"> </w:t>
            </w:r>
          </w:p>
          <w:p w:rsidR="0013085B" w:rsidRPr="0013085B" w:rsidRDefault="0013085B" w:rsidP="0013085B">
            <w:pPr>
              <w:ind w:right="97"/>
              <w:jc w:val="center"/>
              <w:rPr>
                <w:sz w:val="28"/>
                <w:szCs w:val="28"/>
                <w:lang w:val="en-US"/>
              </w:rPr>
            </w:pPr>
            <w:r w:rsidRPr="0013085B">
              <w:rPr>
                <w:sz w:val="28"/>
                <w:szCs w:val="28"/>
                <w:lang w:val="en-US"/>
              </w:rPr>
              <w:t xml:space="preserve">«Hejian City Feilong Retop Rock Bit Manufacture </w:t>
            </w:r>
          </w:p>
          <w:p w:rsidR="0013085B" w:rsidRDefault="0013085B" w:rsidP="0013085B">
            <w:pPr>
              <w:ind w:right="97"/>
              <w:jc w:val="center"/>
              <w:rPr>
                <w:sz w:val="28"/>
                <w:szCs w:val="28"/>
              </w:rPr>
            </w:pPr>
            <w:r w:rsidRPr="0013085B">
              <w:rPr>
                <w:sz w:val="28"/>
                <w:szCs w:val="28"/>
                <w:lang w:val="en-US"/>
              </w:rPr>
              <w:t>Co.</w:t>
            </w:r>
            <w:r w:rsidRPr="0013085B">
              <w:rPr>
                <w:sz w:val="28"/>
                <w:szCs w:val="28"/>
              </w:rPr>
              <w:t xml:space="preserve">, </w:t>
            </w:r>
            <w:r w:rsidRPr="0013085B">
              <w:rPr>
                <w:sz w:val="28"/>
                <w:szCs w:val="28"/>
                <w:lang w:val="en-US"/>
              </w:rPr>
              <w:t>Ltd</w:t>
            </w:r>
            <w:r w:rsidRPr="0013085B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3942" w:type="dxa"/>
            <w:vAlign w:val="center"/>
          </w:tcPr>
          <w:p w:rsidR="0013085B" w:rsidRPr="0013085B" w:rsidRDefault="0013085B" w:rsidP="0013085B">
            <w:pPr>
              <w:ind w:right="97"/>
              <w:jc w:val="center"/>
              <w:rPr>
                <w:sz w:val="28"/>
                <w:szCs w:val="28"/>
              </w:rPr>
            </w:pPr>
            <w:r w:rsidRPr="0013085B">
              <w:rPr>
                <w:sz w:val="28"/>
                <w:szCs w:val="28"/>
              </w:rPr>
              <w:t xml:space="preserve">Фирма </w:t>
            </w:r>
          </w:p>
          <w:p w:rsidR="0013085B" w:rsidRPr="0013085B" w:rsidRDefault="0013085B" w:rsidP="0013085B">
            <w:pPr>
              <w:ind w:right="97"/>
              <w:jc w:val="center"/>
              <w:rPr>
                <w:sz w:val="28"/>
                <w:szCs w:val="28"/>
              </w:rPr>
            </w:pPr>
            <w:r w:rsidRPr="0013085B">
              <w:rPr>
                <w:sz w:val="28"/>
                <w:szCs w:val="28"/>
              </w:rPr>
              <w:t>«</w:t>
            </w:r>
            <w:r w:rsidRPr="0013085B">
              <w:rPr>
                <w:sz w:val="28"/>
                <w:szCs w:val="28"/>
                <w:lang w:val="en-US"/>
              </w:rPr>
              <w:t>Baker Hughes</w:t>
            </w:r>
            <w:r w:rsidRPr="0013085B">
              <w:rPr>
                <w:sz w:val="28"/>
                <w:szCs w:val="28"/>
              </w:rPr>
              <w:t>»</w:t>
            </w:r>
          </w:p>
          <w:p w:rsidR="0013085B" w:rsidRDefault="0013085B" w:rsidP="0013085B">
            <w:pPr>
              <w:ind w:right="97"/>
              <w:jc w:val="center"/>
              <w:rPr>
                <w:sz w:val="28"/>
                <w:szCs w:val="28"/>
              </w:rPr>
            </w:pPr>
          </w:p>
        </w:tc>
      </w:tr>
      <w:tr w:rsidR="00D342E7" w:rsidTr="00D342E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7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42E7" w:rsidRDefault="00D342E7" w:rsidP="00BB1224">
            <w:pPr>
              <w:ind w:right="97"/>
              <w:jc w:val="center"/>
              <w:rPr>
                <w:sz w:val="28"/>
                <w:szCs w:val="28"/>
              </w:rPr>
            </w:pPr>
            <w:r w:rsidRPr="00D342E7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208212" cy="2357438"/>
                  <wp:effectExtent l="19050" t="0" r="1588" b="0"/>
                  <wp:docPr id="36" name="Рисунок 19" descr="D:\Виктория\Новый Уренгой, 2014\Untitled-1 copy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5" name="Рисунок 7" descr="D:\Виктория\Новый Уренгой, 2014\Untitled-1 cop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212" cy="23574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42E7" w:rsidRDefault="00D342E7" w:rsidP="00BB1224">
            <w:pPr>
              <w:ind w:right="97"/>
              <w:jc w:val="center"/>
              <w:rPr>
                <w:sz w:val="28"/>
                <w:szCs w:val="28"/>
              </w:rPr>
            </w:pPr>
            <w:r w:rsidRPr="00D342E7">
              <w:rPr>
                <w:noProof/>
                <w:sz w:val="28"/>
                <w:szCs w:val="28"/>
              </w:rPr>
              <w:drawing>
                <wp:inline distT="0" distB="0" distL="0" distR="0">
                  <wp:extent cx="2363787" cy="2363788"/>
                  <wp:effectExtent l="19050" t="0" r="0" b="0"/>
                  <wp:docPr id="37" name="Рисунок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6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3787" cy="23637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2E7" w:rsidTr="00D342E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95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342E7" w:rsidRDefault="00D342E7" w:rsidP="00D342E7">
            <w:pPr>
              <w:ind w:right="97"/>
              <w:jc w:val="center"/>
              <w:rPr>
                <w:sz w:val="28"/>
                <w:szCs w:val="28"/>
              </w:rPr>
            </w:pPr>
            <w:r w:rsidRPr="00D342E7">
              <w:rPr>
                <w:sz w:val="28"/>
                <w:szCs w:val="28"/>
              </w:rPr>
              <w:t xml:space="preserve">Импрегнированная защита за резцом </w:t>
            </w:r>
            <w:r w:rsidRPr="00D342E7">
              <w:rPr>
                <w:sz w:val="28"/>
                <w:szCs w:val="28"/>
                <w:lang w:val="en-US"/>
              </w:rPr>
              <w:t>PDC</w:t>
            </w:r>
            <w:r w:rsidRPr="00C34F5B">
              <w:rPr>
                <w:sz w:val="28"/>
                <w:szCs w:val="28"/>
              </w:rPr>
              <w:t xml:space="preserve"> </w:t>
            </w:r>
          </w:p>
        </w:tc>
      </w:tr>
      <w:tr w:rsidR="00D342E7" w:rsidTr="00D342E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95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342E7" w:rsidRDefault="00D342E7" w:rsidP="00BB1224">
            <w:pPr>
              <w:ind w:right="97"/>
              <w:jc w:val="center"/>
              <w:rPr>
                <w:sz w:val="28"/>
                <w:szCs w:val="28"/>
              </w:rPr>
            </w:pPr>
            <w:r w:rsidRPr="00D342E7">
              <w:rPr>
                <w:noProof/>
                <w:sz w:val="28"/>
                <w:szCs w:val="28"/>
              </w:rPr>
              <w:drawing>
                <wp:inline distT="0" distB="0" distL="0" distR="0">
                  <wp:extent cx="2027207" cy="1852882"/>
                  <wp:effectExtent l="19050" t="0" r="0" b="0"/>
                  <wp:docPr id="38" name="Рисунок 21" descr="https://img3.exportersindia.com/product_images/bc-full/dir_44/1317228/pdc-cutter-for-mine-and-coalfield-drilling-19933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8" name="Picture 9" descr="https://img3.exportersindia.com/product_images/bc-full/dir_44/1317228/pdc-cutter-for-mine-and-coalfield-drilling-1993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6783" cy="1852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2E7" w:rsidTr="00D342E7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95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342E7" w:rsidRDefault="00D342E7" w:rsidP="00D342E7">
            <w:pPr>
              <w:ind w:right="97"/>
              <w:jc w:val="center"/>
              <w:rPr>
                <w:sz w:val="28"/>
                <w:szCs w:val="28"/>
              </w:rPr>
            </w:pPr>
            <w:r w:rsidRPr="00D342E7">
              <w:rPr>
                <w:sz w:val="28"/>
                <w:szCs w:val="28"/>
              </w:rPr>
              <w:t xml:space="preserve">Резцы </w:t>
            </w:r>
            <w:r w:rsidRPr="00D342E7">
              <w:rPr>
                <w:sz w:val="28"/>
                <w:szCs w:val="28"/>
                <w:lang w:val="en-US"/>
              </w:rPr>
              <w:t>PDC</w:t>
            </w:r>
            <w:r w:rsidRPr="00D342E7">
              <w:rPr>
                <w:sz w:val="28"/>
                <w:szCs w:val="28"/>
              </w:rPr>
              <w:t xml:space="preserve">, обладающие ударной, абразивной и термо-механической стойкостью </w:t>
            </w:r>
          </w:p>
        </w:tc>
      </w:tr>
    </w:tbl>
    <w:p w:rsidR="000F3B9A" w:rsidRDefault="000F3B9A" w:rsidP="00BB1224">
      <w:pPr>
        <w:ind w:left="685" w:right="97" w:hanging="567"/>
        <w:jc w:val="center"/>
        <w:rPr>
          <w:sz w:val="28"/>
          <w:szCs w:val="28"/>
        </w:rPr>
      </w:pPr>
    </w:p>
    <w:tbl>
      <w:tblPr>
        <w:tblStyle w:val="a7"/>
        <w:tblW w:w="0" w:type="auto"/>
        <w:tblInd w:w="6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00"/>
        <w:gridCol w:w="4486"/>
      </w:tblGrid>
      <w:tr w:rsidR="00945E4F" w:rsidTr="00945E4F">
        <w:tc>
          <w:tcPr>
            <w:tcW w:w="4785" w:type="dxa"/>
          </w:tcPr>
          <w:p w:rsidR="00945E4F" w:rsidRDefault="00945E4F" w:rsidP="00BB1224">
            <w:pPr>
              <w:ind w:right="97"/>
              <w:jc w:val="center"/>
              <w:rPr>
                <w:sz w:val="28"/>
                <w:szCs w:val="28"/>
              </w:rPr>
            </w:pPr>
            <w:r w:rsidRPr="00945E4F">
              <w:rPr>
                <w:noProof/>
                <w:sz w:val="28"/>
                <w:szCs w:val="28"/>
              </w:rPr>
              <w:drawing>
                <wp:inline distT="0" distB="0" distL="0" distR="0">
                  <wp:extent cx="1527247" cy="1440512"/>
                  <wp:effectExtent l="19050" t="0" r="0" b="0"/>
                  <wp:docPr id="39" name="Рисунок 22" descr="fc89ef6b808d8166976bb3d7f22d8d9b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2" name="irc_mi" descr="fc89ef6b808d8166976bb3d7f22d8d9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6470" cy="14397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45E4F" w:rsidRDefault="00945E4F" w:rsidP="00BB1224">
            <w:pPr>
              <w:ind w:right="97"/>
              <w:jc w:val="center"/>
              <w:rPr>
                <w:sz w:val="28"/>
                <w:szCs w:val="28"/>
              </w:rPr>
            </w:pPr>
            <w:r w:rsidRPr="00945E4F">
              <w:rPr>
                <w:noProof/>
                <w:sz w:val="28"/>
                <w:szCs w:val="28"/>
              </w:rPr>
              <w:drawing>
                <wp:inline distT="0" distB="0" distL="0" distR="0">
                  <wp:extent cx="2172060" cy="1440612"/>
                  <wp:effectExtent l="19050" t="0" r="0" b="0"/>
                  <wp:docPr id="40" name="Рисунок 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8420" cy="1444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5E4F" w:rsidTr="00945E4F">
        <w:tc>
          <w:tcPr>
            <w:tcW w:w="4785" w:type="dxa"/>
          </w:tcPr>
          <w:p w:rsidR="00945E4F" w:rsidRPr="00945E4F" w:rsidRDefault="00945E4F" w:rsidP="00945E4F">
            <w:pPr>
              <w:ind w:right="97"/>
              <w:jc w:val="center"/>
              <w:rPr>
                <w:sz w:val="28"/>
                <w:szCs w:val="28"/>
              </w:rPr>
            </w:pPr>
            <w:r w:rsidRPr="00945E4F">
              <w:rPr>
                <w:sz w:val="28"/>
                <w:szCs w:val="28"/>
              </w:rPr>
              <w:t>Конические алмазные резцы «</w:t>
            </w:r>
            <w:r w:rsidRPr="00945E4F">
              <w:rPr>
                <w:sz w:val="28"/>
                <w:szCs w:val="28"/>
                <w:lang w:val="en-US"/>
              </w:rPr>
              <w:t>Stinger</w:t>
            </w:r>
            <w:r w:rsidRPr="00945E4F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4786" w:type="dxa"/>
          </w:tcPr>
          <w:p w:rsidR="00945E4F" w:rsidRPr="00945E4F" w:rsidRDefault="00945E4F" w:rsidP="00945E4F">
            <w:pPr>
              <w:ind w:right="97"/>
              <w:jc w:val="center"/>
              <w:rPr>
                <w:sz w:val="28"/>
                <w:szCs w:val="28"/>
              </w:rPr>
            </w:pPr>
            <w:r w:rsidRPr="00945E4F">
              <w:rPr>
                <w:sz w:val="28"/>
                <w:szCs w:val="28"/>
              </w:rPr>
              <w:t xml:space="preserve">Долото серии «BULAVA» </w:t>
            </w:r>
          </w:p>
        </w:tc>
      </w:tr>
      <w:tr w:rsidR="00945E4F" w:rsidTr="00945E4F">
        <w:tc>
          <w:tcPr>
            <w:tcW w:w="4785" w:type="dxa"/>
          </w:tcPr>
          <w:p w:rsidR="00945E4F" w:rsidRDefault="00945E4F" w:rsidP="00BB1224">
            <w:pPr>
              <w:ind w:right="97"/>
              <w:jc w:val="center"/>
              <w:rPr>
                <w:sz w:val="28"/>
                <w:szCs w:val="28"/>
              </w:rPr>
            </w:pPr>
            <w:r w:rsidRPr="00945E4F">
              <w:rPr>
                <w:noProof/>
                <w:sz w:val="28"/>
                <w:szCs w:val="28"/>
              </w:rPr>
              <w:drawing>
                <wp:inline distT="0" distB="0" distL="0" distR="0">
                  <wp:extent cx="1985249" cy="1173192"/>
                  <wp:effectExtent l="19050" t="0" r="0" b="0"/>
                  <wp:docPr id="41" name="Рисунок 27" descr="C:\Users\V\Desktop\slb_axeblade_detail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9" name="Picture 2" descr="C:\Users\V\Desktop\slb_axeblade_detai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8784" cy="11752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45E4F" w:rsidRDefault="00945E4F" w:rsidP="00BB1224">
            <w:pPr>
              <w:ind w:right="97"/>
              <w:jc w:val="center"/>
              <w:rPr>
                <w:sz w:val="28"/>
                <w:szCs w:val="28"/>
              </w:rPr>
            </w:pPr>
            <w:r w:rsidRPr="00945E4F">
              <w:rPr>
                <w:noProof/>
                <w:sz w:val="28"/>
                <w:szCs w:val="28"/>
              </w:rPr>
              <w:drawing>
                <wp:inline distT="0" distB="0" distL="0" distR="0">
                  <wp:extent cx="1396232" cy="1768415"/>
                  <wp:effectExtent l="19050" t="0" r="0" b="0"/>
                  <wp:docPr id="42" name="Рисунок 28" descr="VBSeries_Bi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5" name="Рисунок 11" descr="VBSeries_B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066" cy="17656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5E4F" w:rsidTr="00945E4F">
        <w:tc>
          <w:tcPr>
            <w:tcW w:w="4785" w:type="dxa"/>
          </w:tcPr>
          <w:p w:rsidR="00945E4F" w:rsidRPr="00945E4F" w:rsidRDefault="00945E4F" w:rsidP="00945E4F">
            <w:pPr>
              <w:ind w:right="97"/>
              <w:jc w:val="center"/>
              <w:rPr>
                <w:sz w:val="28"/>
                <w:szCs w:val="28"/>
              </w:rPr>
            </w:pPr>
            <w:r w:rsidRPr="00945E4F">
              <w:rPr>
                <w:sz w:val="28"/>
                <w:szCs w:val="28"/>
              </w:rPr>
              <w:t>Гребнеобразный резец «</w:t>
            </w:r>
            <w:r w:rsidRPr="00945E4F">
              <w:rPr>
                <w:sz w:val="28"/>
                <w:szCs w:val="28"/>
                <w:lang w:val="en-US"/>
              </w:rPr>
              <w:t>Axe</w:t>
            </w:r>
            <w:r w:rsidRPr="00945E4F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4786" w:type="dxa"/>
          </w:tcPr>
          <w:p w:rsidR="00945E4F" w:rsidRPr="00945E4F" w:rsidRDefault="00945E4F" w:rsidP="00945E4F">
            <w:pPr>
              <w:ind w:right="97"/>
              <w:jc w:val="center"/>
              <w:rPr>
                <w:sz w:val="28"/>
                <w:szCs w:val="28"/>
              </w:rPr>
            </w:pPr>
            <w:r w:rsidRPr="00945E4F">
              <w:rPr>
                <w:sz w:val="28"/>
                <w:szCs w:val="28"/>
              </w:rPr>
              <w:t>Долото серии «</w:t>
            </w:r>
            <w:r w:rsidRPr="00945E4F">
              <w:rPr>
                <w:sz w:val="28"/>
                <w:szCs w:val="28"/>
                <w:lang w:val="en-US"/>
              </w:rPr>
              <w:t>VB</w:t>
            </w:r>
            <w:r w:rsidRPr="00945E4F">
              <w:rPr>
                <w:sz w:val="28"/>
                <w:szCs w:val="28"/>
              </w:rPr>
              <w:t xml:space="preserve">» </w:t>
            </w:r>
          </w:p>
        </w:tc>
      </w:tr>
    </w:tbl>
    <w:p w:rsidR="00945E4F" w:rsidRDefault="00945E4F" w:rsidP="00BB1224">
      <w:pPr>
        <w:ind w:left="685" w:right="97" w:hanging="567"/>
        <w:jc w:val="center"/>
        <w:rPr>
          <w:sz w:val="28"/>
          <w:szCs w:val="28"/>
        </w:rPr>
      </w:pPr>
    </w:p>
    <w:p w:rsidR="00945E4F" w:rsidRDefault="002C546D" w:rsidP="00945E4F">
      <w:pPr>
        <w:ind w:left="685" w:right="97" w:hanging="567"/>
        <w:jc w:val="both"/>
        <w:rPr>
          <w:sz w:val="28"/>
          <w:szCs w:val="28"/>
        </w:rPr>
      </w:pPr>
      <w:r w:rsidRPr="002C546D">
        <w:rPr>
          <w:noProof/>
          <w:sz w:val="28"/>
          <w:szCs w:val="28"/>
        </w:rPr>
        <w:lastRenderedPageBreak/>
        <w:drawing>
          <wp:inline distT="0" distB="0" distL="0" distR="0">
            <wp:extent cx="5940425" cy="4240270"/>
            <wp:effectExtent l="19050" t="0" r="3175" b="0"/>
            <wp:docPr id="43" name="Рисунок 29" descr="DSC044491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6" name="Рисунок 5" descr="DSC04449111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4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46D" w:rsidRDefault="002C546D" w:rsidP="002C546D">
      <w:pPr>
        <w:ind w:left="685" w:right="97" w:hanging="567"/>
        <w:jc w:val="center"/>
        <w:rPr>
          <w:bCs/>
          <w:sz w:val="28"/>
          <w:szCs w:val="28"/>
        </w:rPr>
      </w:pPr>
      <w:r w:rsidRPr="002C546D">
        <w:rPr>
          <w:bCs/>
          <w:sz w:val="28"/>
          <w:szCs w:val="28"/>
        </w:rPr>
        <w:t xml:space="preserve">Долото 311,1 </w:t>
      </w:r>
      <w:r w:rsidRPr="002C546D">
        <w:rPr>
          <w:bCs/>
          <w:sz w:val="28"/>
          <w:szCs w:val="28"/>
          <w:lang w:val="en-US"/>
        </w:rPr>
        <w:t>MD</w:t>
      </w:r>
      <w:r w:rsidRPr="00C34F5B">
        <w:rPr>
          <w:bCs/>
          <w:sz w:val="28"/>
          <w:szCs w:val="28"/>
        </w:rPr>
        <w:t>519</w:t>
      </w:r>
      <w:r w:rsidRPr="002C546D">
        <w:rPr>
          <w:bCs/>
          <w:sz w:val="28"/>
          <w:szCs w:val="28"/>
          <w:lang w:val="en-US"/>
        </w:rPr>
        <w:t>MHBPX</w:t>
      </w:r>
    </w:p>
    <w:p w:rsidR="002C546D" w:rsidRPr="002C546D" w:rsidRDefault="002C546D" w:rsidP="002C546D">
      <w:pPr>
        <w:ind w:left="685" w:right="97" w:hanging="567"/>
        <w:jc w:val="center"/>
        <w:rPr>
          <w:sz w:val="28"/>
          <w:szCs w:val="28"/>
        </w:rPr>
      </w:pPr>
    </w:p>
    <w:p w:rsidR="002C546D" w:rsidRPr="002C546D" w:rsidRDefault="002C546D" w:rsidP="002C546D">
      <w:pPr>
        <w:jc w:val="center"/>
        <w:rPr>
          <w:sz w:val="28"/>
          <w:szCs w:val="28"/>
        </w:rPr>
      </w:pPr>
      <w:r w:rsidRPr="002C546D">
        <w:rPr>
          <w:bCs/>
          <w:sz w:val="28"/>
          <w:szCs w:val="28"/>
        </w:rPr>
        <w:t xml:space="preserve">Описание износа долота по системе </w:t>
      </w:r>
      <w:r w:rsidRPr="002C546D">
        <w:rPr>
          <w:bCs/>
          <w:sz w:val="28"/>
          <w:szCs w:val="28"/>
          <w:lang w:val="en-US"/>
        </w:rPr>
        <w:t>IADC</w:t>
      </w:r>
    </w:p>
    <w:tbl>
      <w:tblPr>
        <w:tblW w:w="9819" w:type="dxa"/>
        <w:tblCellMar>
          <w:left w:w="0" w:type="dxa"/>
          <w:right w:w="0" w:type="dxa"/>
        </w:tblCellMar>
        <w:tblLook w:val="04A0"/>
      </w:tblPr>
      <w:tblGrid>
        <w:gridCol w:w="1215"/>
        <w:gridCol w:w="975"/>
        <w:gridCol w:w="1560"/>
        <w:gridCol w:w="1414"/>
        <w:gridCol w:w="1185"/>
        <w:gridCol w:w="993"/>
        <w:gridCol w:w="1534"/>
        <w:gridCol w:w="943"/>
      </w:tblGrid>
      <w:tr w:rsidR="002C546D" w:rsidRPr="002C546D" w:rsidTr="002C546D">
        <w:trPr>
          <w:trHeight w:val="592"/>
        </w:trPr>
        <w:tc>
          <w:tcPr>
            <w:tcW w:w="516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  <w:r w:rsidRPr="002C546D">
              <w:rPr>
                <w:sz w:val="20"/>
                <w:szCs w:val="28"/>
              </w:rPr>
              <w:t>Вооружение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  <w:r w:rsidRPr="002C546D">
              <w:rPr>
                <w:sz w:val="20"/>
                <w:szCs w:val="28"/>
              </w:rPr>
              <w:t>Опора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  <w:r w:rsidRPr="002C546D">
              <w:rPr>
                <w:sz w:val="20"/>
                <w:szCs w:val="28"/>
              </w:rPr>
              <w:t>Внешний диаметр</w:t>
            </w:r>
          </w:p>
        </w:tc>
        <w:tc>
          <w:tcPr>
            <w:tcW w:w="24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  <w:r w:rsidRPr="002C546D">
              <w:rPr>
                <w:sz w:val="20"/>
                <w:szCs w:val="28"/>
              </w:rPr>
              <w:t>Примечания</w:t>
            </w:r>
          </w:p>
        </w:tc>
      </w:tr>
      <w:tr w:rsidR="002C546D" w:rsidRPr="002C546D" w:rsidTr="002C546D">
        <w:trPr>
          <w:trHeight w:val="864"/>
        </w:trPr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  <w:r w:rsidRPr="002C546D">
              <w:rPr>
                <w:sz w:val="20"/>
                <w:szCs w:val="28"/>
              </w:rPr>
              <w:t>Внутренние ряды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  <w:r w:rsidRPr="002C546D">
              <w:rPr>
                <w:sz w:val="20"/>
                <w:szCs w:val="28"/>
              </w:rPr>
              <w:t>Внешние ряды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  <w:r w:rsidRPr="002C546D">
              <w:rPr>
                <w:sz w:val="20"/>
                <w:szCs w:val="28"/>
              </w:rPr>
              <w:t>Характеристика износа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  <w:r w:rsidRPr="002C546D">
              <w:rPr>
                <w:sz w:val="20"/>
                <w:szCs w:val="28"/>
              </w:rPr>
              <w:t>Расположение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  <w:r w:rsidRPr="002C546D">
              <w:rPr>
                <w:sz w:val="20"/>
                <w:szCs w:val="28"/>
              </w:rPr>
              <w:t>Состояние уплотнения опоры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  <w:r w:rsidRPr="002C546D">
              <w:rPr>
                <w:sz w:val="20"/>
                <w:szCs w:val="28"/>
              </w:rPr>
              <w:t>Потеря диаметра</w:t>
            </w:r>
          </w:p>
        </w:tc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  <w:r w:rsidRPr="002C546D">
              <w:rPr>
                <w:sz w:val="20"/>
                <w:szCs w:val="28"/>
              </w:rPr>
              <w:t>Прочие характеристики</w:t>
            </w:r>
          </w:p>
        </w:tc>
        <w:tc>
          <w:tcPr>
            <w:tcW w:w="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  <w:r w:rsidRPr="002C546D">
              <w:rPr>
                <w:sz w:val="20"/>
                <w:szCs w:val="28"/>
              </w:rPr>
              <w:t>Причина подъема</w:t>
            </w:r>
          </w:p>
        </w:tc>
      </w:tr>
      <w:tr w:rsidR="002C546D" w:rsidRPr="002C546D" w:rsidTr="002C546D">
        <w:trPr>
          <w:trHeight w:val="592"/>
        </w:trPr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  <w:r w:rsidRPr="002C546D">
              <w:rPr>
                <w:sz w:val="20"/>
                <w:szCs w:val="28"/>
              </w:rPr>
              <w:t>1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  <w:r w:rsidRPr="002C546D">
              <w:rPr>
                <w:sz w:val="20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  <w:r w:rsidRPr="002C546D">
              <w:rPr>
                <w:sz w:val="20"/>
                <w:szCs w:val="28"/>
              </w:rPr>
              <w:t>3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  <w:r w:rsidRPr="002C546D">
              <w:rPr>
                <w:sz w:val="20"/>
                <w:szCs w:val="28"/>
              </w:rPr>
              <w:t>4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  <w:r w:rsidRPr="002C546D">
              <w:rPr>
                <w:sz w:val="20"/>
                <w:szCs w:val="28"/>
              </w:rPr>
              <w:t>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  <w:r w:rsidRPr="002C546D">
              <w:rPr>
                <w:sz w:val="20"/>
                <w:szCs w:val="28"/>
              </w:rPr>
              <w:t>6</w:t>
            </w:r>
          </w:p>
        </w:tc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  <w:r w:rsidRPr="002C546D">
              <w:rPr>
                <w:sz w:val="20"/>
                <w:szCs w:val="28"/>
              </w:rPr>
              <w:t>7</w:t>
            </w:r>
          </w:p>
        </w:tc>
        <w:tc>
          <w:tcPr>
            <w:tcW w:w="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  <w:r w:rsidRPr="002C546D">
              <w:rPr>
                <w:sz w:val="20"/>
                <w:szCs w:val="28"/>
              </w:rPr>
              <w:t>8</w:t>
            </w:r>
          </w:p>
        </w:tc>
      </w:tr>
      <w:tr w:rsidR="002C546D" w:rsidRPr="002C546D" w:rsidTr="002C546D">
        <w:trPr>
          <w:trHeight w:val="592"/>
        </w:trPr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  <w:r w:rsidRPr="002C546D">
              <w:rPr>
                <w:sz w:val="20"/>
                <w:szCs w:val="28"/>
              </w:rPr>
              <w:t>×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94" w:type="dxa"/>
              <w:bottom w:w="0" w:type="dxa"/>
              <w:right w:w="94" w:type="dxa"/>
            </w:tcMar>
            <w:vAlign w:val="center"/>
            <w:hideMark/>
          </w:tcPr>
          <w:p w:rsidR="002C546D" w:rsidRPr="002C546D" w:rsidRDefault="002C546D" w:rsidP="002C546D">
            <w:pPr>
              <w:jc w:val="center"/>
              <w:rPr>
                <w:sz w:val="20"/>
                <w:szCs w:val="28"/>
              </w:rPr>
            </w:pPr>
          </w:p>
        </w:tc>
      </w:tr>
    </w:tbl>
    <w:p w:rsidR="002C546D" w:rsidRDefault="002C546D" w:rsidP="00C72D00">
      <w:pPr>
        <w:jc w:val="center"/>
        <w:rPr>
          <w:sz w:val="28"/>
          <w:szCs w:val="28"/>
        </w:rPr>
      </w:pPr>
      <w:r w:rsidRPr="002C546D">
        <w:rPr>
          <w:noProof/>
          <w:sz w:val="28"/>
          <w:szCs w:val="28"/>
        </w:rPr>
        <w:drawing>
          <wp:inline distT="0" distB="0" distL="0" distR="0">
            <wp:extent cx="2672918" cy="1837342"/>
            <wp:effectExtent l="19050" t="0" r="0" b="0"/>
            <wp:docPr id="44" name="Рисунок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grayscl/>
                    </a:blip>
                    <a:srcRect l="14490" r="155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13" cy="183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C546D">
        <w:rPr>
          <w:noProof/>
          <w:sz w:val="28"/>
          <w:szCs w:val="28"/>
        </w:rPr>
        <w:drawing>
          <wp:inline distT="0" distB="0" distL="0" distR="0">
            <wp:extent cx="2327335" cy="1837425"/>
            <wp:effectExtent l="19050" t="0" r="0" b="0"/>
            <wp:docPr id="45" name="Рисунок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grayscl/>
                    </a:blip>
                    <a:srcRect l="24052" r="62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281" cy="1842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D00" w:rsidRPr="00C72D00" w:rsidRDefault="00C72D00" w:rsidP="00C72D00">
      <w:pPr>
        <w:jc w:val="center"/>
        <w:rPr>
          <w:sz w:val="28"/>
          <w:szCs w:val="28"/>
        </w:rPr>
      </w:pPr>
      <w:r w:rsidRPr="00C72D00">
        <w:rPr>
          <w:bCs/>
          <w:sz w:val="28"/>
          <w:szCs w:val="28"/>
        </w:rPr>
        <w:t xml:space="preserve">Долото 311,1 </w:t>
      </w:r>
      <w:r w:rsidRPr="00C72D00">
        <w:rPr>
          <w:bCs/>
          <w:sz w:val="28"/>
          <w:szCs w:val="28"/>
          <w:lang w:val="en-US"/>
        </w:rPr>
        <w:t>MDSi</w:t>
      </w:r>
      <w:r w:rsidRPr="00C72D00">
        <w:rPr>
          <w:bCs/>
          <w:sz w:val="28"/>
          <w:szCs w:val="28"/>
        </w:rPr>
        <w:t>716</w:t>
      </w:r>
      <w:r w:rsidRPr="00C72D00">
        <w:rPr>
          <w:bCs/>
          <w:sz w:val="28"/>
          <w:szCs w:val="28"/>
          <w:lang w:val="en-US"/>
        </w:rPr>
        <w:t>LPX</w:t>
      </w:r>
      <w:r w:rsidRPr="00C72D00">
        <w:rPr>
          <w:sz w:val="28"/>
          <w:szCs w:val="28"/>
        </w:rPr>
        <w:t xml:space="preserve"> </w:t>
      </w:r>
    </w:p>
    <w:sectPr w:rsidR="00C72D00" w:rsidRPr="00C72D00" w:rsidSect="002D75C7">
      <w:footerReference w:type="default" r:id="rId3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6E6" w:rsidRDefault="001156E6" w:rsidP="002D75C7">
      <w:r>
        <w:separator/>
      </w:r>
    </w:p>
  </w:endnote>
  <w:endnote w:type="continuationSeparator" w:id="1">
    <w:p w:rsidR="001156E6" w:rsidRDefault="001156E6" w:rsidP="002D75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NewtonC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ewtonC-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19300"/>
      <w:docPartObj>
        <w:docPartGallery w:val="Page Numbers (Bottom of Page)"/>
        <w:docPartUnique/>
      </w:docPartObj>
    </w:sdtPr>
    <w:sdtContent>
      <w:p w:rsidR="002C546D" w:rsidRDefault="00A97DDD">
        <w:pPr>
          <w:pStyle w:val="a5"/>
          <w:jc w:val="center"/>
        </w:pPr>
        <w:fldSimple w:instr=" PAGE   \* MERGEFORMAT ">
          <w:r w:rsidR="00C34F5B">
            <w:rPr>
              <w:noProof/>
            </w:rPr>
            <w:t>2</w:t>
          </w:r>
        </w:fldSimple>
      </w:p>
    </w:sdtContent>
  </w:sdt>
  <w:p w:rsidR="002C546D" w:rsidRDefault="002C546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6E6" w:rsidRDefault="001156E6" w:rsidP="002D75C7">
      <w:r>
        <w:separator/>
      </w:r>
    </w:p>
  </w:footnote>
  <w:footnote w:type="continuationSeparator" w:id="1">
    <w:p w:rsidR="001156E6" w:rsidRDefault="001156E6" w:rsidP="002D75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4645"/>
    <w:multiLevelType w:val="hybridMultilevel"/>
    <w:tmpl w:val="1116E772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5924145"/>
    <w:multiLevelType w:val="hybridMultilevel"/>
    <w:tmpl w:val="5E3EE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E4401D"/>
    <w:multiLevelType w:val="hybridMultilevel"/>
    <w:tmpl w:val="D5641DF6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7D2A11F8"/>
    <w:multiLevelType w:val="hybridMultilevel"/>
    <w:tmpl w:val="195055EE"/>
    <w:lvl w:ilvl="0" w:tplc="1F3A6E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52B"/>
    <w:rsid w:val="000028EE"/>
    <w:rsid w:val="000259E1"/>
    <w:rsid w:val="000319B9"/>
    <w:rsid w:val="000626A9"/>
    <w:rsid w:val="00071C76"/>
    <w:rsid w:val="0009684C"/>
    <w:rsid w:val="000A4538"/>
    <w:rsid w:val="000B26B9"/>
    <w:rsid w:val="000B5B89"/>
    <w:rsid w:val="000F3B9A"/>
    <w:rsid w:val="001156E6"/>
    <w:rsid w:val="0013085B"/>
    <w:rsid w:val="001453CB"/>
    <w:rsid w:val="0015305A"/>
    <w:rsid w:val="001602A2"/>
    <w:rsid w:val="00163AF6"/>
    <w:rsid w:val="00193B78"/>
    <w:rsid w:val="002334B6"/>
    <w:rsid w:val="00247C26"/>
    <w:rsid w:val="002C546D"/>
    <w:rsid w:val="002D75C7"/>
    <w:rsid w:val="002E29C6"/>
    <w:rsid w:val="002F452B"/>
    <w:rsid w:val="002F4D2C"/>
    <w:rsid w:val="00303869"/>
    <w:rsid w:val="003135E1"/>
    <w:rsid w:val="00325AF4"/>
    <w:rsid w:val="003513C9"/>
    <w:rsid w:val="00361F4B"/>
    <w:rsid w:val="003755E0"/>
    <w:rsid w:val="003A1DD8"/>
    <w:rsid w:val="003A48D4"/>
    <w:rsid w:val="003E6209"/>
    <w:rsid w:val="00413A08"/>
    <w:rsid w:val="004516FF"/>
    <w:rsid w:val="00451897"/>
    <w:rsid w:val="004A0BED"/>
    <w:rsid w:val="004B1FC1"/>
    <w:rsid w:val="004D14C0"/>
    <w:rsid w:val="00503F06"/>
    <w:rsid w:val="005068AD"/>
    <w:rsid w:val="005175A7"/>
    <w:rsid w:val="005475BF"/>
    <w:rsid w:val="00572FAA"/>
    <w:rsid w:val="005B14D8"/>
    <w:rsid w:val="006231F9"/>
    <w:rsid w:val="006F009A"/>
    <w:rsid w:val="00704D24"/>
    <w:rsid w:val="007572C0"/>
    <w:rsid w:val="007702CD"/>
    <w:rsid w:val="007970DC"/>
    <w:rsid w:val="007A2E40"/>
    <w:rsid w:val="007B4378"/>
    <w:rsid w:val="007F69C2"/>
    <w:rsid w:val="00840B6D"/>
    <w:rsid w:val="008426AF"/>
    <w:rsid w:val="00856052"/>
    <w:rsid w:val="00867CAE"/>
    <w:rsid w:val="008A6AFC"/>
    <w:rsid w:val="008E7733"/>
    <w:rsid w:val="00904AA2"/>
    <w:rsid w:val="00920DD7"/>
    <w:rsid w:val="00945E4F"/>
    <w:rsid w:val="009B5D5E"/>
    <w:rsid w:val="009C6B5D"/>
    <w:rsid w:val="00A00D58"/>
    <w:rsid w:val="00A022D6"/>
    <w:rsid w:val="00A0748E"/>
    <w:rsid w:val="00A6724D"/>
    <w:rsid w:val="00A97DDD"/>
    <w:rsid w:val="00AA1045"/>
    <w:rsid w:val="00B14FCC"/>
    <w:rsid w:val="00B15474"/>
    <w:rsid w:val="00BA7E3D"/>
    <w:rsid w:val="00BB1224"/>
    <w:rsid w:val="00BF2758"/>
    <w:rsid w:val="00BF28AA"/>
    <w:rsid w:val="00C06ABD"/>
    <w:rsid w:val="00C34F5B"/>
    <w:rsid w:val="00C72D00"/>
    <w:rsid w:val="00C76AA2"/>
    <w:rsid w:val="00C81DF2"/>
    <w:rsid w:val="00CC3163"/>
    <w:rsid w:val="00CC3486"/>
    <w:rsid w:val="00D342E7"/>
    <w:rsid w:val="00D7149B"/>
    <w:rsid w:val="00D723B6"/>
    <w:rsid w:val="00D82258"/>
    <w:rsid w:val="00D850BD"/>
    <w:rsid w:val="00DC069F"/>
    <w:rsid w:val="00DE449F"/>
    <w:rsid w:val="00E10459"/>
    <w:rsid w:val="00E25D95"/>
    <w:rsid w:val="00E32FF6"/>
    <w:rsid w:val="00E5016F"/>
    <w:rsid w:val="00EB2D36"/>
    <w:rsid w:val="00EC2A13"/>
    <w:rsid w:val="00EC45AE"/>
    <w:rsid w:val="00EF5411"/>
    <w:rsid w:val="00F34B44"/>
    <w:rsid w:val="00F53F8A"/>
    <w:rsid w:val="00F600BA"/>
    <w:rsid w:val="00F810A4"/>
    <w:rsid w:val="00FC6CD5"/>
    <w:rsid w:val="00FF6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449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D75C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D75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2D75C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D75C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8426A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DC069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572FA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72FA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ac"/>
    <w:uiPriority w:val="1"/>
    <w:qFormat/>
    <w:rsid w:val="00FC6CD5"/>
    <w:pPr>
      <w:widowControl w:val="0"/>
      <w:autoSpaceDE w:val="0"/>
      <w:autoSpaceDN w:val="0"/>
    </w:pPr>
    <w:rPr>
      <w:sz w:val="21"/>
      <w:szCs w:val="21"/>
      <w:lang w:eastAsia="en-US"/>
    </w:rPr>
  </w:style>
  <w:style w:type="character" w:customStyle="1" w:styleId="ac">
    <w:name w:val="Основной текст Знак"/>
    <w:basedOn w:val="a0"/>
    <w:link w:val="ab"/>
    <w:uiPriority w:val="1"/>
    <w:rsid w:val="00FC6CD5"/>
    <w:rPr>
      <w:rFonts w:ascii="Times New Roman" w:eastAsia="Times New Roman" w:hAnsi="Times New Roman" w:cs="Times New Roman"/>
      <w:sz w:val="21"/>
      <w:szCs w:val="21"/>
    </w:rPr>
  </w:style>
  <w:style w:type="character" w:styleId="ad">
    <w:name w:val="Hyperlink"/>
    <w:basedOn w:val="a0"/>
    <w:uiPriority w:val="99"/>
    <w:unhideWhenUsed/>
    <w:rsid w:val="000259E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E44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e">
    <w:name w:val="Strong"/>
    <w:basedOn w:val="a0"/>
    <w:uiPriority w:val="22"/>
    <w:qFormat/>
    <w:rsid w:val="00DE44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burintekh.ru/upload/iblock/3b3/3b385dcb336f275aff3e0ed38be96d89.pdf" TargetMode="External"/><Relationship Id="rId18" Type="http://schemas.openxmlformats.org/officeDocument/2006/relationships/image" Target="media/image10.jpeg"/><Relationship Id="rId26" Type="http://schemas.openxmlformats.org/officeDocument/2006/relationships/image" Target="media/image18.emf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emf"/><Relationship Id="rId36" Type="http://schemas.openxmlformats.org/officeDocument/2006/relationships/image" Target="media/image28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AE3E1-ED9D-44AA-951C-39C7E3D16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3429</Words>
  <Characters>19547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Tyazhmash</Company>
  <LinksUpToDate>false</LinksUpToDate>
  <CharactersWithSpaces>22931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clientname</dc:creator>
  <cp:lastModifiedBy>clientname</cp:lastModifiedBy>
  <cp:revision>81</cp:revision>
  <dcterms:created xsi:type="dcterms:W3CDTF">2022-04-06T07:51:00Z</dcterms:created>
  <dcterms:modified xsi:type="dcterms:W3CDTF">2022-04-30T04:24:00Z</dcterms:modified>
</cp:coreProperties>
</file>