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8"/>
        </w:rPr>
        <w:t xml:space="preserve"> </w:t>
      </w:r>
      <w:bookmarkStart w:id="0" w:name="__DdeLink__167_1659589943"/>
      <w:r>
        <w:rPr>
          <w:rFonts w:cs="Times New Roman" w:ascii="Times New Roman" w:hAnsi="Times New Roman"/>
          <w:b/>
          <w:bCs/>
          <w:sz w:val="28"/>
        </w:rPr>
        <w:t>Особенности организации работы МО в условиях сетевого взаимодействия</w:t>
      </w:r>
      <w:bookmarkEnd w:id="0"/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Написала: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учитель начальных классов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Вишнёва Мария Владимировна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Санкт-Петербург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2021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Содержание </w:t>
      </w:r>
    </w:p>
    <w:sdt>
      <w:sdtPr>
        <w:docPartObj>
          <w:docPartGallery w:val="Table of Contents"/>
          <w:docPartUnique w:val="true"/>
        </w:docPartObj>
        <w:id w:val="1779895046"/>
      </w:sdtPr>
      <w:sdtContent>
        <w:p>
          <w:pPr>
            <w:pStyle w:val="TOCHeading"/>
            <w:spacing w:lineRule="auto" w:line="360" w:before="0" w:after="0"/>
            <w:ind w:left="220" w:hanging="0"/>
            <w:jc w:val="both"/>
            <w:rPr/>
          </w:pPr>
          <w:r>
            <w:rPr/>
          </w:r>
        </w:p>
        <w:p>
          <w:pPr>
            <w:pStyle w:val="12"/>
            <w:widowControl/>
            <w:shd w:fill="FFFFFF" w:val="clear"/>
            <w:bidi w:val="0"/>
            <w:spacing w:lineRule="auto" w:line="360"/>
            <w:rPr>
              <w:rFonts w:ascii="Times New Roman" w:hAnsi="Times New Roman" w:cs="Times New Roman"/>
              <w:sz w:val="28"/>
            </w:rPr>
          </w:pPr>
          <w:r>
            <w:fldChar w:fldCharType="begin"/>
          </w:r>
          <w:r>
            <w:rPr>
              <w:sz w:val="28"/>
              <w:rFonts w:cs="Times New Roman" w:ascii="Times New Roman" w:hAnsi="Times New Roman"/>
            </w:rPr>
            <w:instrText> TOC \z \o "1-3" \u \h</w:instrText>
          </w:r>
          <w:r>
            <w:rPr>
              <w:sz w:val="28"/>
              <w:rFonts w:cs="Times New Roman" w:ascii="Times New Roman" w:hAnsi="Times New Roman"/>
            </w:rPr>
            <w:fldChar w:fldCharType="separate"/>
          </w:r>
          <w:r>
            <w:rPr>
              <w:rFonts w:cs="Times New Roman" w:ascii="Times New Roman" w:hAnsi="Times New Roman"/>
              <w:sz w:val="28"/>
            </w:rPr>
            <w:t>Введение</w:t>
            <w:tab/>
          </w:r>
        </w:p>
        <w:p>
          <w:pPr>
            <w:pStyle w:val="22"/>
            <w:widowControl/>
            <w:shd w:val="clear" w:fill="FFFFFF"/>
            <w:bidi w:val="0"/>
            <w:spacing w:lineRule="auto" w:line="360"/>
            <w:ind w:hanging="0"/>
            <w:jc w:val="left"/>
            <w:rPr/>
          </w:pPr>
          <w:r>
            <w:rPr>
              <w:rFonts w:cs="Times New Roman" w:ascii="Times New Roman" w:hAnsi="Times New Roman"/>
              <w:sz w:val="28"/>
            </w:rPr>
            <w:t>1.Методический кабинет школы: сущность и назначение</w:t>
            <w:tab/>
          </w:r>
        </w:p>
        <w:p>
          <w:pPr>
            <w:pStyle w:val="22"/>
            <w:widowControl/>
            <w:shd w:val="clear" w:fill="FFFFFF"/>
            <w:bidi w:val="0"/>
            <w:spacing w:lineRule="auto" w:line="360"/>
            <w:ind w:hanging="0"/>
            <w:jc w:val="left"/>
            <w:rPr/>
          </w:pPr>
          <w:r>
            <w:rPr>
              <w:rFonts w:cs="Times New Roman" w:ascii="Times New Roman" w:hAnsi="Times New Roman"/>
              <w:sz w:val="28"/>
            </w:rPr>
            <w:t>2.Специфика работы методического кабинета в современных условиях</w:t>
            <w:tab/>
          </w:r>
        </w:p>
        <w:p>
          <w:pPr>
            <w:pStyle w:val="12"/>
            <w:widowControl/>
            <w:shd w:val="clear" w:fill="FFFFFF"/>
            <w:bidi w:val="0"/>
            <w:spacing w:lineRule="auto" w:line="360"/>
            <w:jc w:val="left"/>
            <w:rPr>
              <w:rFonts w:ascii="Times New Roman" w:hAnsi="Times New Roman" w:cs="Times New Roman"/>
              <w:sz w:val="28"/>
            </w:rPr>
          </w:pPr>
          <w:r>
            <w:rPr>
              <w:rFonts w:cs="Times New Roman" w:ascii="Times New Roman" w:hAnsi="Times New Roman"/>
              <w:sz w:val="28"/>
            </w:rPr>
            <w:t>Заключение</w:t>
            <w:tab/>
          </w:r>
        </w:p>
        <w:p>
          <w:pPr>
            <w:pStyle w:val="12"/>
            <w:widowControl/>
            <w:shd w:val="clear" w:fill="FFFFFF"/>
            <w:bidi w:val="0"/>
            <w:spacing w:lineRule="auto" w:line="360"/>
            <w:rPr>
              <w:rFonts w:ascii="Times New Roman" w:hAnsi="Times New Roman" w:cs="Times New Roman"/>
              <w:sz w:val="28"/>
            </w:rPr>
          </w:pPr>
          <w:r>
            <w:rPr>
              <w:rFonts w:cs="Times New Roman" w:ascii="Times New Roman" w:hAnsi="Times New Roman"/>
              <w:sz w:val="28"/>
            </w:rPr>
            <w:t>Список источников</w:t>
            <w:tab/>
          </w:r>
          <w:r>
            <w:rPr>
              <w:sz w:val="28"/>
              <w:rFonts w:cs="Times New Roman" w:ascii="Times New Roman" w:hAnsi="Times New Roman"/>
            </w:rPr>
            <w:fldChar w:fldCharType="end"/>
          </w:r>
        </w:p>
      </w:sdtContent>
    </w:sdt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1"/>
        <w:spacing w:lineRule="auto" w:line="360"/>
        <w:rPr>
          <w:color w:val="auto"/>
        </w:rPr>
      </w:pPr>
      <w:bookmarkStart w:id="1" w:name="_Toc84486003"/>
      <w:r>
        <w:rPr>
          <w:color w:val="auto"/>
        </w:rPr>
        <w:t>Введение</w:t>
      </w:r>
      <w:bookmarkEnd w:id="1"/>
      <w:r>
        <w:rPr>
          <w:color w:val="auto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 помогает педагогу ознакомиться с передовым учительским опытом и вооружиться новейшими средствами для решения задач воспитания и обучения. Потребности педагогического коллектива, программно-целевое планирование и творческие разработки учителей – это ключевые ориентиры методического кабинета.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 состав методической службы могут быть включены: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-научно-методический совет школы, методический кабинет;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-методические объединения учителей (МО) по предметам;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-информационно-библиотечный центр;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-творческие группы учителей, куда могут входить представители разных МО. Как правило, творческие лаборатории посвящены решению определенных проблем;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-школа молодого специалиста;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-руководство исследовательской деятельностью школьников.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Цель – охарактеризовать направления деятельности методического кабинета школы и специфику организации.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Для того, чтобы достичь указанную цель, необходимо выполнить следующие задачи: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-раскрыть деятельность и оснащения методического кабинета школы;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-рассмотреть организацию работы методического обеспечения в условиях сетевого взаимодействия.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2"/>
        <w:numPr>
          <w:ilvl w:val="0"/>
          <w:numId w:val="1"/>
        </w:numPr>
        <w:spacing w:lineRule="auto" w:line="360"/>
        <w:ind w:left="0" w:hanging="0"/>
        <w:jc w:val="center"/>
        <w:rPr>
          <w:color w:val="auto"/>
        </w:rPr>
      </w:pPr>
      <w:bookmarkStart w:id="2" w:name="_Toc84486004"/>
      <w:r>
        <w:rPr>
          <w:color w:val="auto"/>
        </w:rPr>
        <w:t>Методический кабинет школы: сущность и назначение</w:t>
      </w:r>
      <w:bookmarkEnd w:id="2"/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 является одной из форм методической работы в системе непрерывного образования педагогических кадров.</w:t>
      </w:r>
      <w:r>
        <w:rPr/>
        <w:t xml:space="preserve"> </w:t>
      </w:r>
      <w:r>
        <w:rPr>
          <w:rFonts w:cs="Times New Roman" w:ascii="Times New Roman" w:hAnsi="Times New Roman"/>
          <w:sz w:val="28"/>
        </w:rPr>
        <w:t>Методический кабинет предназначен для обеспечения творческой работы педагогов, самообразования и совершенствования педагогического мастерства, для анализа и обобщения опыта методической работы, накопленного в образовательном учреждении.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Целью деятельности методического кабинета является совершенствование научно-методической работы в школе, создание единого информационного и методического пространства.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Задачи методического кабинета: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-создание условий для непрерывного повышения квалификации педагогических работников;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-создание условий для обучения всех участников педагогического процесса новым технологиям обучения и воспитания;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-диагностирование запросов и корректировка методических затруднений педагогов;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-развитие и поддержка инициативы педагогов, стремления к творческому росту, проявления своей педагогической индивидуальности;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-распространение опыта работы лучших педагогов школы.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 организует постоянную методическую работу с педагогами школы.</w:t>
      </w:r>
      <w:r>
        <w:rPr/>
        <w:t xml:space="preserve"> </w:t>
      </w:r>
      <w:r>
        <w:rPr>
          <w:rFonts w:cs="Times New Roman" w:ascii="Times New Roman" w:hAnsi="Times New Roman"/>
          <w:sz w:val="28"/>
        </w:rPr>
        <w:t>Основные направления работы кабинета: учебная деятельность, научно-методическая деятельность, информационно-методическая деятельность, административно-хозяйственная деятельность, организационная деятельность [6].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-оказывает методическую помощь педагогическим работникам школы в освоении учебных программ, методических материалов, методов обучения, развития и воспитания школьников; в организации и управлении образовательным процессом, его психологическом сопровождении;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-обеспечивает сбор, анализ и систематизацию опыта работы, создает банк данных об эффективных формах работы и их результатах;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-создает временные творческие группы по разработке содержания методической работы образовательного учреждения по определенному направлению деятельности;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-предоставляет педагогическим кадрам право повышения профессиональной компетентности через различные формы организации методической работы: семинары, консультации, открытые уроки и т.п.;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-создает условия педагогическим кадрам образовательного учреждения для ознакомления, как с опытом работы всего педагогического персонала, так и с опытом отдельных педагогов школы [6].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 школы должен иметь следующие материалы: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-основополагающие и регламентирующие документы государственной политики в области образования;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-список образовательных сайтов для работы в Интернет;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-методическую литературу, газетные публикации и журнальные статьи по актуальным вопросам деятельности школы;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справочного и рекомендательного характера по оформлению передового педагогического опыта, творческих проектов, грантов, конкурсных работ;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деятельности каждого МО;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публикаций педагогов и учащихся;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профессиональных конкурсов;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открытых уроков и внеклассных мероприятий;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-разработки семинаров, конференций и иных форм работы с педагогическим персоналом разработанные педагогами программы спецкурсов, элективных курсов и разработки занятий к ним;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методических бюллетеней;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-видеозаписи уроков и внеклассных мероприятий;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-банк данных по педагогическому персоналу;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-график консультаций для учителей, методических оперативных совещаний;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-материалы научно-исследовательской деятельности учащихся и педагогов (в электронном и печатном вариантах);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-стенды, отражающие организацию научно-методической работы в образовательном учреждении.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Необходимое оснащение: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-демонстрационные пособия и материалы (стенды, методические уголки, выставки);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-офисная мебель (шкафы, рабочие столы и удобные стулья);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-технические средства (компьютер с доступом в Интернет, медиапроектор, ксерокс, сканер, принтер);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-литературный фонд (нормативные акты, методическая литература, справочники и периодика профильной направленности) [6].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 должен быть организован так, чтобы учитель имел возможность самостоятельно управлять процессом познания. Подразумевается, что в арсенале технологий такого кабинета наличествуют видеоуроки на дисках, USB-флеш-накопители с сюжетами кино, мультфильмов, диски АРМ – автоматизированное рабочее место каждого специалиста, проекторы, интерактивные доски, подключение к сети Интернет, облачное хранилище: Google-Диск, Yandex-Диск, Mail.cloud и другие для того, чтобы педагоги одного учреждения могли пользоваться накопительной базой учреждения.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2"/>
        <w:numPr>
          <w:ilvl w:val="0"/>
          <w:numId w:val="1"/>
        </w:numPr>
        <w:spacing w:lineRule="auto" w:line="360"/>
        <w:ind w:left="0" w:hanging="0"/>
        <w:jc w:val="center"/>
        <w:rPr>
          <w:color w:val="auto"/>
        </w:rPr>
      </w:pPr>
      <w:bookmarkStart w:id="3" w:name="_Toc84486005"/>
      <w:r>
        <w:rPr>
          <w:color w:val="auto"/>
        </w:rPr>
        <w:t>Специфика методического оснащения в современных условиях</w:t>
      </w:r>
      <w:bookmarkEnd w:id="3"/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Модель организации сетевого взаимодействия позволяет максимально эффективно создавать методический компонент единого образовательного пространства, что в свою очередь, позволяет принимать верные решения по вложению, обмену или распределению ресурсов (денежных, материальных, людских).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Сетевая модель является одним из перспективных путей развития методической службы организации и основывается на следующих принципах: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-открытость во взаимодействии с образовательными учреждениями на основе «социального партнёрства»;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-развитие прочных вертикальных и горизонтальных связей между профессиональными командами, работающими над общими проблемами;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-использование «сетевого взаимодействия», когда любое образовательное учреждение и педагог могут взаимодействовать с любым образовательным учреждением или педагогом по вопросам совместной работы;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-применение в организационной форме деятельности методической службы технологии проектного метода или проектного подхода [3].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Методическая работа в новой модели организуется при активном участии педагогов, когда деятельность каждого участника сетевого сообщества направлена на решение следующих задач: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-развитие системы образования через методическую сеть, которая обеспечивает открытость достижений педагогов, стимулирует их активность в распространении и освоении инновационного опыта;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-организация системной адресной поддержки в развитии творческого потенциала и конкурентоспособности образовательных учреждений и педагогов;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-создание благоприятных условий для непрерывного образования педагогов, роста их профессиональной компетентности, формирования лидерской позиции. Организация и функционирование данной модели способствуют созданию условий для рационального и эффективного использования педагогического потенциала и ресурсов общеобразовательных учреждений [1].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Алгоритм действий по созданию и функционированию МО в условиях сетевого взаимодействия следующий: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-разработать Положение о сетевом взаимодействии;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-назначить руководителя методического объединения из наиболее квалифицированных педагогов;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-разработать план работы на год таким образом, чтобы каждое школьное учреждение, каждый педагог были включены в активную методическую деятельность.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Специфика построения работы: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1. Взаимодействие педагогов строится в режиме системных мероприятий через разнообразные формы методической работы;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2. Разрабатываются тематические планы, конспекты, методические разработки и рекомендации, дидактический материал;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3. В течение года каждое учреждение показывает открытые мероприятия по выбранной теме;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4. Раз в год проходит методическая неделя или «неделя открытых дверей» во всех учреждениях;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5. Два раза в год проходит заседание педагогов и руководителей, где они делятся мнениями по работе «сетевого» МО, заслушивают рекомендации по улучшению качества работы. Переход к сетевому принципу организации предполагает объединение методических усилий и развитие системы методической поддержки новых организационных форм в системе школьного образования [5].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Достоинства сетевой модели: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-реализуется адаптивная структура управления методической работы с педагогами, которая позволяет оперативно решать постоянно возникающие задачи на принципе делегирования полномочий и ответственности;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-реализуется модель непрерывного образования педагогов за счет введения новых временных элементов сети – проектных команд;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-вводится мобильная система адресно-методической поддержки, как для педагога, так и педагогического коллектива образовательного учреждения;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-формируются лидерские позиции педагога;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-расширяется сетевое образовательное пространство через введение новых форм взаимодействия;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-развиваются маркетинговые возможности методической работы в целях получения наибольшего эффекта в процессе деятельности [2].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Кроме того, работа методического обеспечения в условиях сетевого взаимодействия обладает следующими преимуществами: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-взаимная выгода от участия в сетевом взаимодействии всех организаций (принимая решение о вхождении в сетевое сообщество, любая организация, в первую очередь, отвечает для себя на вопрос о том, какие преимущества и выгоды она получит от этого взаимодействия);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-открытость сети, что подразумевает свободное вхождение любого участника в процесс взаимодействия, а также свободный выход из него в случае утраты интереса или выгоды;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-контактность, что предполагает формальное и неформальное взаимодействие в ситуации очного или заочного общения с целью обмена информационными, методическими, нормативными и иными ресурсами;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-единство целей, требующее понимания и принятия всеми членами сетевого сообщества конечной цели, но допускающее различные варианты ее достижения;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-субъектная позиция участников взаимодействия (предполагает активную роль, связанную с выдвижением идей, предложений, готовности двигаться вперед);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-взаимная ответственность участников сетевого взаимодействия за принятые решения;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-конвивельность – искусство дружбы, взаимности, доверия и творческого взаимодействия, открытость инновациям [4].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Таким образом, управление качеством образования на основе сетевого взаимодействия в условиях формирования вариативной образовательной среды обеспечивает условия, при которых любой участник образовательного процесса может взаимодействовать с любым школьным образовательным учреждением или педагогом по вопр</w:t>
      </w:r>
      <w:bookmarkStart w:id="4" w:name="_GoBack"/>
      <w:bookmarkEnd w:id="4"/>
      <w:r>
        <w:rPr>
          <w:rFonts w:cs="Times New Roman" w:ascii="Times New Roman" w:hAnsi="Times New Roman"/>
          <w:sz w:val="28"/>
        </w:rPr>
        <w:t>осам совместной работы, обмена идеями, обмена интеллектуальными продуктами, что позволяет удовлетворить профессиональные запросы каждого из участников.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Для системного использования ресурсов методического кабинета, его четкой направленности методический кабинет должен сопровождать не один специалист, а целая методическая служба, в которую должны входить методические структурные подразделения. В состав могут входить: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-научно-методический совет школы;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-методические объединения учителей по предметам;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-информационно-библиотечный центр;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-творческие группы учителей, творческие лаборатории;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-школа молодого специалиста;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-руководство исследовательской деятельностью школьников.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Структурные подразделения представляют собой официально выделенный орган управления определенным участком деятельности образовательной организации с самостоятельными задачами, функциями и ответственностью за их выполнение. Определять структурные подразделения, их значение, направленность деятельности может сама школа.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 xml:space="preserve">Каждый методический орган должен способствовать продвижению педагогической деятельности, решать актуальные вопросы и активно взаимодействовать с педагогами. Методы и формы взаимодействия с педагогическим коллективом должны провоцировать мысли самих педагогов на решение определенных задач. Когда учителя могут принимать определенное активное участие в решении круга проблем, то при таком подходе результат будет более действенным.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Обычно выделяют следующие методы и приемы: мозговой штурм, круглый стол (лекция, дискуссия, дебаты), кейс-стади или разбор конкретных ситуаций, метод проектов, деловые и ролевые игры, занятия с ИКТ, виртуальная экскурсия, видеоконференция, метод портфолио, вебинар, видеолекция.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 методическом кабинете представляет собой интеллектуальную систему, которая позволяет педагогу самостоятельно управлять процессом повышения квалификации и опыта. Это многоаспектная информационно-образовательная среда, ориентированная на создание необходимых условий для повышения уровня профессиональной компетентности и творческого потенциала педагогов [1].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Такая форма методической помощи актуальна и своевременна в условиях повсеместного внедрения инноваций. Практика показывает, что реализация таких современных методических кабинетов в системе образования должна быть частью целостной системы и комплекса мероприятий по развитию единого информационно-образовательного пространства школы.</w:t>
        <w:br/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cs="Times New Roman" w:ascii="Times New Roman" w:hAnsi="Times New Roman"/>
          <w:sz w:val="28"/>
          <w:lang w:val="en-US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cs="Times New Roman" w:ascii="Times New Roman" w:hAnsi="Times New Roman"/>
          <w:sz w:val="28"/>
          <w:lang w:val="en-US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1"/>
        <w:spacing w:lineRule="auto" w:line="360"/>
        <w:rPr>
          <w:color w:val="auto"/>
        </w:rPr>
      </w:pPr>
      <w:bookmarkStart w:id="5" w:name="_Toc84486006"/>
      <w:r>
        <w:rPr>
          <w:color w:val="auto"/>
        </w:rPr>
        <w:t>Заключение</w:t>
      </w:r>
      <w:bookmarkEnd w:id="5"/>
      <w:r>
        <w:rPr>
          <w:color w:val="auto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Ключевыми ориентирами в работе методического кабинета становятся накопление нормативно-правовых документов, разработка программно-целевого планирования и сбор творческих разработок учителей.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Методический кабинет представляет собой центр сбора, обобщения, распространения передового педагогического опыта и центром повышения квалификации педагогов. Это центр знаний, методической компетентности педагога, который объединяет систему знаний в области педагогики, психологии. Это образовательный центр реализации творческого потенциала педагога и всего педагогического коллектива. Это центр помощи для молодых специалистов и в случае затруднительных педагогических ситуаций.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Модель организации сетевого взаимодействия позволяет максимально эффективно создавать методический компонент единого образовательного пространства, что в свою очередь, позволяет принимать верные решения по вложению, обмену или распределению ресурсов (денежных, материальных, людских).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В условиях сетевого взаимодействия актуально: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-создание сетевых образовательных программ;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-разработка и реализация социальных, культурных и образовательных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проектов, направленных на взаимодействие (сотрудничество, партнерство) с местным сообществом, социальными и общественными институтами;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-осуществление мониторинга изменений в муниципальной образовательной системе для эффективного управления качеством образования;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-научно-методическое сопровождение образовательных инноваций.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1"/>
        <w:spacing w:lineRule="auto" w:line="360"/>
        <w:rPr>
          <w:color w:val="auto"/>
        </w:rPr>
      </w:pPr>
      <w:bookmarkStart w:id="6" w:name="_Toc84486007"/>
      <w:r>
        <w:rPr>
          <w:color w:val="auto"/>
        </w:rPr>
        <w:t>Список источников:</w:t>
      </w:r>
      <w:bookmarkEnd w:id="6"/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Адрова, В. М. Сетевая модель как один из перспективных путей развития методической службы организации / В. М. Адрова, Е. В. Исаева, Н. А. Крюкова // Молодой ученый. 2018. № 46.2 (232.2). С. 1-3.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Быкова, Е. В. Модель сетевого взаимодействия методического кабинета учреждения дополнительного образования по созданию единого образовательного пространства / Е. В. Быкова, Е. В. Кузнецова // Материалы Всероссийской научно-практической конференции «Наука и социум». 2019. № 1. С.1-3.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Гам, В. И.  Сетевое взаимодействие как формат организации дополнительного профессионального образования / В. И. Гам, В. Е. Михайлова // Общество: социология, психология, педагогика. 2020. № 1. С.1-9.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Грошева, А.В. Сетевое взаимодействие образовательных организаций: ресурсы, риски, эффекты / А. В. Грошева // Методист. 2016. № 5. С. 15-17.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Захарова, М. Б. Типы и формы сетевого взаимодействия в системе образования / М. Б. Захарова // Ярославский педагогический вестник. 2018. № 1. С.1-15.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Красницкая Е. С. Значение методического кабинета в профессиональной деятельности педагога школы / Е. С. Красницкая // Модернизация системы профессионального образования на основе регулируемого эволюционирования. 2020. № 1. С.215-220.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 w:before="0" w:after="0"/>
        <w:jc w:val="center"/>
        <w:rPr/>
      </w:pPr>
      <w:r>
        <w:rPr/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79333070"/>
    </w:sdtPr>
    <w:sdtContent>
      <w:p>
        <w:pPr>
          <w:pStyle w:val="Style23"/>
          <w:jc w:val="right"/>
          <w:rPr>
            <w:rFonts w:ascii="Times New Roman" w:hAnsi="Times New Roman" w:cs="Times New Roman"/>
            <w:sz w:val="24"/>
          </w:rPr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13</w:t>
        </w:r>
        <w:r>
          <w:rPr/>
          <w:fldChar w:fldCharType="end"/>
        </w:r>
      </w:p>
    </w:sdtContent>
  </w:sdt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1b5051"/>
    <w:pPr>
      <w:keepNext w:val="true"/>
      <w:keepLines/>
      <w:spacing w:before="0" w:after="0"/>
      <w:jc w:val="center"/>
      <w:outlineLvl w:val="0"/>
    </w:pPr>
    <w:rPr>
      <w:rFonts w:ascii="Times New Roman" w:hAnsi="Times New Roman" w:eastAsia="" w:cs="" w:cstheme="majorBidi" w:eastAsiaTheme="majorEastAsia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1b5051"/>
    <w:pPr>
      <w:keepNext w:val="true"/>
      <w:keepLines/>
      <w:spacing w:before="0" w:after="0"/>
      <w:outlineLvl w:val="1"/>
    </w:pPr>
    <w:rPr>
      <w:rFonts w:ascii="Times New Roman" w:hAnsi="Times New Roman" w:eastAsia="" w:cs="" w:cstheme="majorBidi" w:eastAsiaTheme="majorEastAsia"/>
      <w:b/>
      <w:bCs/>
      <w:color w:val="4F81BD" w:themeColor="accent1"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1b5051"/>
    <w:rPr>
      <w:rFonts w:ascii="Times New Roman" w:hAnsi="Times New Roman" w:eastAsia="" w:cs="" w:cstheme="majorBidi" w:eastAsiaTheme="majorEastAsia"/>
      <w:b/>
      <w:bCs/>
      <w:color w:val="4F81BD" w:themeColor="accent1"/>
      <w:sz w:val="28"/>
      <w:szCs w:val="2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1b5051"/>
    <w:rPr>
      <w:rFonts w:ascii="Times New Roman" w:hAnsi="Times New Roman" w:eastAsia="" w:cs="" w:cstheme="majorBidi" w:eastAsiaTheme="majorEastAsia"/>
      <w:b/>
      <w:bCs/>
      <w:color w:val="365F91" w:themeColor="accent1" w:themeShade="bf"/>
      <w:sz w:val="28"/>
      <w:szCs w:val="28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dc6cb8"/>
    <w:rPr/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dc6cb8"/>
    <w:rPr/>
  </w:style>
  <w:style w:type="character" w:styleId="Style14">
    <w:name w:val="Интернет-ссылка"/>
    <w:basedOn w:val="DefaultParagraphFont"/>
    <w:uiPriority w:val="99"/>
    <w:unhideWhenUsed/>
    <w:rsid w:val="006321b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9"/>
    <w:uiPriority w:val="99"/>
    <w:semiHidden/>
    <w:qFormat/>
    <w:rsid w:val="006321b5"/>
    <w:rPr>
      <w:rFonts w:ascii="Tahoma" w:hAnsi="Tahoma" w:cs="Tahoma"/>
      <w:sz w:val="16"/>
      <w:szCs w:val="16"/>
    </w:rPr>
  </w:style>
  <w:style w:type="character" w:styleId="Style16">
    <w:name w:val="Ссылка указателя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Header"/>
    <w:basedOn w:val="Normal"/>
    <w:link w:val="a4"/>
    <w:uiPriority w:val="99"/>
    <w:unhideWhenUsed/>
    <w:rsid w:val="00dc6cb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6"/>
    <w:uiPriority w:val="99"/>
    <w:unhideWhenUsed/>
    <w:rsid w:val="00dc6cb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TOCHeading">
    <w:name w:val="TOC Heading"/>
    <w:basedOn w:val="1"/>
    <w:next w:val="Normal"/>
    <w:uiPriority w:val="39"/>
    <w:semiHidden/>
    <w:unhideWhenUsed/>
    <w:qFormat/>
    <w:rsid w:val="006321b5"/>
    <w:pPr>
      <w:spacing w:before="480" w:after="0"/>
      <w:jc w:val="left"/>
    </w:pPr>
    <w:rPr>
      <w:rFonts w:ascii="Cambria" w:hAnsi="Cambria" w:asciiTheme="majorHAnsi" w:hAnsiTheme="majorHAnsi"/>
      <w:lang w:eastAsia="ru-RU"/>
    </w:rPr>
  </w:style>
  <w:style w:type="paragraph" w:styleId="12">
    <w:name w:val="TOC 1"/>
    <w:basedOn w:val="Normal"/>
    <w:next w:val="Normal"/>
    <w:autoRedefine/>
    <w:uiPriority w:val="39"/>
    <w:unhideWhenUsed/>
    <w:rsid w:val="006321b5"/>
    <w:pPr>
      <w:shd w:val="clear" w:fill="FFFFFF"/>
      <w:spacing w:before="0" w:after="100"/>
    </w:pPr>
    <w:rPr/>
  </w:style>
  <w:style w:type="paragraph" w:styleId="22">
    <w:name w:val="TOC 2"/>
    <w:basedOn w:val="Normal"/>
    <w:next w:val="Normal"/>
    <w:autoRedefine/>
    <w:uiPriority w:val="39"/>
    <w:unhideWhenUsed/>
    <w:rsid w:val="006321b5"/>
    <w:pPr>
      <w:shd w:val="clear" w:fill="FFFFFF"/>
      <w:spacing w:before="0" w:after="100"/>
      <w:ind w:left="220" w:hanging="0"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6321b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16cb8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A6CA9-4474-4527-B143-601BF2BE6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Application>LibreOffice/6.2.3.2$Windows_X86_64 LibreOffice_project/aecc05fe267cc68dde00352a451aa867b3b546ac</Application>
  <Pages>13</Pages>
  <Words>1800</Words>
  <Characters>14464</Characters>
  <CharactersWithSpaces>16162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2021-10-07T03:40:00Z</dcterms:created>
  <dc:creator>cvm444@mail.ru</dc:creator>
  <dc:description/>
  <dc:language>ru-RU</dc:language>
  <cp:lastModifiedBy/>
  <dcterms:modified xsi:type="dcterms:W3CDTF">2022-04-13T20:57:52Z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