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973" w:rsidRPr="00FE3973" w:rsidRDefault="00FE3973" w:rsidP="00FE397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 </w:t>
      </w:r>
      <w:r w:rsidRPr="00FE39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 Виртуальный музей Гимназии «Лауреаты Российской</w:t>
      </w:r>
    </w:p>
    <w:p w:rsidR="00FE3973" w:rsidRPr="00FE3973" w:rsidRDefault="00FE3973" w:rsidP="00FE397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литературной премии имени А. Грина» (http://muzei.gymn-green.ru/)</w:t>
      </w:r>
    </w:p>
    <w:p w:rsidR="00FE3973" w:rsidRPr="00FE3973" w:rsidRDefault="00FE3973" w:rsidP="00FE397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 средство формирования образа «Русского мира»</w:t>
      </w:r>
    </w:p>
    <w:p w:rsidR="001811CB" w:rsidRDefault="001811CB" w:rsidP="001811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11CB" w:rsidRPr="001811CB" w:rsidRDefault="001811CB" w:rsidP="001811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Юдина Е. В., </w:t>
      </w:r>
    </w:p>
    <w:p w:rsidR="001811CB" w:rsidRPr="001811CB" w:rsidRDefault="001811CB" w:rsidP="001811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1C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</w:t>
      </w:r>
    </w:p>
    <w:p w:rsidR="001811CB" w:rsidRPr="001811CB" w:rsidRDefault="001811CB" w:rsidP="001811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1C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Касимова Ж. Г.,</w:t>
      </w:r>
    </w:p>
    <w:p w:rsidR="001811CB" w:rsidRPr="001811CB" w:rsidRDefault="001811CB" w:rsidP="001811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русского языка и литературы, </w:t>
      </w:r>
    </w:p>
    <w:p w:rsidR="001811CB" w:rsidRPr="001811CB" w:rsidRDefault="001811CB" w:rsidP="001811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общеобразовательное </w:t>
      </w:r>
    </w:p>
    <w:p w:rsidR="001811CB" w:rsidRPr="001811CB" w:rsidRDefault="001811CB" w:rsidP="001811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автономное учреждение </w:t>
      </w:r>
    </w:p>
    <w:p w:rsidR="001811CB" w:rsidRPr="001811CB" w:rsidRDefault="001811CB" w:rsidP="001811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«Гимназия имени Александра Грина» </w:t>
      </w:r>
    </w:p>
    <w:p w:rsidR="00FE3973" w:rsidRPr="00FE3973" w:rsidRDefault="001811CB" w:rsidP="001811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1CB">
        <w:rPr>
          <w:rFonts w:ascii="Times New Roman" w:eastAsia="Times New Roman" w:hAnsi="Times New Roman" w:cs="Times New Roman"/>
          <w:sz w:val="24"/>
          <w:szCs w:val="24"/>
          <w:lang w:eastAsia="ru-RU"/>
        </w:rPr>
        <w:t>г. Кирова</w:t>
      </w:r>
    </w:p>
    <w:p w:rsidR="00FE3973" w:rsidRPr="00FE3973" w:rsidRDefault="00FE3973" w:rsidP="00FE397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 проекта:</w:t>
      </w:r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концепции «Русского мира» понятие «мир» должно пониматься в его древнем значении, как цивилизационного пространства, находящегося под влиянием единого центра. Эти обширные пространства не только разделяли культурные ценности центра, но они демонстрировали свою политическую лояльность к нему и были включены в его экономическую орбиту, поэтому концепция «Русского мира» является обновленной версией древнего восприятия общего цивилизационного пространства. Наследие Византии (культура, реализующая культ православия) и Чингизидов породила нашу удивительную в силе правды и красоты Русскую цивилизацию, наследниками и носителями которой нам выпало быть. Первое появление термина можно увидеть в средние века. В девятнадцатом веке термин подхватил граф Сергей Уваров (1786-1855), президент Императорской Академии наук и министр просвещения.  Философы Серебряного века Владимир Соловьев и Николай Бердяев тоже поднимали вопрос  о «русской идее». Отцами современного понимания «Русского мира» стали Петр Щедровицкий и Глеб Павловский. После распада СССР, когда встал вопрос о судьбах миллионов русскоязычных людей, оказавшихся чужаками в новых независимых государствах, зародилась теория о существовании некой социально-культурной реальности, обозначенной в научных трудах как «Русский мир».  </w:t>
      </w:r>
      <w:proofErr w:type="gramStart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основами принято считать русский язык, русскую культуру (в русской литературе как её части, принято выделять «три кита», три признака: народность, лиричность – прямой разговор с душой посредством слов, красок, музыки), нравственность; чувство сопричастности с Россией. </w:t>
      </w:r>
      <w:proofErr w:type="gramEnd"/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 1990 года в социологический оборот вошло понятие «глобализация». В теории глобализация – исторический процесс </w:t>
      </w:r>
      <w:bookmarkStart w:id="0" w:name="_GoBack"/>
      <w:bookmarkEnd w:id="0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превращения мира в единую систему (объединение экономик стран мира, создание единого правового, экономического и информационного пространства). Какие же черты глобализации? Это усиление роли ТНК – транснациональных компаний, создание компьютерной сети Интернет, рост мегаполисов, стандартизация и унификация, выделение английского языка в качестве языка мировой глобализации, манипуляция массовым сознанием – </w:t>
      </w:r>
      <w:proofErr w:type="spellStart"/>
      <w:r w:rsidRPr="00FE39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hign</w:t>
      </w:r>
      <w:proofErr w:type="spellEnd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FE39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hume</w:t>
      </w:r>
      <w:proofErr w:type="spellEnd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(телевидение, кино, массовое искусство, глобальная сеть). Массовое искусство создаёт виртуальную жизнь, симулирующую реальность, так называемые симулякры – средство фиксации </w:t>
      </w: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переживаемого состояния, «порождение, при помощи моделей реального без истока реальности – </w:t>
      </w:r>
      <w:proofErr w:type="spellStart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гиперреальности</w:t>
      </w:r>
      <w:proofErr w:type="spellEnd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(Ж. </w:t>
      </w:r>
      <w:proofErr w:type="spellStart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Бодрийяр</w:t>
      </w:r>
      <w:proofErr w:type="spellEnd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). Какие минусы глобализации? Глобализация сопровождается увеличением разрыва между развитыми и развивающимися государствами, ростом нищеты, ухудшением экологии, но самое страшное – это угроза утраты национальных традиций, обычаев, устоев, культуры. Президент Российской Федерации говорит о глобализации, настаивая на самоопределение русского народа: «Самоопределение – это цивилизация, скрепляется единой цепью, звеньями которой выступают культура, национальные традиции». Вот почему проблема сохранения «Русского мира» так актуальна для России.</w:t>
      </w:r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же есть пути формирования образа «Русского мира»?</w:t>
      </w:r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1.Для сохранения «Русского мира» в образовательных организациях должны закладываться основы культурного, духовного и национального самосознания будущих граждан России, главных носителей идей «Русского мира». Наша система образования Российской Федерации сделала большой шаг в этом направлении. </w:t>
      </w:r>
      <w:proofErr w:type="gramStart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федеральных государственных образовательных стандартах заложены требования к формированию личностных результатов, среди них есть позиция: воспитание российской гражданской идентичности: патриотизма, уважения к Отечеству, к прошлому и настоящему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воспитание чувства ответственности и долга перед Родиной.</w:t>
      </w:r>
      <w:proofErr w:type="gramEnd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этой позиции заложено в предметных областях учебных планов всех уровней образования, программах обучения, методических </w:t>
      </w:r>
      <w:proofErr w:type="gramStart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пособиях</w:t>
      </w:r>
      <w:proofErr w:type="gramEnd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 урочной, так и внеурочной деятельности. Введены предметы: «Родной язык» (русский), «Родная литература» (русская).</w:t>
      </w:r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2.  Другим важнейшим и мощным фактором формирования образа «Русского мира» является изучение  и распространение родного русского языка и родной русской литературы. Для понимания современного образа России, русского языка, родной русской литературы  необходимо найти оригинальное средство просвещения и  одновременно формирования образа «Русского мира» для "чистых" соотечественников, эмигрантов, и тех, кто ассоциирует себя с Россией, иностранцев, изучающих русский язык. И такое средство  было найдено Гимназией - цифровой продукт - виртуальный музей «Лауреаты Российской литературной премии имени А. Грина», созданный в 2017 году. Музей позволяет использовать как технологию музейной педагогики, цифровые ресурсы, так  и элементы культуры новых сетевых сообществ.</w:t>
      </w:r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Музейная педагогика, как одно из современных  направлений деятельности образования, становится все более востребованной в практике духовно-нравственного, гражданско-патриотического, историко-краеведческого воспитания личности в едином образовательном процессе.</w:t>
      </w:r>
    </w:p>
    <w:p w:rsidR="00FE3973" w:rsidRPr="00FE3973" w:rsidRDefault="00FE3973" w:rsidP="00FE39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Виртуальный музей как часть культуры новых сетевых сообществ тоже востребован в современной образовательной среде,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являясь </w:t>
      </w: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новой  технологией бесконтактного информационного взаимодействия пользователя с музейной средой, обеспечивающей подготовку обучающихся к условиям жизни в информационном сообществе.</w:t>
      </w:r>
      <w:proofErr w:type="gramEnd"/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Миссия музея - популяризация и продвижение русской культуры, ознакомление с образом русского человека через родную литературу, расширение рамок понимания «Русского мира»</w:t>
      </w:r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Цифровой проект (сайт – музей) позволит осуществлять в системе  духовно-нравственное воспитание  учащихся на  литературном материале, поддерживающем разные предметные области, формировать российскую гражданской идентичность, воспитывать и развивать читающую личность, 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нравственного, культурного;</w:t>
      </w: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гражданина, усвоившего общечеловеческие и национальные ценности на примере произведений писателей – лауреатов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FE3973" w:rsidRPr="00FE3973" w:rsidRDefault="00FE3973" w:rsidP="006F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идея проекта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в следующем: </w:t>
      </w: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«Виртуальный музей Гимназии «Лауреаты Российс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кой литературной премии имени Александра </w:t>
      </w: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Грина» (http://muzei.gymn-green.ru/) обладает большим образовательным потенциалом для формирования образа русского человека, носителя идей «Русского мира» в литературных произведениях для детей и юношества; является просветительской функцией для понимания современного образа России.</w:t>
      </w:r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проекта: знакомство с образом «Русского мира» через образовательный ресурс музея «Лауреаты Российс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кой литературной премии имени Александра </w:t>
      </w: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Грина».</w:t>
      </w:r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FE3973" w:rsidRPr="00FE3973" w:rsidRDefault="00FE3973" w:rsidP="00FE397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Наполнить содержание музея материалами родной русской литературы высокой значимости для формирования культурного, духовного и национального самосознания;</w:t>
      </w:r>
    </w:p>
    <w:p w:rsidR="00FE3973" w:rsidRPr="00FE3973" w:rsidRDefault="00FE3973" w:rsidP="00FE397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пользователям виртуального музея, в рамках литературных произведений, их экранизаций многовековой опыт осмысления нашими народами основ бытия; нравственные позиции и черты русского человека; поиск высшей правды и стремления к утверждению традиционных начал в личной и общественной жизни - образ «Русского мира»;</w:t>
      </w:r>
    </w:p>
    <w:p w:rsidR="00FE3973" w:rsidRPr="00FE3973" w:rsidRDefault="00FE3973" w:rsidP="00FE3973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Представить национальные черты характера, присущие русскому человеку (любовь и преданность Родине, патриотизма, созидания, а не разрушения, добросердечие, простодушие, умение любить и жалеть, сострадание, хлебосольство и гостеприимство, трудолюбие, во всем дойти до крайности, до предела, смекалистость).</w:t>
      </w:r>
      <w:proofErr w:type="gramEnd"/>
    </w:p>
    <w:p w:rsidR="00FE3973" w:rsidRPr="00FE3973" w:rsidRDefault="00FE3973" w:rsidP="00FE39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ресурс  музея  заинтересовывает  и объединяет людей, любящих Россию. Музей как средство формирования образа «Русского мира»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играет важную роль в воспитании молодых людей. Имея своей целью сохранение и трансляцию материальных свидетельств опыта творческой деятельности, культурных эталонов, музей, создав уникальное художественно-временное пространство, "погружает" воспитуемого в культуру прошлого, связывая ее с ценностями текущего времени, вовлекая в диалог с ними. 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Работа по созданию музея велась долго и кропотливо. Сначала это была только лишь мечта, которая постепенно,  благодаря многим людям, неравнодушным, беспокойным, стала воплощаться в жизнь. А как иначе? «Верить в мечту, стремиться к ней, «делать чудеса своими руками», -  учил нас замечательный писатель-романтик Александр Степанович Грин, к 120-летию которого в 2000 году учреждена литературная премия Союзом писателей России и администрациями городов Кирова и Слободского.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Заглянув на сайт,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мы сможем найти биографию и обзор творчества писателей - лауреатов Российской литературной премии имени Александра Грина, ссылки на их интервью и произведения, анализ произведений, творческие мастерские по прочитанным текстам, фильмы, аудио файлы, наиболее важные 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слова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из произведений и еще много всего интересного. </w:t>
      </w:r>
    </w:p>
    <w:p w:rsidR="00FE3973" w:rsidRPr="00FE3973" w:rsidRDefault="00FE3973" w:rsidP="00FE3973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Пройдя по вкладке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«Писатели-лауреаты», мы увидим фотографию писателя, 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прочитаем 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биографическую справку, 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познакомимся с 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обзор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ом его творчества и заслуженными наградами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FE3973" w:rsidRPr="00FE3973" w:rsidRDefault="006F48AB" w:rsidP="00FE3973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lastRenderedPageBreak/>
        <w:t>У</w:t>
      </w:r>
      <w:r w:rsidR="00FE3973"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никальность 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цифрового продукта</w:t>
      </w:r>
      <w:r w:rsidR="00FE3973"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состоит в том, что 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мы можем услышать и посмотреть</w:t>
      </w:r>
      <w:r w:rsidR="00FE3973"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интервью с писателем (порой единственное), где он говорит о своем творчестве и о получении заслуженной награды.</w:t>
      </w:r>
    </w:p>
    <w:p w:rsidR="00FE3973" w:rsidRPr="00FE3973" w:rsidRDefault="00FE3973" w:rsidP="00FE3973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В творческой маст</w:t>
      </w:r>
      <w:r w:rsidR="006F48A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ерской представлены кроссворды, буклеты, буктрейлеры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</w:t>
      </w:r>
      <w:r w:rsidR="006F48A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тесты, викторины, помогающие лучше понять и проанализировать прочитанные произведения лауреатов. </w:t>
      </w:r>
    </w:p>
    <w:p w:rsidR="00FE3973" w:rsidRPr="00FE3973" w:rsidRDefault="00FE3973" w:rsidP="00FE3973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Примечательно то, что посетителям нашего сайта не нужно искать книги самостоятельно, так как их можно прочитать или даже послушать именно здесь. В рубрике «Советуем прочитать» представлены тексты и аудио файлы известных и любимых произведений, по некоторым из которых даже сняты художественные фильмы, </w:t>
      </w:r>
      <w:r w:rsidR="006F48A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которые 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и представлены в рубрике «Школьный кинотеатр» вместе с информацией о них.</w:t>
      </w:r>
    </w:p>
    <w:p w:rsidR="00FE3973" w:rsidRPr="00FE3973" w:rsidRDefault="00FE3973" w:rsidP="006F48AB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Необходимо отметить, что ресурсы виртуального музея используются и для творческих</w:t>
      </w:r>
      <w:r w:rsidR="006F48A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проектных и исследовательских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6F48A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работ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учащихся. 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Создание </w:t>
      </w:r>
      <w:r w:rsidR="006F48A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цифрового продукта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способствует осуществлению индивидуализации обучения</w:t>
      </w:r>
      <w:r w:rsidR="006F48A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и воспитания, развитию интереса к окружающему миру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, </w:t>
      </w:r>
      <w:r w:rsidR="006F48A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формированию знаний, активизации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л</w:t>
      </w:r>
      <w:r w:rsidR="006F48AB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огического мышления, а также представляет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пространство для воображения.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Работа с информационными ресурсами, использование возможностей Интернета, работа над словом, направленная на обогащение активного словаря детей и на формирование у них умения использовать его в своей речевой практике – в основе каждого </w:t>
      </w:r>
      <w:r w:rsid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обращения к музею, который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можно использовать в урочной, внеурочной деятельности, внеклассной работе.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Ежегодно проводится мониторинг эффективности цифрового продукта. Исследуется личностный рост и уровень воспитанности обучающихся 1-11 классов, формирование региональной идентичности; проводится анализ использования фондов музея для творческой, проектной и исследовательской деятельности; систематически отслеживается активность посещения, просмотров и визитов музея; определяется степень удовлетворенности участников образовательного процесса работы с образовательным цифровым ресурсом.</w:t>
      </w:r>
      <w:r w:rsid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Наблюдается активное посещение сайта – музея (в настоящее время число просмотров превысило 15500 человек)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Чаще к сайту обращаются женщины – 77%, мужчины – 23%</w:t>
      </w:r>
      <w:r w:rsid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Наибольший процент посещаемости сайта наблюдается у людей в возрасте 30 лет  и старше – 45,3%, чуть меньше 38,8 % - дети и подростки до 18 лет,15,9 % - молодежь до 30 лет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Посещаемость по географическому положению: Россия - 94.33%, Малайзия - 2.12%, Беларусь - 0.71% , Казахстан – 0,81%,  Тунис – 0,10%, Турция – 0,05%,  Германия – 0, 19%, Нидерланды – 0,05%,  Италия 0,05% , Украина – 0,2%,  Франция -0,93%. Данная  статистика говорит о популярности виртуального музея не только в России, но и в странах ближнего и дальнего зарубежья.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На данный момент высокий индекс качества сайта - это показатель, насколько полезен сайт для пользователей с точки зрения Яндекса. При расчете индекса качества учитываются, глубина просмотров; количество страниц, которые открыли пользователи; время, которое они провели на ресурсе; аудитория за сутки; количество упоминаний сайта в поисковой строке; оптимизация и скорость загрузки, в том числе с мобильных устройств; степень удовлетворенности пользователей, уровень доверия к сайту со стороны пользователей  Яндекса.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Мониторинг эффективности позволяет сделать следующие выводы:</w:t>
      </w:r>
    </w:p>
    <w:p w:rsidR="00FE3973" w:rsidRPr="00FE3973" w:rsidRDefault="00FE3973" w:rsidP="00FE3973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Личностный рост обучающихся и уровень воспитанности остается стабильным (хорошим) в начальном, основном,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lastRenderedPageBreak/>
        <w:t xml:space="preserve">среднем общем уровнях  образования. При этом оценка сформированности личностных результатов осуществлялась в следующих формах: персонифицированной (демонстрирующей достижения конкретного ребенка), не персонифицированной (характеризующей достижения в классе); интегральной (работа с портфолио, выставки, презентации). </w:t>
      </w:r>
      <w:r w:rsid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val="en-US" w:eastAsia="zh-CN" w:bidi="hi-IN"/>
        </w:rPr>
        <w:t>(</w:t>
      </w:r>
      <w:r w:rsidR="006F48AB" w:rsidRP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Таблица </w:t>
      </w:r>
      <w:r w:rsidR="006F48AB" w:rsidRP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val="en-US" w:eastAsia="zh-CN" w:bidi="hi-IN"/>
        </w:rPr>
        <w:t>I</w:t>
      </w:r>
      <w:r w:rsid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, таблица</w:t>
      </w:r>
      <w:r w:rsid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val="en-US" w:eastAsia="zh-CN" w:bidi="hi-IN"/>
        </w:rPr>
        <w:t>II</w:t>
      </w:r>
      <w:r w:rsid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val="en-US" w:eastAsia="zh-CN" w:bidi="hi-IN"/>
        </w:rPr>
        <w:t>)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В систему оценки входили различные методы, дополняющие друг друга: наблюдение, стандартизованные опросники, проект (разработка с последующей защитой), самооценка, анализ продуктов деятельности (проектов, практических, творческих работ)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Результаты проведенных диагностик свидетельствуют о положительной динамике сформированности таких личностных результатов, как ответственность за свои поступки, гражданская идентичность, патриотизм, уважение к традициям своих предков.</w:t>
      </w:r>
    </w:p>
    <w:p w:rsid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Таблица</w:t>
      </w:r>
      <w:r w:rsid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val="en-US" w:eastAsia="zh-CN" w:bidi="hi-IN"/>
        </w:rPr>
        <w:t>I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«Уровень воспитанности </w:t>
      </w:r>
      <w:r w:rsidR="00A90118"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(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по методике Н.</w:t>
      </w:r>
      <w:r w:rsidR="00A90118" w:rsidRPr="00A90118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П.</w:t>
      </w:r>
      <w:r w:rsidR="00A90118" w:rsidRPr="00A90118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Капустина)» 2017-2018 уч. год, 2018-2019 уч. год, 2019-2020 уч. год, 2020-2021 уч.</w:t>
      </w:r>
      <w:r w:rsidR="00A90118" w:rsidRPr="00A90118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="00A90118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год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»</w:t>
      </w:r>
      <w:r w:rsidR="00A90118" w:rsidRPr="00A90118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(</w:t>
      </w:r>
      <w:r w:rsidR="00A90118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в процентном соотношении)</w:t>
      </w:r>
    </w:p>
    <w:tbl>
      <w:tblPr>
        <w:tblStyle w:val="a6"/>
        <w:tblW w:w="15417" w:type="dxa"/>
        <w:tblLayout w:type="fixed"/>
        <w:tblLook w:val="0020" w:firstRow="1" w:lastRow="0" w:firstColumn="0" w:lastColumn="0" w:noHBand="0" w:noVBand="0"/>
      </w:tblPr>
      <w:tblGrid>
        <w:gridCol w:w="1668"/>
        <w:gridCol w:w="708"/>
        <w:gridCol w:w="709"/>
        <w:gridCol w:w="709"/>
        <w:gridCol w:w="709"/>
        <w:gridCol w:w="1134"/>
        <w:gridCol w:w="1134"/>
        <w:gridCol w:w="1134"/>
        <w:gridCol w:w="850"/>
        <w:gridCol w:w="709"/>
        <w:gridCol w:w="709"/>
        <w:gridCol w:w="992"/>
        <w:gridCol w:w="850"/>
        <w:gridCol w:w="851"/>
        <w:gridCol w:w="1134"/>
        <w:gridCol w:w="567"/>
        <w:gridCol w:w="850"/>
      </w:tblGrid>
      <w:tr w:rsidR="006037F7" w:rsidRPr="006037F7" w:rsidTr="00DD372B">
        <w:trPr>
          <w:trHeight w:val="585"/>
        </w:trPr>
        <w:tc>
          <w:tcPr>
            <w:tcW w:w="1668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4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высокий</w:t>
            </w:r>
          </w:p>
        </w:tc>
        <w:tc>
          <w:tcPr>
            <w:tcW w:w="4252" w:type="dxa"/>
            <w:gridSpan w:val="4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хороший</w:t>
            </w:r>
          </w:p>
        </w:tc>
        <w:tc>
          <w:tcPr>
            <w:tcW w:w="3260" w:type="dxa"/>
            <w:gridSpan w:val="4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средний</w:t>
            </w:r>
          </w:p>
        </w:tc>
        <w:tc>
          <w:tcPr>
            <w:tcW w:w="3402" w:type="dxa"/>
            <w:gridSpan w:val="4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низкий</w:t>
            </w:r>
          </w:p>
        </w:tc>
      </w:tr>
      <w:tr w:rsidR="006037F7" w:rsidRPr="006037F7" w:rsidTr="00DD372B">
        <w:trPr>
          <w:trHeight w:val="1210"/>
        </w:trPr>
        <w:tc>
          <w:tcPr>
            <w:tcW w:w="1668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708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992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851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567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6037F7" w:rsidRPr="006037F7" w:rsidTr="00DD372B">
        <w:trPr>
          <w:trHeight w:val="515"/>
        </w:trPr>
        <w:tc>
          <w:tcPr>
            <w:tcW w:w="1668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Начальный</w:t>
            </w:r>
          </w:p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 xml:space="preserve"> уровень</w:t>
            </w:r>
          </w:p>
        </w:tc>
        <w:tc>
          <w:tcPr>
            <w:tcW w:w="708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20%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21,7%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24%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35%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53%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53,4%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53%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44%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33%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24,5%</w:t>
            </w:r>
          </w:p>
        </w:tc>
        <w:tc>
          <w:tcPr>
            <w:tcW w:w="992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23%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21%</w:t>
            </w:r>
          </w:p>
        </w:tc>
        <w:tc>
          <w:tcPr>
            <w:tcW w:w="851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0,3%</w:t>
            </w:r>
          </w:p>
        </w:tc>
        <w:tc>
          <w:tcPr>
            <w:tcW w:w="567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37F7" w:rsidRPr="006037F7" w:rsidTr="00DD372B">
        <w:trPr>
          <w:trHeight w:val="509"/>
        </w:trPr>
        <w:tc>
          <w:tcPr>
            <w:tcW w:w="1668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Средний</w:t>
            </w:r>
          </w:p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708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16%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15,7%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16%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22,7%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47%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42,4%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56%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36%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41,5%</w:t>
            </w:r>
          </w:p>
        </w:tc>
        <w:tc>
          <w:tcPr>
            <w:tcW w:w="992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28%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26,4%</w:t>
            </w:r>
          </w:p>
        </w:tc>
        <w:tc>
          <w:tcPr>
            <w:tcW w:w="851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0,3%</w:t>
            </w:r>
          </w:p>
        </w:tc>
        <w:tc>
          <w:tcPr>
            <w:tcW w:w="567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37F7" w:rsidRPr="006037F7" w:rsidTr="00DD372B">
        <w:trPr>
          <w:trHeight w:val="529"/>
        </w:trPr>
        <w:tc>
          <w:tcPr>
            <w:tcW w:w="1668" w:type="dxa"/>
          </w:tcPr>
          <w:p w:rsidR="006037F7" w:rsidRPr="00DB081A" w:rsidRDefault="006037F7" w:rsidP="00DD3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Старший</w:t>
            </w:r>
          </w:p>
          <w:p w:rsidR="006037F7" w:rsidRPr="00DB081A" w:rsidRDefault="006037F7" w:rsidP="00DD3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 xml:space="preserve"> уровень</w:t>
            </w:r>
          </w:p>
        </w:tc>
        <w:tc>
          <w:tcPr>
            <w:tcW w:w="708" w:type="dxa"/>
          </w:tcPr>
          <w:p w:rsidR="006037F7" w:rsidRPr="00DB081A" w:rsidRDefault="006037F7" w:rsidP="00DD3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21%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17%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24%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43%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62%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57%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61,7%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32%</w:t>
            </w:r>
          </w:p>
        </w:tc>
        <w:tc>
          <w:tcPr>
            <w:tcW w:w="709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16,7%</w:t>
            </w:r>
          </w:p>
        </w:tc>
        <w:tc>
          <w:tcPr>
            <w:tcW w:w="992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26%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14,3%</w:t>
            </w:r>
          </w:p>
        </w:tc>
        <w:tc>
          <w:tcPr>
            <w:tcW w:w="851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3%</w:t>
            </w:r>
          </w:p>
        </w:tc>
        <w:tc>
          <w:tcPr>
            <w:tcW w:w="1134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037F7" w:rsidRPr="00DB081A" w:rsidRDefault="006037F7" w:rsidP="00DD372B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B08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FE3973" w:rsidRPr="00FE3973" w:rsidRDefault="006F48AB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Таблица </w:t>
      </w:r>
      <w:r w:rsidRPr="006F48AB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val="en-US" w:eastAsia="zh-CN" w:bidi="hi-IN"/>
        </w:rPr>
        <w:t>I</w:t>
      </w:r>
      <w:r w:rsidR="00A90118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val="en-US" w:eastAsia="zh-CN" w:bidi="hi-IN"/>
        </w:rPr>
        <w:t>I</w:t>
      </w:r>
      <w:r w:rsidR="00A90118" w:rsidRPr="00A90118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«Уровень воспитанности (по методике Н. П. Капустина)»</w:t>
      </w:r>
    </w:p>
    <w:tbl>
      <w:tblPr>
        <w:tblW w:w="9073" w:type="dxa"/>
        <w:tblInd w:w="-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1"/>
        <w:gridCol w:w="1842"/>
        <w:gridCol w:w="1560"/>
        <w:gridCol w:w="1701"/>
        <w:gridCol w:w="1559"/>
      </w:tblGrid>
      <w:tr w:rsidR="00FE3973" w:rsidRPr="00FE3973" w:rsidTr="00A90118">
        <w:trPr>
          <w:trHeight w:val="585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Ср. балл</w:t>
            </w:r>
          </w:p>
        </w:tc>
      </w:tr>
      <w:tr w:rsidR="00FE3973" w:rsidRPr="00FE3973" w:rsidTr="00A90118">
        <w:trPr>
          <w:trHeight w:val="585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2021</w:t>
            </w:r>
          </w:p>
        </w:tc>
      </w:tr>
      <w:tr w:rsidR="00FE3973" w:rsidRPr="00FE3973" w:rsidTr="00A90118">
        <w:trPr>
          <w:trHeight w:val="515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Начальный</w:t>
            </w:r>
          </w:p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 xml:space="preserve"> уровень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4,1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4,1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4,16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4,2</w:t>
            </w:r>
          </w:p>
        </w:tc>
      </w:tr>
      <w:tr w:rsidR="00FE3973" w:rsidRPr="00FE3973" w:rsidTr="00A90118">
        <w:trPr>
          <w:trHeight w:val="50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Средний</w:t>
            </w:r>
          </w:p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уровень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3,98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3,96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4,05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4,1</w:t>
            </w:r>
          </w:p>
        </w:tc>
      </w:tr>
      <w:tr w:rsidR="00FE3973" w:rsidRPr="00FE3973" w:rsidTr="00A90118">
        <w:trPr>
          <w:trHeight w:val="52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Старший</w:t>
            </w:r>
          </w:p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 xml:space="preserve"> уровень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4,01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4,2</w:t>
            </w:r>
          </w:p>
          <w:p w:rsidR="006037F7" w:rsidRDefault="006037F7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  <w:p w:rsidR="006037F7" w:rsidRPr="00FE3973" w:rsidRDefault="006037F7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val="en-US"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lastRenderedPageBreak/>
              <w:t>4,12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E3973" w:rsidRPr="00FE3973" w:rsidRDefault="00FE3973" w:rsidP="00FE3973">
            <w:pPr>
              <w:widowControl w:val="0"/>
              <w:suppressAutoHyphens/>
              <w:spacing w:after="0" w:line="240" w:lineRule="auto"/>
              <w:ind w:firstLine="709"/>
              <w:jc w:val="both"/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</w:pPr>
            <w:r w:rsidRPr="00FE3973">
              <w:rPr>
                <w:rFonts w:ascii="Times New Roman" w:eastAsia="SimSun" w:hAnsi="Times New Roman" w:cs="Times New Roman"/>
                <w:bCs/>
                <w:color w:val="000000"/>
                <w:kern w:val="1"/>
                <w:sz w:val="24"/>
                <w:szCs w:val="24"/>
                <w:lang w:eastAsia="zh-CN" w:bidi="hi-IN"/>
              </w:rPr>
              <w:t>4,2</w:t>
            </w:r>
          </w:p>
        </w:tc>
      </w:tr>
    </w:tbl>
    <w:p w:rsidR="006037F7" w:rsidRDefault="006037F7" w:rsidP="006037F7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val="en-US" w:eastAsia="zh-CN" w:bidi="hi-IN"/>
        </w:rPr>
      </w:pPr>
    </w:p>
    <w:p w:rsidR="00FE3973" w:rsidRPr="006037F7" w:rsidRDefault="00FE3973" w:rsidP="006037F7">
      <w:pPr>
        <w:pStyle w:val="ac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Выросло количество обучающихся и педагогов, вовлеченных в реализацию проекта, рост числа детей, использующих фонды музея для подготовки рефератов, творческих, проектных,  исследовательских работ, заданий по предме</w:t>
      </w:r>
      <w:r w:rsid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там школьной программы</w:t>
      </w:r>
      <w:r w:rsidR="006037F7" w:rsidRP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(Таблица </w:t>
      </w:r>
      <w:r w:rsidR="006037F7" w:rsidRP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val="en-US" w:eastAsia="zh-CN" w:bidi="hi-IN"/>
        </w:rPr>
        <w:t>III</w:t>
      </w:r>
      <w:r w:rsidR="006037F7" w:rsidRP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)</w:t>
      </w:r>
    </w:p>
    <w:p w:rsidR="004E6FCD" w:rsidRDefault="004E6FCD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       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Таблица</w:t>
      </w:r>
      <w:r w:rsidR="006037F7" w:rsidRP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="006037F7" w:rsidRP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val="en-US" w:eastAsia="zh-CN" w:bidi="hi-IN"/>
        </w:rPr>
        <w:t>III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« Количество участников и победителей в творческих,  проектных и исследовательских конкурсах»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noProof/>
          <w:color w:val="000000"/>
          <w:kern w:val="1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493483F" wp14:editId="11476D2F">
            <wp:simplePos x="0" y="0"/>
            <wp:positionH relativeFrom="column">
              <wp:posOffset>62865</wp:posOffset>
            </wp:positionH>
            <wp:positionV relativeFrom="paragraph">
              <wp:posOffset>93345</wp:posOffset>
            </wp:positionV>
            <wp:extent cx="4791075" cy="1924050"/>
            <wp:effectExtent l="0" t="0" r="200025" b="1714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держимое 3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924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</w:p>
    <w:p w:rsidR="00FE3973" w:rsidRPr="00FE3973" w:rsidRDefault="00FE3973" w:rsidP="00FE3973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Оценка деятельности виртуального музея на региональном, всероссийском и международном уровнях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Сайт – музей является победителем международного конкурса музеев «Музей образовательной организации – пространство интеграции общего и дополнительного образования» в номинациях  « Виртуальная экскурсия» и « Инновационные формы учебно-исследовательской деятельности обучающихся в музее образовательной организации» (г. Н.</w:t>
      </w:r>
      <w:r w:rsidR="006037F7" w:rsidRP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Новгород)</w:t>
      </w:r>
      <w:r w:rsidR="006037F7" w:rsidRP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.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Проект является победителем регионального этапа Всероссийского конкурса «Моя страна - моя Россия» в номинации «Мои Университеты»</w:t>
      </w:r>
      <w:r w:rsidR="006037F7" w:rsidRP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.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Неоднократный победитель в различных номинациях в фестивалях региональных инновационных площадок 2019, 2020, 2021 гг. (г. Киров)</w:t>
      </w:r>
    </w:p>
    <w:p w:rsidR="00FE3973" w:rsidRPr="00FE3973" w:rsidRDefault="00FE3973" w:rsidP="00FE3973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Уровень  удовлетворенности участников работы с виртуальным музеем (были охвачены все участники образовательного процесса) равен 3,5, что свидетельствует о высоком уровне удовлетворѐнности (по методике Андреева А.А.)</w:t>
      </w:r>
    </w:p>
    <w:p w:rsidR="00FE3973" w:rsidRPr="00FE3973" w:rsidRDefault="00FE3973" w:rsidP="00FE397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</w:pP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Анализ </w:t>
      </w:r>
      <w:r w:rsid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воспитательного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потенциала виртуального музея «Лауреаты Российской литературной премии имени Александра Грина»  показал его высокий уровень, а его внедрение в образовательный процесс открывает и дает значимые возможности для улучшения и повышения эффективности </w:t>
      </w:r>
      <w:r w:rsidR="006037F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воспитания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через использование новой технологии бесконтактного информационного взаимодействия пользователя с музейной средой. Средства виртуального музея можно использовать на любом занятии, воспитательном мероприятии </w:t>
      </w:r>
      <w:r w:rsidRPr="00FE3973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lastRenderedPageBreak/>
        <w:t>как одно из методических средств, при этом, не заменяя контакт преподавателя и обучающегося.</w:t>
      </w:r>
    </w:p>
    <w:p w:rsidR="00FE3973" w:rsidRPr="00FE3973" w:rsidRDefault="00FE3973" w:rsidP="00FE397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 w:bidi="hi-IN"/>
        </w:rPr>
      </w:pP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Таким образом, деятельность в рамках виртуального музея Гимназии как средства формирования образа «Русского мира» способствует формированию интереса к чтению, художественному вкусу</w:t>
      </w:r>
      <w:r w:rsidR="006037F7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</w:t>
      </w:r>
      <w:r w:rsidR="006037F7" w:rsidRPr="006037F7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6037F7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воспитывает и развивает читающую личность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; стимулирует состояние интеллектуальной активности, творческого поиска, обеспечивает целесообразность и эффективность педагогического взаимодействия,</w:t>
      </w:r>
      <w:r w:rsidR="006037F7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формирует  сознание гражданственности и патриотизма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у подрастающего поколения</w:t>
      </w:r>
      <w:r w:rsidR="008D5C2D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воспитывает гражданина, усвоившего общечеловеческие и национальные ценности, – главная цель</w:t>
      </w:r>
      <w:r w:rsidRPr="00FE3973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современной школы, выполняющей социальный заказ общества.</w:t>
      </w:r>
    </w:p>
    <w:p w:rsidR="00833531" w:rsidRPr="00FE3973" w:rsidRDefault="00833531" w:rsidP="00FE397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833531" w:rsidRPr="00FE3973" w:rsidSect="00FE3973">
      <w:footerReference w:type="even" r:id="rId9"/>
      <w:footerReference w:type="default" r:id="rId10"/>
      <w:pgSz w:w="16838" w:h="11906" w:orient="landscape"/>
      <w:pgMar w:top="1418" w:right="1418" w:bottom="1418" w:left="1418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C22" w:rsidRDefault="002A2C22">
      <w:pPr>
        <w:spacing w:after="0" w:line="240" w:lineRule="auto"/>
      </w:pPr>
      <w:r>
        <w:separator/>
      </w:r>
    </w:p>
  </w:endnote>
  <w:endnote w:type="continuationSeparator" w:id="0">
    <w:p w:rsidR="002A2C22" w:rsidRDefault="002A2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B0" w:rsidRDefault="004E6FCD" w:rsidP="00FE50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36</w:t>
    </w:r>
    <w:r>
      <w:rPr>
        <w:rStyle w:val="a5"/>
      </w:rPr>
      <w:fldChar w:fldCharType="end"/>
    </w:r>
  </w:p>
  <w:p w:rsidR="00FE50B0" w:rsidRDefault="002A2C2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B0" w:rsidRDefault="004E6FCD" w:rsidP="00FE50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17D5">
      <w:rPr>
        <w:rStyle w:val="a5"/>
        <w:noProof/>
      </w:rPr>
      <w:t>1</w:t>
    </w:r>
    <w:r>
      <w:rPr>
        <w:rStyle w:val="a5"/>
      </w:rPr>
      <w:fldChar w:fldCharType="end"/>
    </w:r>
  </w:p>
  <w:p w:rsidR="00FE50B0" w:rsidRDefault="002A2C2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C22" w:rsidRDefault="002A2C22">
      <w:pPr>
        <w:spacing w:after="0" w:line="240" w:lineRule="auto"/>
      </w:pPr>
      <w:r>
        <w:separator/>
      </w:r>
    </w:p>
  </w:footnote>
  <w:footnote w:type="continuationSeparator" w:id="0">
    <w:p w:rsidR="002A2C22" w:rsidRDefault="002A2C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A3EDB"/>
    <w:multiLevelType w:val="hybridMultilevel"/>
    <w:tmpl w:val="A3C42168"/>
    <w:lvl w:ilvl="0" w:tplc="253A929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17108C"/>
    <w:multiLevelType w:val="hybridMultilevel"/>
    <w:tmpl w:val="B9F465A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B724698"/>
    <w:multiLevelType w:val="hybridMultilevel"/>
    <w:tmpl w:val="DAE41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A46B51"/>
    <w:multiLevelType w:val="hybridMultilevel"/>
    <w:tmpl w:val="48D0B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973"/>
    <w:rsid w:val="001811CB"/>
    <w:rsid w:val="002A2C22"/>
    <w:rsid w:val="004A6146"/>
    <w:rsid w:val="004E6FCD"/>
    <w:rsid w:val="005A7910"/>
    <w:rsid w:val="006037F7"/>
    <w:rsid w:val="006F48AB"/>
    <w:rsid w:val="006F4D80"/>
    <w:rsid w:val="00833531"/>
    <w:rsid w:val="0085390C"/>
    <w:rsid w:val="008D5C2D"/>
    <w:rsid w:val="00A617D5"/>
    <w:rsid w:val="00A90118"/>
    <w:rsid w:val="00F47830"/>
    <w:rsid w:val="00FE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FE39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FE3973"/>
  </w:style>
  <w:style w:type="character" w:styleId="a5">
    <w:name w:val="page number"/>
    <w:basedOn w:val="a0"/>
    <w:rsid w:val="00FE3973"/>
  </w:style>
  <w:style w:type="table" w:styleId="a6">
    <w:name w:val="Table Grid"/>
    <w:basedOn w:val="a1"/>
    <w:uiPriority w:val="59"/>
    <w:rsid w:val="00FE3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E3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973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6037F7"/>
    <w:pPr>
      <w:spacing w:after="0" w:line="240" w:lineRule="auto"/>
    </w:pPr>
  </w:style>
  <w:style w:type="paragraph" w:styleId="aa">
    <w:name w:val="Body Text"/>
    <w:basedOn w:val="a"/>
    <w:link w:val="ab"/>
    <w:rsid w:val="006037F7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b">
    <w:name w:val="Основной текст Знак"/>
    <w:basedOn w:val="a0"/>
    <w:link w:val="aa"/>
    <w:rsid w:val="006037F7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6037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FE39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FE3973"/>
  </w:style>
  <w:style w:type="character" w:styleId="a5">
    <w:name w:val="page number"/>
    <w:basedOn w:val="a0"/>
    <w:rsid w:val="00FE3973"/>
  </w:style>
  <w:style w:type="table" w:styleId="a6">
    <w:name w:val="Table Grid"/>
    <w:basedOn w:val="a1"/>
    <w:uiPriority w:val="59"/>
    <w:rsid w:val="00FE3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E3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973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6037F7"/>
    <w:pPr>
      <w:spacing w:after="0" w:line="240" w:lineRule="auto"/>
    </w:pPr>
  </w:style>
  <w:style w:type="paragraph" w:styleId="aa">
    <w:name w:val="Body Text"/>
    <w:basedOn w:val="a"/>
    <w:link w:val="ab"/>
    <w:rsid w:val="006037F7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b">
    <w:name w:val="Основной текст Знак"/>
    <w:basedOn w:val="a0"/>
    <w:link w:val="aa"/>
    <w:rsid w:val="006037F7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603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0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2464</Words>
  <Characters>14048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2022-02-15T15:37:00Z</dcterms:created>
  <dcterms:modified xsi:type="dcterms:W3CDTF">2022-02-15T19:09:00Z</dcterms:modified>
</cp:coreProperties>
</file>