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/>
      </w:pPr>
      <w:r w:rsidDel="00000000" w:rsidR="00000000" w:rsidRPr="00000000">
        <w:rPr>
          <w:rtl w:val="0"/>
        </w:rPr>
        <w:t xml:space="preserve">АЗБУКА БРАЙЛЯ</w:t>
      </w:r>
    </w:p>
    <w:p w:rsidR="00000000" w:rsidDel="00000000" w:rsidP="00000000" w:rsidRDefault="00000000" w:rsidRPr="00000000" w14:paraId="00000002">
      <w:pPr>
        <w:jc w:val="center"/>
        <w:rPr/>
      </w:pPr>
      <w:r w:rsidDel="00000000" w:rsidR="00000000" w:rsidRPr="00000000">
        <w:rPr>
          <w:rtl w:val="0"/>
        </w:rPr>
        <w:t xml:space="preserve">Внеклассное мероприятия для обучающихся 5-9 классов общеобразовательной школы</w:t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Цель: познакомить обучающихся с азбукой для слабовидящих людей.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Задачи: расширить кругозор; составить собственный текст, пользуясь азбукой Брайля.</w:t>
      </w:r>
    </w:p>
    <w:p w:rsidR="00000000" w:rsidDel="00000000" w:rsidP="00000000" w:rsidRDefault="00000000" w:rsidRPr="00000000" w14:paraId="00000006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both"/>
        <w:rPr/>
      </w:pPr>
      <w:r w:rsidDel="00000000" w:rsidR="00000000" w:rsidRPr="00000000">
        <w:rPr>
          <w:rtl w:val="0"/>
        </w:rPr>
        <w:t xml:space="preserve">Предваряющее задание: уходя из школы, обратить внимание на синюю табличку с точками у входа в школу.</w:t>
      </w:r>
    </w:p>
    <w:p w:rsidR="00000000" w:rsidDel="00000000" w:rsidP="00000000" w:rsidRDefault="00000000" w:rsidRPr="00000000" w14:paraId="00000009">
      <w:pPr>
        <w:jc w:val="center"/>
        <w:rPr/>
      </w:pPr>
      <w:r w:rsidDel="00000000" w:rsidR="00000000" w:rsidRPr="00000000">
        <w:rPr>
          <w:rtl w:val="0"/>
        </w:rPr>
        <w:t xml:space="preserve">Ход урока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Организационный момент</w:t>
      </w:r>
    </w:p>
    <w:p w:rsidR="00000000" w:rsidDel="00000000" w:rsidP="00000000" w:rsidRDefault="00000000" w:rsidRPr="00000000" w14:paraId="0000000B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Обсудить, что за табличка у входа в школу, почему она так выглядит, зачем она нужна. В зависимости от возраста и общей эрудиции ответы детей могут быть разными. В среднем почти все понимают, что это указатель для слепых.</w:t>
      </w:r>
    </w:p>
    <w:p w:rsidR="00000000" w:rsidDel="00000000" w:rsidP="00000000" w:rsidRDefault="00000000" w:rsidRPr="00000000" w14:paraId="0000000C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ind w:left="72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Актуализация знаний</w:t>
      </w:r>
    </w:p>
    <w:p w:rsidR="00000000" w:rsidDel="00000000" w:rsidP="00000000" w:rsidRDefault="00000000" w:rsidRPr="00000000" w14:paraId="0000000E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Просмотр обучающего видео (на выбор, можно подобрать что-то свое)</w:t>
      </w:r>
    </w:p>
    <w:p w:rsidR="00000000" w:rsidDel="00000000" w:rsidP="00000000" w:rsidRDefault="00000000" w:rsidRPr="00000000" w14:paraId="0000000F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1) </w:t>
      </w:r>
      <w:hyperlink r:id="rId6">
        <w:r w:rsidDel="00000000" w:rsidR="00000000" w:rsidRPr="00000000">
          <w:rPr>
            <w:rtl w:val="0"/>
          </w:rPr>
          <w:t xml:space="preserve">https://www.youtube.com/watch?v=npaa_AHBIEU</w:t>
        </w:r>
      </w:hyperlink>
      <w:r w:rsidDel="00000000" w:rsidR="00000000" w:rsidRPr="00000000">
        <w:rPr>
          <w:rtl w:val="0"/>
        </w:rPr>
        <w:t xml:space="preserve"> 2 мин</w:t>
      </w:r>
    </w:p>
    <w:p w:rsidR="00000000" w:rsidDel="00000000" w:rsidP="00000000" w:rsidRDefault="00000000" w:rsidRPr="00000000" w14:paraId="00000010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2) </w:t>
      </w:r>
      <w:hyperlink r:id="rId7">
        <w:r w:rsidDel="00000000" w:rsidR="00000000" w:rsidRPr="00000000">
          <w:rPr>
            <w:rtl w:val="0"/>
          </w:rPr>
          <w:t xml:space="preserve">https://www.youtube.com/watch?v=JIaSX9M72cc</w:t>
        </w:r>
      </w:hyperlink>
      <w:r w:rsidDel="00000000" w:rsidR="00000000" w:rsidRPr="00000000">
        <w:rPr>
          <w:rtl w:val="0"/>
        </w:rPr>
        <w:t xml:space="preserve"> 5 мин</w:t>
      </w:r>
    </w:p>
    <w:p w:rsidR="00000000" w:rsidDel="00000000" w:rsidP="00000000" w:rsidRDefault="00000000" w:rsidRPr="00000000" w14:paraId="00000011">
      <w:pPr>
        <w:ind w:left="720" w:firstLine="0"/>
        <w:jc w:val="both"/>
        <w:rPr/>
      </w:pPr>
      <w:r w:rsidDel="00000000" w:rsidR="00000000" w:rsidRPr="00000000">
        <w:rPr>
          <w:rtl w:val="0"/>
        </w:rPr>
        <w:t xml:space="preserve">3) </w:t>
      </w:r>
      <w:hyperlink r:id="rId8">
        <w:r w:rsidDel="00000000" w:rsidR="00000000" w:rsidRPr="00000000">
          <w:rPr>
            <w:rtl w:val="0"/>
          </w:rPr>
          <w:t xml:space="preserve">https://www.youtube.com/watch?v=6Tfq75FYEQw</w:t>
        </w:r>
      </w:hyperlink>
      <w:r w:rsidDel="00000000" w:rsidR="00000000" w:rsidRPr="00000000">
        <w:rPr>
          <w:rtl w:val="0"/>
        </w:rPr>
        <w:t xml:space="preserve"> 14 мин (самое подробное объяснение, наиболее актуальная информация)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Практическая часть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Раздать заранее подготовленные трафареты (обычные листы с прямоугольными окошками для букв) и стилусы (кнопки для бумаг).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Выдать на парту образы алфавита, цифровых и иных значений на азбуке Брайля.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Разработать текст для записи.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Чтобы упростить работу, можно отказаться от зеркального письма и продавливать точки для букв с изнаночной стороны листа, тогда на лицевой они будут объемными и тактильными, но при этом дети не будут испытывать трудности в составлении записи.</w:t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Опыт показал, что обучающиеся с восторгом создают собственные тексты, проявляют живой интерес к поднятой теме.</w:t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/>
      </w:pPr>
      <w:r w:rsidDel="00000000" w:rsidR="00000000" w:rsidRPr="00000000">
        <w:rPr>
          <w:rtl w:val="0"/>
        </w:rPr>
        <w:t xml:space="preserve">А в результате такого несложного в организации мероприятия можно “закрыть” сразу несколько вопросов: нравственное воспитание и профориентационное мероприятие.</w:t>
      </w:r>
    </w:p>
    <w:p w:rsidR="00000000" w:rsidDel="00000000" w:rsidP="00000000" w:rsidRDefault="00000000" w:rsidRPr="00000000" w14:paraId="0000001C">
      <w:pPr>
        <w:ind w:left="720" w:firstLine="0"/>
        <w:jc w:val="both"/>
        <w:rPr>
          <w:rFonts w:ascii="Roboto" w:cs="Roboto" w:eastAsia="Roboto" w:hAnsi="Roboto"/>
          <w:sz w:val="20"/>
          <w:szCs w:val="20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vk.com/away.php?to=https%3A%2F%2Fwww.youtube.com%2Fwatch%3Fv%3Dnpaa_AHBIEU&amp;post=-200190924_63&amp;cc_key=" TargetMode="External"/><Relationship Id="rId7" Type="http://schemas.openxmlformats.org/officeDocument/2006/relationships/hyperlink" Target="https://vk.com/away.php?to=https%3A%2F%2Fwww.youtube.com%2Fwatch%3Fv%3DJIaSX9M72cc&amp;post=-200190924_63&amp;cc_key=" TargetMode="External"/><Relationship Id="rId8" Type="http://schemas.openxmlformats.org/officeDocument/2006/relationships/hyperlink" Target="https://vk.com/away.php?to=https%3A%2F%2Fwww.youtube.com%2Fwatch%3Fv%3D6Tfq75FYEQw&amp;post=-200190924_63&amp;cc_key=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