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Статья «ОРГАНИЗАЦИЯ ИССЛЕДОВАТЕЛЬСКОЙ ДЕЯТЕЛЬНОСТИ МЛАДШИХ ШКОЛЬНИКОВ ПО ОКРУЖАЮЩЕМУ МИРУ»</w:t>
      </w:r>
      <w:r/>
    </w:p>
    <w:p>
      <w:pPr>
        <w:pStyle w:val="675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А.М. Е</w:t>
      </w:r>
      <w:r>
        <w:rPr>
          <w:b/>
          <w:i/>
          <w:sz w:val="28"/>
          <w:szCs w:val="28"/>
        </w:rPr>
        <w:t xml:space="preserve">зрина, учитель начальных классов</w:t>
      </w:r>
      <w:r>
        <w:rPr>
          <w:b/>
          <w:i/>
          <w:sz w:val="28"/>
          <w:szCs w:val="28"/>
        </w:rPr>
      </w:r>
      <w:r/>
    </w:p>
    <w:p>
      <w:pPr>
        <w:pStyle w:val="675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МБОУ</w:t>
      </w:r>
      <w:r>
        <w:rPr>
          <w:b/>
          <w:i/>
          <w:sz w:val="28"/>
          <w:szCs w:val="28"/>
        </w:rPr>
        <w:t xml:space="preserve"> «Школа - интернат основного общего образования</w:t>
      </w:r>
      <w:r>
        <w:rPr>
          <w:b/>
          <w:i/>
          <w:sz w:val="28"/>
          <w:szCs w:val="28"/>
        </w:rPr>
        <w:t xml:space="preserve">» </w:t>
      </w:r>
      <w:r/>
    </w:p>
    <w:p>
      <w:pPr>
        <w:pStyle w:val="675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д. Харампур Пуровского района Ямало - Ненецкого автономного округа Тюменской области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внедрением ФГОС НОО появляется проблема обеспечения новых подходов  к организации образовательного  процесса, акценты в котором делаются на создании школьного пространства, дающего возможность разви</w:t>
      </w:r>
      <w:r>
        <w:rPr>
          <w:sz w:val="28"/>
          <w:szCs w:val="28"/>
        </w:rPr>
        <w:t xml:space="preserve">тия и реализации детских способностей, навыков исследовательской деятельности. Детская потребность  в исследовательском поиске обусловлена биологически. С самого рождения ребёнок является первооткрывателем, исследователем того мира, который его окружает. 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важно учить детей использовать свой опыт, знания, умения и качества личности для решения конкретных проблем, формировать научную картину мира, научить находить путь от научного описания к способностям ориентир</w:t>
      </w:r>
      <w:r>
        <w:rPr>
          <w:sz w:val="28"/>
          <w:szCs w:val="28"/>
        </w:rPr>
        <w:t xml:space="preserve">оваться в конкретных явлениях. </w:t>
      </w:r>
      <w:r>
        <w:rPr>
          <w:sz w:val="28"/>
          <w:szCs w:val="28"/>
        </w:rPr>
        <w:t xml:space="preserve"> Сущност</w:t>
      </w:r>
      <w:r>
        <w:rPr>
          <w:sz w:val="28"/>
          <w:szCs w:val="28"/>
        </w:rPr>
        <w:t xml:space="preserve">ь развития личности ребёнка в данном случае состоит в качественном  изменении деятельности, в которую он включён. Там, где ведётся самостоятельный поиск решения проблем, осуществляется поиск новых, оригинальных способов их решения, начинается подлинно твор</w:t>
      </w:r>
      <w:r>
        <w:rPr>
          <w:sz w:val="28"/>
          <w:szCs w:val="28"/>
        </w:rPr>
        <w:t xml:space="preserve">ческая деятельность учащихся</w:t>
      </w:r>
      <w:r>
        <w:rPr>
          <w:sz w:val="28"/>
          <w:szCs w:val="28"/>
        </w:rPr>
        <w:t xml:space="preserve">...</w:t>
      </w:r>
      <w:r>
        <w:rPr>
          <w:sz w:val="28"/>
          <w:szCs w:val="28"/>
        </w:rPr>
        <w:t xml:space="preserve">[</w:t>
      </w:r>
      <w:r>
        <w:rPr>
          <w:sz w:val="28"/>
          <w:szCs w:val="28"/>
        </w:rPr>
        <w:t xml:space="preserve">2, с. 12</w:t>
      </w:r>
      <w:r>
        <w:rPr>
          <w:sz w:val="28"/>
          <w:szCs w:val="28"/>
        </w:rPr>
        <w:t xml:space="preserve">]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Только при взаимном понимании и  доверии, взаимном интересе и обмене мыслями и чувствами между учителем, учеником и родителем можно достичь хорошего результата в развитии творческого потенциала учащегося.  Педагог – это организатор исследо</w:t>
      </w:r>
      <w:r>
        <w:rPr>
          <w:sz w:val="28"/>
          <w:szCs w:val="28"/>
        </w:rPr>
        <w:t xml:space="preserve">вательской  деятельности, выступает в роли руководителя, консультанта, помощника, внимательного наблюдателя. Дети проходят мысленный путь учёного, приобретают активную позицию, усваивают новую информацию, ведь результат исследования заранее им неизвестен.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уроках и во внеурочной деятельности </w:t>
      </w:r>
      <w:r>
        <w:rPr>
          <w:sz w:val="28"/>
          <w:szCs w:val="28"/>
        </w:rPr>
        <w:t xml:space="preserve">по окружающему миру исследования</w:t>
      </w:r>
      <w:r>
        <w:rPr>
          <w:sz w:val="28"/>
          <w:szCs w:val="28"/>
        </w:rPr>
        <w:t xml:space="preserve"> не только возможны, но и необходимы, однако при условии, что учитель и ученик совместно дейст</w:t>
      </w:r>
      <w:r>
        <w:rPr>
          <w:sz w:val="28"/>
          <w:szCs w:val="28"/>
        </w:rPr>
        <w:t xml:space="preserve">вительно совершают какое-то открытие, которое для ребёнка  до сих пор было неизвестным фактом. Такое отношение учащихся к проводимым исследованиям более серьёзное и вдумчивое, они начинают высказывать массу гипотез и предлагают разные варианты увиденного.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</w:t>
      </w:r>
      <w:r>
        <w:rPr>
          <w:sz w:val="28"/>
          <w:szCs w:val="28"/>
        </w:rPr>
        <w:t xml:space="preserve"> детей к исследовательскому  поиску надо готовить. Без накопления определённых знаний и умений, которые помогают детям  анализировать, подмечать изменения, проводить конкретный опыт, их исследовательская деятельность невозможна.  Важную роль в этом процесс</w:t>
      </w:r>
      <w:r>
        <w:rPr>
          <w:sz w:val="28"/>
          <w:szCs w:val="28"/>
        </w:rPr>
        <w:t xml:space="preserve">е играют  экскурсии в природу. </w:t>
      </w:r>
      <w:r>
        <w:rPr>
          <w:sz w:val="28"/>
          <w:szCs w:val="28"/>
        </w:rPr>
        <w:t xml:space="preserve">Учащиеся</w:t>
      </w:r>
      <w:r>
        <w:rPr>
          <w:sz w:val="28"/>
          <w:szCs w:val="28"/>
        </w:rPr>
        <w:t xml:space="preserve"> наблюдают факты, сопоставляют их между собой</w:t>
      </w:r>
      <w:r>
        <w:rPr>
          <w:sz w:val="28"/>
          <w:szCs w:val="28"/>
        </w:rPr>
        <w:t xml:space="preserve">, делают выводы. Эти выводы </w:t>
      </w:r>
      <w:r>
        <w:rPr>
          <w:sz w:val="28"/>
          <w:szCs w:val="28"/>
        </w:rPr>
        <w:t xml:space="preserve"> являются открытиями, правда, </w:t>
      </w:r>
      <w:r>
        <w:rPr>
          <w:sz w:val="28"/>
          <w:szCs w:val="28"/>
        </w:rPr>
        <w:t xml:space="preserve">не для науки, а для самих учащихся. Но это не умаляет, а  значительно усиливает значение таких методов обучения. Более того, маленький исследователь переживает свой успех (неуспех) так же, как и взрослый, что усиливает педагогическую ценность такого учения</w:t>
      </w:r>
      <w:r>
        <w:rPr>
          <w:sz w:val="28"/>
          <w:szCs w:val="28"/>
        </w:rPr>
        <w:t xml:space="preserve">...</w:t>
      </w:r>
      <w:r>
        <w:rPr>
          <w:sz w:val="28"/>
          <w:szCs w:val="28"/>
        </w:rPr>
        <w:t xml:space="preserve">[</w:t>
      </w:r>
      <w:r>
        <w:rPr>
          <w:sz w:val="28"/>
          <w:szCs w:val="28"/>
        </w:rPr>
        <w:t xml:space="preserve">1, с. 43</w:t>
      </w:r>
      <w:r>
        <w:rPr>
          <w:sz w:val="28"/>
          <w:szCs w:val="28"/>
        </w:rPr>
        <w:t xml:space="preserve">]</w:t>
      </w:r>
      <w:r>
        <w:rPr>
          <w:sz w:val="28"/>
          <w:szCs w:val="28"/>
        </w:rPr>
        <w:t xml:space="preserve">.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разви</w:t>
      </w:r>
      <w:r>
        <w:rPr>
          <w:sz w:val="28"/>
          <w:szCs w:val="28"/>
        </w:rPr>
        <w:t xml:space="preserve">тия исследовательских умений у детей, проводились уроки – исследования, внеклассные мероприятия, классные часы, конкурсы проектно - исследовательских работ по окружающему миру. Нетрадиционные занятия в  практике занимают значительное место. Это связано с возрастными особенностями младших школьников.</w:t>
      </w:r>
      <w:r>
        <w:rPr>
          <w:sz w:val="28"/>
          <w:szCs w:val="28"/>
        </w:rPr>
        <w:t xml:space="preserve"> Учебная задача на таких занятиях ставится, как предложение </w:t>
      </w:r>
      <w:r>
        <w:rPr>
          <w:sz w:val="28"/>
          <w:szCs w:val="28"/>
        </w:rPr>
        <w:t xml:space="preserve">заняться научной деятельностью. </w:t>
      </w:r>
      <w:r>
        <w:rPr>
          <w:sz w:val="28"/>
          <w:szCs w:val="28"/>
        </w:rPr>
        <w:t xml:space="preserve">Имитируя исследовательскую деятельность, ученики осваивают элементы научного анализа. На занятии -исследовании присутствуют элементы ролевой игры. Ученики выступают в роли учёных - специалистов: ботаников, зоологов, экологов. </w:t>
      </w:r>
      <w:r/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например, при изучении темы в 1 классе «Жизнь растений осенью»</w:t>
      </w:r>
      <w:r>
        <w:rPr>
          <w:sz w:val="28"/>
          <w:szCs w:val="28"/>
        </w:rPr>
        <w:t xml:space="preserve">, проводился урок – исследование</w:t>
      </w:r>
      <w:r>
        <w:rPr>
          <w:sz w:val="28"/>
          <w:szCs w:val="28"/>
        </w:rPr>
        <w:t xml:space="preserve">. На уроке изучали такое природное явление, как листопад. В процессе формируются навыки первичной исследовательской деятельности. Учим наблюдать, делать анализ, вывод. На уроках  окружающего мира и во внеурочное время во 2 классе,  при изучении темы</w:t>
      </w:r>
      <w:r>
        <w:rPr>
          <w:sz w:val="28"/>
          <w:szCs w:val="28"/>
        </w:rPr>
        <w:t xml:space="preserve"> «В гости к зиме» проводили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иссл</w:t>
      </w:r>
      <w:r>
        <w:rPr>
          <w:sz w:val="28"/>
          <w:szCs w:val="28"/>
        </w:rPr>
        <w:t xml:space="preserve">едования: «</w:t>
      </w:r>
      <w:r>
        <w:rPr>
          <w:sz w:val="28"/>
          <w:szCs w:val="28"/>
        </w:rPr>
        <w:t xml:space="preserve">Книга зимы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«Зимующие птицы нашего села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, где дети исследовали  следы зверей и зимующих птиц, так как наше село расположено вблизи леса</w:t>
      </w:r>
      <w:r>
        <w:rPr>
          <w:sz w:val="28"/>
          <w:szCs w:val="28"/>
        </w:rPr>
        <w:t xml:space="preserve">. При изучении темы также во 2 классе «Наша семья»,  учащиеся проводили иссле</w:t>
      </w:r>
      <w:r>
        <w:rPr>
          <w:sz w:val="28"/>
          <w:szCs w:val="28"/>
        </w:rPr>
        <w:t xml:space="preserve">довательские работы: </w:t>
      </w:r>
      <w:r>
        <w:rPr>
          <w:sz w:val="28"/>
          <w:szCs w:val="28"/>
        </w:rPr>
        <w:t xml:space="preserve">«Моя </w:t>
      </w:r>
      <w:r>
        <w:rPr>
          <w:sz w:val="28"/>
          <w:szCs w:val="28"/>
        </w:rPr>
        <w:t xml:space="preserve">родословная», «История старой фотографии». </w:t>
      </w:r>
      <w:r>
        <w:rPr>
          <w:sz w:val="28"/>
          <w:szCs w:val="28"/>
        </w:rPr>
        <w:t xml:space="preserve">В 3 классе дети  выполняли исследовательские  работы по те</w:t>
      </w:r>
      <w:r>
        <w:rPr>
          <w:sz w:val="28"/>
          <w:szCs w:val="28"/>
        </w:rPr>
        <w:t xml:space="preserve">ме: «Исследование движения растений</w:t>
      </w:r>
      <w:r>
        <w:rPr>
          <w:sz w:val="28"/>
          <w:szCs w:val="28"/>
        </w:rPr>
        <w:t xml:space="preserve">», по экологии «Жизнь пластиковой бутылки». </w:t>
      </w:r>
      <w:r>
        <w:rPr>
          <w:sz w:val="28"/>
          <w:szCs w:val="28"/>
        </w:rPr>
        <w:t xml:space="preserve"> В 4 класс</w:t>
      </w:r>
      <w:r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были проведены </w:t>
      </w:r>
      <w:r>
        <w:rPr>
          <w:sz w:val="28"/>
          <w:szCs w:val="28"/>
        </w:rPr>
        <w:t xml:space="preserve">исследования по темам:</w:t>
      </w:r>
      <w:r>
        <w:rPr>
          <w:sz w:val="28"/>
          <w:szCs w:val="28"/>
        </w:rPr>
        <w:t xml:space="preserve"> «Профессия кинолог»,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««Наш известный  земляк», «Черемуха душистая с весною расцвела», </w:t>
      </w:r>
      <w:r>
        <w:rPr>
          <w:sz w:val="28"/>
          <w:szCs w:val="28"/>
        </w:rPr>
        <w:t xml:space="preserve">«Великая Отечественная война в истории моей семьи», </w:t>
      </w:r>
      <w:r>
        <w:rPr>
          <w:sz w:val="28"/>
          <w:szCs w:val="28"/>
        </w:rPr>
        <w:t xml:space="preserve">коллективные и</w:t>
      </w:r>
      <w:r>
        <w:rPr>
          <w:sz w:val="28"/>
          <w:szCs w:val="28"/>
        </w:rPr>
        <w:t xml:space="preserve">сследовательские работы «</w:t>
      </w:r>
      <w:r>
        <w:rPr>
          <w:sz w:val="28"/>
          <w:szCs w:val="28"/>
        </w:rPr>
        <w:t xml:space="preserve">Красная книга России», «Дети войны»</w:t>
      </w:r>
      <w:r>
        <w:rPr>
          <w:sz w:val="28"/>
          <w:szCs w:val="28"/>
        </w:rPr>
        <w:t xml:space="preserve">, «</w:t>
      </w:r>
      <w:r>
        <w:rPr>
          <w:sz w:val="28"/>
          <w:szCs w:val="28"/>
        </w:rPr>
        <w:t xml:space="preserve">Известные люди нашего села»</w:t>
      </w:r>
      <w:r>
        <w:rPr>
          <w:sz w:val="28"/>
          <w:szCs w:val="28"/>
        </w:rPr>
        <w:t xml:space="preserve">. На основе этих исследований были созданы проекты. </w:t>
      </w:r>
      <w:r>
        <w:rPr>
          <w:sz w:val="28"/>
          <w:szCs w:val="28"/>
        </w:rPr>
        <w:t xml:space="preserve">Все работы учащихся были отмечены Дипломами I, II, III степени </w:t>
      </w:r>
      <w:r>
        <w:rPr>
          <w:sz w:val="28"/>
          <w:szCs w:val="28"/>
        </w:rPr>
        <w:t xml:space="preserve">школьного, </w:t>
      </w:r>
      <w:r>
        <w:rPr>
          <w:sz w:val="28"/>
          <w:szCs w:val="28"/>
        </w:rPr>
        <w:t xml:space="preserve">муниципального и региональног</w:t>
      </w:r>
      <w:r>
        <w:rPr>
          <w:sz w:val="28"/>
          <w:szCs w:val="28"/>
        </w:rPr>
        <w:t xml:space="preserve">о этапов</w:t>
      </w:r>
      <w:r>
        <w:rPr>
          <w:sz w:val="28"/>
          <w:szCs w:val="28"/>
        </w:rPr>
        <w:t xml:space="preserve"> конкурса исследовательских и проектных работ у</w:t>
      </w:r>
      <w:r>
        <w:rPr>
          <w:sz w:val="28"/>
          <w:szCs w:val="28"/>
        </w:rPr>
        <w:t xml:space="preserve">чащихся младших классов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Проведение  исследований, доказывает, что в процессе такого учения каждый чувствует себя личностью, у детей максимально сохраняется интерес к учёбе, добыванию знаний.</w:t>
      </w:r>
      <w:r/>
    </w:p>
    <w:p>
      <w:pPr>
        <w:pStyle w:val="693"/>
        <w:ind w:firstLine="708"/>
        <w:jc w:val="both"/>
        <w:spacing w:after="0" w:afterAutospacing="0" w:before="0" w:beforeAutospacing="0"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Таким образом, исследовательская деятельность дает очень многое. Так, при формировании личностных универсальных уче</w:t>
      </w:r>
      <w:r>
        <w:rPr>
          <w:sz w:val="28"/>
          <w:szCs w:val="28"/>
        </w:rPr>
        <w:t xml:space="preserve">бных действий (УУД) отмечается: </w:t>
      </w:r>
      <w:r>
        <w:rPr>
          <w:sz w:val="28"/>
          <w:szCs w:val="28"/>
        </w:rPr>
        <w:t xml:space="preserve">спо</w:t>
      </w:r>
      <w:r>
        <w:rPr>
          <w:sz w:val="28"/>
          <w:szCs w:val="28"/>
        </w:rPr>
        <w:t xml:space="preserve">собность учащегося к самооценке; д</w:t>
      </w:r>
      <w:r>
        <w:rPr>
          <w:sz w:val="28"/>
          <w:szCs w:val="28"/>
        </w:rPr>
        <w:t xml:space="preserve">ети учатся планировать свои действия, ставить новые учебные задачи;</w:t>
      </w:r>
      <w:r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амостоятельно оценивать правильность выполненных действий и вносить коррективы;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существлять по</w:t>
      </w:r>
      <w:r>
        <w:rPr>
          <w:sz w:val="28"/>
          <w:szCs w:val="28"/>
        </w:rPr>
        <w:t xml:space="preserve">иск нужной информации; а</w:t>
      </w:r>
      <w:r>
        <w:rPr>
          <w:sz w:val="28"/>
          <w:szCs w:val="28"/>
        </w:rPr>
        <w:t xml:space="preserve">нализировать, выделять главное;</w:t>
      </w:r>
      <w:r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идеть проблемы, ставить вопросы, выдвигать гипотезы;</w:t>
      </w:r>
      <w:r>
        <w:rPr>
          <w:sz w:val="28"/>
          <w:szCs w:val="28"/>
        </w:rPr>
        <w:t xml:space="preserve"> ф</w:t>
      </w:r>
      <w:r>
        <w:rPr>
          <w:sz w:val="28"/>
          <w:szCs w:val="28"/>
        </w:rPr>
        <w:t xml:space="preserve">ормулировать собственное мнение и позицию;</w:t>
      </w:r>
      <w:r>
        <w:rPr>
          <w:sz w:val="28"/>
          <w:szCs w:val="28"/>
        </w:rPr>
        <w:t xml:space="preserve"> д</w:t>
      </w:r>
      <w:r>
        <w:rPr>
          <w:sz w:val="28"/>
          <w:szCs w:val="28"/>
        </w:rPr>
        <w:t xml:space="preserve">оговариват</w:t>
      </w:r>
      <w:r>
        <w:rPr>
          <w:sz w:val="28"/>
          <w:szCs w:val="28"/>
        </w:rPr>
        <w:t xml:space="preserve">ься, приходить к общему решению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93"/>
        <w:jc w:val="both"/>
        <w:spacing w:after="0" w:afterAutospacing="0" w:before="0" w:beforeAutospacing="0"/>
        <w:shd w:val="clear" w:fill="FFFFFF" w:color="auto"/>
        <w:rPr>
          <w:b/>
          <w:i/>
          <w:sz w:val="28"/>
        </w:rPr>
      </w:pPr>
      <w:r>
        <w:rPr>
          <w:b/>
          <w:i/>
          <w:sz w:val="28"/>
        </w:rPr>
        <w:t xml:space="preserve">Использованная литература:</w:t>
      </w:r>
      <w:r>
        <w:rPr>
          <w:sz w:val="28"/>
        </w:rPr>
      </w:r>
    </w:p>
    <w:p>
      <w:pPr>
        <w:pStyle w:val="675"/>
        <w:jc w:val="both"/>
        <w:rPr>
          <w:sz w:val="28"/>
        </w:rPr>
      </w:pPr>
      <w:r>
        <w:rPr>
          <w:sz w:val="28"/>
        </w:rPr>
        <w:t xml:space="preserve">1.</w:t>
      </w:r>
      <w:r>
        <w:rPr>
          <w:sz w:val="28"/>
        </w:rPr>
        <w:t xml:space="preserve">Бродовская</w:t>
      </w:r>
      <w:r>
        <w:rPr>
          <w:sz w:val="28"/>
        </w:rPr>
        <w:t xml:space="preserve">,</w:t>
      </w:r>
      <w:r>
        <w:rPr>
          <w:sz w:val="28"/>
        </w:rPr>
        <w:t xml:space="preserve"> З.В. Учим </w:t>
      </w:r>
      <w:r>
        <w:rPr>
          <w:sz w:val="28"/>
        </w:rPr>
        <w:t xml:space="preserve">детей разгадывать тайны природы/ З.В. Бродовская.</w:t>
      </w:r>
      <w:r>
        <w:rPr>
          <w:sz w:val="28"/>
        </w:rPr>
        <w:t xml:space="preserve">–М:</w:t>
      </w:r>
      <w:r>
        <w:rPr>
          <w:sz w:val="28"/>
        </w:rPr>
        <w:t xml:space="preserve"> </w:t>
      </w:r>
      <w:r>
        <w:rPr>
          <w:sz w:val="28"/>
        </w:rPr>
        <w:t xml:space="preserve">«</w:t>
      </w:r>
      <w:r>
        <w:rPr>
          <w:sz w:val="28"/>
        </w:rPr>
        <w:t xml:space="preserve">Начальное образование</w:t>
      </w:r>
      <w:r>
        <w:rPr>
          <w:sz w:val="28"/>
        </w:rPr>
        <w:t xml:space="preserve">» № 2, 2005.- 94 с.</w:t>
      </w:r>
      <w:r>
        <w:rPr>
          <w:sz w:val="28"/>
        </w:rPr>
      </w:r>
    </w:p>
    <w:p>
      <w:pPr>
        <w:pStyle w:val="675"/>
        <w:jc w:val="both"/>
        <w:rPr>
          <w:sz w:val="28"/>
        </w:rPr>
      </w:pPr>
      <w:r>
        <w:rPr>
          <w:sz w:val="28"/>
        </w:rPr>
        <w:t xml:space="preserve">2.</w:t>
      </w:r>
      <w:r>
        <w:rPr>
          <w:sz w:val="28"/>
        </w:rPr>
        <w:t xml:space="preserve">Кривобок</w:t>
      </w:r>
      <w:r>
        <w:rPr>
          <w:sz w:val="28"/>
        </w:rPr>
        <w:t xml:space="preserve">, Е.В.,</w:t>
      </w:r>
      <w:r>
        <w:rPr>
          <w:sz w:val="28"/>
        </w:rPr>
        <w:t xml:space="preserve"> Саранюк</w:t>
      </w:r>
      <w:r>
        <w:rPr>
          <w:sz w:val="28"/>
        </w:rPr>
        <w:t xml:space="preserve">,</w:t>
      </w:r>
      <w:r>
        <w:rPr>
          <w:sz w:val="28"/>
        </w:rPr>
        <w:t xml:space="preserve"> О.Ю.</w:t>
      </w:r>
      <w:r>
        <w:rPr>
          <w:sz w:val="28"/>
        </w:rPr>
        <w:t xml:space="preserve"> </w:t>
      </w:r>
      <w:r>
        <w:rPr>
          <w:sz w:val="28"/>
        </w:rPr>
        <w:t xml:space="preserve">Исследовательская деятельность младших школьников: программа, занятия, работы учащи</w:t>
      </w:r>
      <w:r>
        <w:rPr>
          <w:sz w:val="28"/>
        </w:rPr>
        <w:t xml:space="preserve">хся / Е.В. Кривобок, О.Ю. Саранюк. </w:t>
      </w:r>
      <w:r>
        <w:rPr>
          <w:sz w:val="28"/>
        </w:rPr>
        <w:t xml:space="preserve">- Волгоград: Учитель, 2009. </w:t>
      </w:r>
      <w:r>
        <w:rPr>
          <w:sz w:val="28"/>
        </w:rPr>
        <w:t xml:space="preserve">– 86 с.</w:t>
      </w:r>
      <w:r>
        <w:rPr>
          <w:sz w:val="28"/>
        </w:rPr>
      </w:r>
    </w:p>
    <w:p>
      <w:pPr>
        <w:pStyle w:val="67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</w:rPr>
      </w:r>
    </w:p>
    <w:sectPr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75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67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828" w:hanging="180"/>
        <w:tabs>
          <w:tab w:val="num" w:pos="6828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67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7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7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75"/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0"/>
      <w:numFmt w:val="bullet"/>
      <w:isLgl w:val="false"/>
      <w:suff w:val="tab"/>
      <w:lvlText w:val="·"/>
      <w:lvlJc w:val="left"/>
      <w:pPr>
        <w:pStyle w:val="675"/>
        <w:ind w:firstLine="360"/>
        <w:tabs>
          <w:tab w:val="num" w:pos="720" w:leader="none"/>
        </w:tabs>
      </w:pPr>
      <w:rPr>
        <w:rFonts w:ascii="Symbol" w:hAnsi="Symbol"/>
        <w:sz w:val="24"/>
        <w:szCs w:val="24"/>
      </w:rPr>
    </w:lvl>
    <w:lvl w:ilvl="1">
      <w:start w:val="0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4"/>
        <w:szCs w:val="24"/>
      </w:rPr>
    </w:lvl>
    <w:lvl w:ilvl="2">
      <w:start w:val="0"/>
      <w:numFmt w:val="bullet"/>
      <w:isLgl w:val="false"/>
      <w:suff w:val="tab"/>
      <w:lvlText w:val="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4"/>
        <w:szCs w:val="24"/>
      </w:rPr>
    </w:lvl>
    <w:lvl w:ilvl="3">
      <w:start w:val="0"/>
      <w:numFmt w:val="bullet"/>
      <w:isLgl w:val="false"/>
      <w:suff w:val="tab"/>
      <w:lvlText w:val="·"/>
      <w:lvlJc w:val="left"/>
      <w:pPr>
        <w:pStyle w:val="675"/>
        <w:ind w:left="2880" w:hanging="360"/>
        <w:tabs>
          <w:tab w:val="num" w:pos="2880" w:leader="none"/>
        </w:tabs>
      </w:pPr>
      <w:rPr>
        <w:rFonts w:ascii="Symbol" w:hAnsi="Symbol"/>
        <w:sz w:val="24"/>
        <w:szCs w:val="24"/>
      </w:rPr>
    </w:lvl>
    <w:lvl w:ilvl="4">
      <w:start w:val="0"/>
      <w:numFmt w:val="bullet"/>
      <w:isLgl w:val="false"/>
      <w:suff w:val="tab"/>
      <w:lvlText w:val="o"/>
      <w:lvlJc w:val="left"/>
      <w:pPr>
        <w:pStyle w:val="675"/>
        <w:ind w:left="3600" w:hanging="360"/>
        <w:tabs>
          <w:tab w:val="num" w:pos="3600" w:leader="none"/>
        </w:tabs>
      </w:pPr>
      <w:rPr>
        <w:rFonts w:ascii="Courier New" w:hAnsi="Courier New"/>
        <w:sz w:val="24"/>
        <w:szCs w:val="24"/>
      </w:rPr>
    </w:lvl>
    <w:lvl w:ilvl="5">
      <w:start w:val="0"/>
      <w:numFmt w:val="bullet"/>
      <w:isLgl w:val="false"/>
      <w:suff w:val="tab"/>
      <w:lvlText w:val="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4"/>
        <w:szCs w:val="24"/>
      </w:rPr>
    </w:lvl>
    <w:lvl w:ilvl="6">
      <w:start w:val="0"/>
      <w:numFmt w:val="bullet"/>
      <w:isLgl w:val="false"/>
      <w:suff w:val="tab"/>
      <w:lvlText w:val="·"/>
      <w:lvlJc w:val="left"/>
      <w:pPr>
        <w:pStyle w:val="675"/>
        <w:ind w:left="5040" w:hanging="360"/>
        <w:tabs>
          <w:tab w:val="num" w:pos="5040" w:leader="none"/>
        </w:tabs>
      </w:pPr>
      <w:rPr>
        <w:rFonts w:ascii="Symbol" w:hAnsi="Symbol"/>
        <w:sz w:val="24"/>
        <w:szCs w:val="24"/>
      </w:rPr>
    </w:lvl>
    <w:lvl w:ilvl="7">
      <w:start w:val="0"/>
      <w:numFmt w:val="bullet"/>
      <w:isLgl w:val="false"/>
      <w:suff w:val="tab"/>
      <w:lvlText w:val="o"/>
      <w:lvlJc w:val="left"/>
      <w:pPr>
        <w:pStyle w:val="675"/>
        <w:ind w:left="5760" w:hanging="360"/>
        <w:tabs>
          <w:tab w:val="num" w:pos="5760" w:leader="none"/>
        </w:tabs>
      </w:pPr>
      <w:rPr>
        <w:rFonts w:ascii="Courier New" w:hAnsi="Courier New"/>
        <w:sz w:val="24"/>
        <w:szCs w:val="24"/>
      </w:rPr>
    </w:lvl>
    <w:lvl w:ilvl="8">
      <w:start w:val="0"/>
      <w:numFmt w:val="bullet"/>
      <w:isLgl w:val="false"/>
      <w:suff w:val="tab"/>
      <w:lvlText w:val="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4"/>
        <w:szCs w:val="24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  <w:rPr>
        <w:color w:val="000000"/>
      </w:rPr>
    </w:lvl>
    <w:lvl w:ilvl="1">
      <w:start w:val="1"/>
      <w:numFmt w:val="decimal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7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7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75"/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945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665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38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75"/>
        <w:ind w:left="310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75"/>
        <w:ind w:left="3825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54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75"/>
        <w:ind w:left="526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75"/>
        <w:ind w:left="5985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705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675"/>
        <w:ind w:left="1215" w:hanging="360"/>
        <w:tabs>
          <w:tab w:val="num" w:pos="121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935" w:hanging="360"/>
        <w:tabs>
          <w:tab w:val="num" w:pos="193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655" w:hanging="360"/>
        <w:tabs>
          <w:tab w:val="num" w:pos="265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75"/>
        <w:ind w:left="3375" w:hanging="360"/>
        <w:tabs>
          <w:tab w:val="num" w:pos="337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75"/>
        <w:ind w:left="4095" w:hanging="360"/>
        <w:tabs>
          <w:tab w:val="num" w:pos="409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815" w:hanging="360"/>
        <w:tabs>
          <w:tab w:val="num" w:pos="481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75"/>
        <w:ind w:left="5535" w:hanging="360"/>
        <w:tabs>
          <w:tab w:val="num" w:pos="553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75"/>
        <w:ind w:left="6255" w:hanging="360"/>
        <w:tabs>
          <w:tab w:val="num" w:pos="625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975" w:hanging="360"/>
        <w:tabs>
          <w:tab w:val="num" w:pos="6975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540" w:hanging="36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75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75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75"/>
        <w:ind w:left="6480" w:hanging="360"/>
        <w:tabs>
          <w:tab w:val="num" w:pos="6480" w:leader="none"/>
        </w:tabs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75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75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75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75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75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75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75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75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75"/>
        <w:ind w:left="6480" w:hanging="180"/>
        <w:tabs>
          <w:tab w:val="num" w:pos="6480" w:leader="none"/>
        </w:tabs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75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75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75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75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75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75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75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75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75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num w:numId="1">
    <w:abstractNumId w:val="10"/>
  </w:num>
  <w:num w:numId="2">
    <w:abstractNumId w:val="25"/>
  </w:num>
  <w:num w:numId="3">
    <w:abstractNumId w:val="7"/>
  </w:num>
  <w:num w:numId="4">
    <w:abstractNumId w:val="26"/>
  </w:num>
  <w:num w:numId="5">
    <w:abstractNumId w:val="15"/>
  </w:num>
  <w:num w:numId="6">
    <w:abstractNumId w:val="27"/>
  </w:num>
  <w:num w:numId="7">
    <w:abstractNumId w:val="34"/>
  </w:num>
  <w:num w:numId="8">
    <w:abstractNumId w:val="35"/>
  </w:num>
  <w:num w:numId="9">
    <w:abstractNumId w:val="18"/>
  </w:num>
  <w:num w:numId="10">
    <w:abstractNumId w:val="6"/>
  </w:num>
  <w:num w:numId="11">
    <w:abstractNumId w:val="3"/>
  </w:num>
  <w:num w:numId="12">
    <w:abstractNumId w:val="8"/>
  </w:num>
  <w:num w:numId="13">
    <w:abstractNumId w:val="14"/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lvl w:ilvl="0">
        <w:start w:val="0"/>
        <w:numFmt w:val="bullet"/>
        <w:isLgl w:val="false"/>
        <w:suff w:val="tab"/>
        <w:lvlText w:val=""/>
        <w:legacy w:legacy="1" w:legacyIndent="0" w:legacySpace="0"/>
        <w:lvlJc w:val="left"/>
        <w:pPr>
          <w:pStyle w:val="675"/>
        </w:pPr>
        <w:rPr>
          <w:rFonts w:ascii="Symbol" w:hAnsi="Symbol"/>
        </w:rPr>
      </w:lvl>
    </w:lvlOverride>
  </w:num>
  <w:num w:numId="16">
    <w:abstractNumId w:val="11"/>
  </w:num>
  <w:num w:numId="17">
    <w:abstractNumId w:val="30"/>
  </w:num>
  <w:num w:numId="18">
    <w:abstractNumId w:val="28"/>
  </w:num>
  <w:num w:numId="19">
    <w:abstractNumId w:val="29"/>
  </w:num>
  <w:num w:numId="20">
    <w:abstractNumId w:val="21"/>
  </w:num>
  <w:num w:numId="21">
    <w:abstractNumId w:val="38"/>
  </w:num>
  <w:num w:numId="22">
    <w:abstractNumId w:val="13"/>
  </w:num>
  <w:num w:numId="23">
    <w:abstractNumId w:val="1"/>
  </w:num>
  <w:num w:numId="24">
    <w:abstractNumId w:val="22"/>
  </w:num>
  <w:num w:numId="25">
    <w:abstractNumId w:val="37"/>
  </w:num>
  <w:num w:numId="26">
    <w:abstractNumId w:val="19"/>
  </w:num>
  <w:num w:numId="27">
    <w:abstractNumId w:val="31"/>
  </w:num>
  <w:num w:numId="28">
    <w:abstractNumId w:val="20"/>
  </w:num>
  <w:num w:numId="29">
    <w:abstractNumId w:val="9"/>
  </w:num>
  <w:num w:numId="30">
    <w:abstractNumId w:val="17"/>
  </w:num>
  <w:num w:numId="31">
    <w:abstractNumId w:val="24"/>
  </w:num>
  <w:num w:numId="32">
    <w:abstractNumId w:val="16"/>
  </w:num>
  <w:num w:numId="33">
    <w:abstractNumId w:val="33"/>
  </w:num>
  <w:num w:numId="34">
    <w:abstractNumId w:val="5"/>
  </w:num>
  <w:num w:numId="35">
    <w:abstractNumId w:val="36"/>
  </w:num>
  <w:num w:numId="36">
    <w:abstractNumId w:val="2"/>
  </w:num>
  <w:num w:numId="37">
    <w:abstractNumId w:val="4"/>
  </w:num>
  <w:num w:numId="38">
    <w:abstractNumId w:val="12"/>
  </w:num>
  <w:num w:numId="39">
    <w:abstractNumId w:val="2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75">
    <w:name w:val="Обычный"/>
    <w:next w:val="675"/>
    <w:link w:val="675"/>
    <w:rPr>
      <w:sz w:val="24"/>
      <w:szCs w:val="24"/>
      <w:lang w:val="ru-RU" w:bidi="ar-SA" w:eastAsia="ru-RU"/>
    </w:rPr>
  </w:style>
  <w:style w:type="paragraph" w:styleId="676">
    <w:name w:val="Заголовок 1"/>
    <w:basedOn w:val="675"/>
    <w:next w:val="675"/>
    <w:link w:val="675"/>
    <w:rPr>
      <w:i/>
      <w:iCs/>
      <w:sz w:val="28"/>
    </w:rPr>
    <w:pPr>
      <w:ind w:left="360"/>
      <w:keepNext/>
      <w:outlineLvl w:val="0"/>
    </w:pPr>
  </w:style>
  <w:style w:type="character" w:styleId="677">
    <w:name w:val="Основной шрифт абзаца"/>
    <w:next w:val="677"/>
    <w:link w:val="675"/>
    <w:semiHidden/>
  </w:style>
  <w:style w:type="table" w:styleId="678">
    <w:name w:val="Обычная таблица"/>
    <w:next w:val="678"/>
    <w:link w:val="675"/>
    <w:semiHidden/>
    <w:tblPr/>
  </w:style>
  <w:style w:type="numbering" w:styleId="679">
    <w:name w:val="Нет списка"/>
    <w:next w:val="679"/>
    <w:link w:val="675"/>
    <w:semiHidden/>
  </w:style>
  <w:style w:type="paragraph" w:styleId="680">
    <w:name w:val="Схема документа"/>
    <w:basedOn w:val="675"/>
    <w:next w:val="680"/>
    <w:link w:val="675"/>
    <w:semiHidden/>
    <w:rPr>
      <w:rFonts w:ascii="Tahoma" w:hAnsi="Tahoma"/>
    </w:rPr>
    <w:pPr>
      <w:shd w:val="clear" w:fill="000080" w:color="auto"/>
    </w:pPr>
  </w:style>
  <w:style w:type="paragraph" w:styleId="681">
    <w:name w:val="Основной текст"/>
    <w:basedOn w:val="675"/>
    <w:next w:val="681"/>
    <w:link w:val="675"/>
    <w:semiHidden/>
    <w:rPr>
      <w:b/>
      <w:bCs/>
      <w:sz w:val="28"/>
    </w:rPr>
  </w:style>
  <w:style w:type="paragraph" w:styleId="682">
    <w:name w:val="Основной текст 2"/>
    <w:basedOn w:val="675"/>
    <w:next w:val="682"/>
    <w:link w:val="675"/>
    <w:semiHidden/>
    <w:rPr>
      <w:b/>
      <w:bCs/>
      <w:sz w:val="36"/>
    </w:rPr>
  </w:style>
  <w:style w:type="paragraph" w:styleId="683">
    <w:name w:val="Основной текст 3"/>
    <w:basedOn w:val="675"/>
    <w:next w:val="683"/>
    <w:link w:val="675"/>
    <w:semiHidden/>
    <w:rPr>
      <w:sz w:val="28"/>
    </w:rPr>
  </w:style>
  <w:style w:type="table" w:styleId="684">
    <w:name w:val="Сетка таблицы"/>
    <w:basedOn w:val="678"/>
    <w:next w:val="684"/>
    <w:link w:val="675"/>
    <w:tblPr/>
  </w:style>
  <w:style w:type="paragraph" w:styleId="685">
    <w:name w:val="Paragraph Style"/>
    <w:next w:val="685"/>
    <w:link w:val="675"/>
    <w:rPr>
      <w:rFonts w:ascii="Arial" w:hAnsi="Arial"/>
      <w:sz w:val="24"/>
      <w:szCs w:val="24"/>
      <w:lang w:val="ru-RU" w:bidi="ar-SA" w:eastAsia="ru-RU"/>
    </w:rPr>
  </w:style>
  <w:style w:type="paragraph" w:styleId="686">
    <w:name w:val="Centered"/>
    <w:next w:val="686"/>
    <w:link w:val="675"/>
    <w:rPr>
      <w:rFonts w:ascii="Arial" w:hAnsi="Arial"/>
      <w:sz w:val="24"/>
      <w:szCs w:val="24"/>
      <w:lang w:val="ru-RU" w:bidi="ar-SA" w:eastAsia="ru-RU"/>
    </w:rPr>
    <w:pPr>
      <w:jc w:val="center"/>
    </w:pPr>
  </w:style>
  <w:style w:type="character" w:styleId="687">
    <w:name w:val="Normal text"/>
    <w:next w:val="687"/>
    <w:link w:val="675"/>
    <w:rPr>
      <w:sz w:val="20"/>
      <w:szCs w:val="20"/>
    </w:rPr>
  </w:style>
  <w:style w:type="character" w:styleId="688">
    <w:name w:val="Heading"/>
    <w:next w:val="688"/>
    <w:link w:val="675"/>
    <w:rPr>
      <w:b/>
      <w:bCs/>
      <w:color w:val="0000FF"/>
      <w:sz w:val="20"/>
      <w:szCs w:val="20"/>
    </w:rPr>
  </w:style>
  <w:style w:type="character" w:styleId="689">
    <w:name w:val="Subheading"/>
    <w:next w:val="689"/>
    <w:link w:val="675"/>
    <w:rPr>
      <w:b/>
      <w:bCs/>
      <w:color w:val="000080"/>
      <w:sz w:val="20"/>
      <w:szCs w:val="20"/>
    </w:rPr>
  </w:style>
  <w:style w:type="character" w:styleId="690">
    <w:name w:val="Keywords"/>
    <w:next w:val="690"/>
    <w:link w:val="675"/>
    <w:rPr>
      <w:i/>
      <w:iCs/>
      <w:color w:val="800000"/>
      <w:sz w:val="20"/>
      <w:szCs w:val="20"/>
    </w:rPr>
  </w:style>
  <w:style w:type="character" w:styleId="691">
    <w:name w:val="Jump 1"/>
    <w:next w:val="691"/>
    <w:link w:val="675"/>
    <w:rPr>
      <w:color w:val="008000"/>
      <w:sz w:val="20"/>
      <w:szCs w:val="20"/>
      <w:u w:val="single"/>
    </w:rPr>
  </w:style>
  <w:style w:type="character" w:styleId="692">
    <w:name w:val="Jump 2"/>
    <w:next w:val="692"/>
    <w:link w:val="675"/>
    <w:rPr>
      <w:color w:val="008000"/>
      <w:sz w:val="20"/>
      <w:szCs w:val="20"/>
      <w:u w:val="single"/>
    </w:rPr>
  </w:style>
  <w:style w:type="paragraph" w:styleId="693">
    <w:name w:val="Обычный (веб)"/>
    <w:basedOn w:val="675"/>
    <w:next w:val="693"/>
    <w:link w:val="675"/>
    <w:pPr>
      <w:spacing w:after="100" w:afterAutospacing="1" w:before="100" w:beforeAutospacing="1"/>
    </w:pPr>
  </w:style>
  <w:style w:type="character" w:styleId="694">
    <w:name w:val="Строгий"/>
    <w:next w:val="694"/>
    <w:link w:val="675"/>
    <w:rPr>
      <w:b/>
      <w:bCs/>
    </w:rPr>
  </w:style>
  <w:style w:type="paragraph" w:styleId="695">
    <w:name w:val="Текст сноски"/>
    <w:basedOn w:val="675"/>
    <w:next w:val="695"/>
    <w:link w:val="696"/>
    <w:semiHidden/>
    <w:rPr>
      <w:sz w:val="20"/>
      <w:szCs w:val="20"/>
    </w:rPr>
  </w:style>
  <w:style w:type="character" w:styleId="696">
    <w:name w:val="Текст сноски Знак"/>
    <w:basedOn w:val="677"/>
    <w:next w:val="696"/>
    <w:link w:val="695"/>
    <w:semiHidden/>
  </w:style>
  <w:style w:type="character" w:styleId="697">
    <w:name w:val="Знак сноски"/>
    <w:next w:val="697"/>
    <w:link w:val="675"/>
    <w:semiHidden/>
    <w:rPr>
      <w:vertAlign w:val="superscript"/>
    </w:rPr>
  </w:style>
  <w:style w:type="character" w:styleId="870" w:default="1">
    <w:name w:val="Default Paragraph Font"/>
    <w:uiPriority w:val="1"/>
    <w:semiHidden/>
    <w:unhideWhenUsed/>
  </w:style>
  <w:style w:type="numbering" w:styleId="871" w:default="1">
    <w:name w:val="No List"/>
    <w:uiPriority w:val="99"/>
    <w:semiHidden/>
    <w:unhideWhenUsed/>
  </w:style>
  <w:style w:type="paragraph" w:styleId="872" w:default="1">
    <w:name w:val="Normal"/>
    <w:qFormat/>
  </w:style>
  <w:style w:type="table" w:styleId="87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2021-11-12T11:05:45Z</dcterms:modified>
</cp:coreProperties>
</file>