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890" w:rsidRP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D36890" w:rsidRP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По выполнению самостоятельной работы студента практического задания на тему «Готический стиль в архитектуре»</w:t>
      </w:r>
    </w:p>
    <w:p w:rsidR="00D36890" w:rsidRP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УЧЕБНОЙ ДИСЦИПЛИНЫ</w:t>
      </w:r>
    </w:p>
    <w:p w:rsidR="00D36890" w:rsidRP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ИСТОРИЯ ИЗОБРАЗИТЕЛЬНОГО ИСКУССТВА</w:t>
      </w:r>
    </w:p>
    <w:p w:rsidR="00D36890" w:rsidRP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По специальности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44.02.03 Педагогика дополнительного образования в области изобразительной деятельности и декоративно-прикладного искусства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Разработчик: Юркина О.Н.,</w:t>
      </w:r>
    </w:p>
    <w:p w:rsidR="00D36890" w:rsidRPr="00D36890" w:rsidRDefault="00D36890" w:rsidP="00D36890">
      <w:pPr>
        <w:ind w:right="-143"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преподаватель художественных дисциплин</w:t>
      </w:r>
    </w:p>
    <w:p w:rsidR="00D36890" w:rsidRPr="00D36890" w:rsidRDefault="00D36890" w:rsidP="00D36890">
      <w:pPr>
        <w:ind w:right="-143"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ОГБПОУ </w:t>
      </w:r>
      <w:proofErr w:type="spellStart"/>
      <w:r w:rsidRPr="00D36890">
        <w:rPr>
          <w:rFonts w:ascii="Times New Roman" w:hAnsi="Times New Roman" w:cs="Times New Roman"/>
          <w:sz w:val="28"/>
          <w:szCs w:val="28"/>
        </w:rPr>
        <w:t>УККиИ</w:t>
      </w:r>
      <w:proofErr w:type="spellEnd"/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Ульяновск</w:t>
      </w:r>
    </w:p>
    <w:p w:rsidR="00D36890" w:rsidRDefault="00D36890" w:rsidP="00D36890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2021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lastRenderedPageBreak/>
        <w:t>Самостоятельная работа имеет воспитательное значение, формирует самостоятельность, ответственность за порученное дело, творческое отношение к поставленной задаче. Самостоятельная работа является неотъемлемым элементом учебного процесса. При самостоятельной работе достигается конкретное усвоение учебного материала, развиваются теоретические и практические способности, что важно для современной подготовки специалистов. Начинающий специалист в сфере образования должен обладать опытом исследовательской и социально-оценочной деятельности, который формируется в процессе самостоятельной деятельности студентов.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      При изучении темы «Искусство Средневековья» большое внимание уделяется искусству Готики – одному из основных стилей в мировом изобразительном искусстве. Студент должен иметь практический опыт при изучении истории изобразительного искусства в сфере рисунка, живописи, ДПИ.   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     Вид СРС: Выполнение индивидуальных практических заданий с использованием дополнительной литературы и примеров работ по теме «Готическая архитектура».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     Цель: Сформировать практические умения и навыки в области истории изобразительного искусства по теме: «Искусство Средневековья. Готическая архитектура».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     Задачи методических рекомендаций: 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1.</w:t>
      </w:r>
      <w:r w:rsidRPr="00D36890">
        <w:rPr>
          <w:rFonts w:ascii="Times New Roman" w:hAnsi="Times New Roman" w:cs="Times New Roman"/>
          <w:sz w:val="28"/>
          <w:szCs w:val="28"/>
        </w:rPr>
        <w:tab/>
        <w:t>Познакомить студентов с выдающимися памятниками, культурными и эстетическими идеалами эпохи готического стиля.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2.</w:t>
      </w:r>
      <w:r w:rsidRPr="00D36890">
        <w:rPr>
          <w:rFonts w:ascii="Times New Roman" w:hAnsi="Times New Roman" w:cs="Times New Roman"/>
          <w:sz w:val="28"/>
          <w:szCs w:val="28"/>
        </w:rPr>
        <w:tab/>
        <w:t>Углубить и расширить теоретические знания готического стиля архитектуры и витража.</w:t>
      </w:r>
    </w:p>
    <w:p w:rsid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     Дидактические единицы, выносимые на самостоятельное изучение студентов: понятие Готика, история стиля, виды готической архитектуры.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     Критерии оценки результатов внеаудиторной работы студента: 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>- способность выделить главное в обработанной информации;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- оформление материала в соответствии с требованиями; 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6890">
        <w:rPr>
          <w:rFonts w:ascii="Times New Roman" w:hAnsi="Times New Roman" w:cs="Times New Roman"/>
          <w:sz w:val="28"/>
          <w:szCs w:val="28"/>
        </w:rPr>
        <w:t xml:space="preserve">- творческий подход к теме. </w:t>
      </w: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Pr="00D36890" w:rsidRDefault="00D36890" w:rsidP="00D3689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890" w:rsidRDefault="00D36890" w:rsidP="00D36890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8105C" w:rsidRPr="00163A11" w:rsidRDefault="004C7BB0" w:rsidP="00E2149F">
      <w:pPr>
        <w:ind w:right="-143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ИСТОРИЯ ГОТИЧЕСКОГО СТИЛЯ В АРХИТЕКТУРЕ</w:t>
      </w:r>
    </w:p>
    <w:p w:rsidR="00E2149F" w:rsidRDefault="0008105C" w:rsidP="00E2149F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3A11">
        <w:rPr>
          <w:rFonts w:ascii="Times New Roman" w:hAnsi="Times New Roman" w:cs="Times New Roman"/>
          <w:sz w:val="28"/>
          <w:szCs w:val="28"/>
        </w:rPr>
        <w:t>На смену романскому стилю пришло искусство готическое</w:t>
      </w:r>
      <w:r w:rsidR="005E1015">
        <w:rPr>
          <w:rFonts w:ascii="Times New Roman" w:hAnsi="Times New Roman" w:cs="Times New Roman"/>
          <w:sz w:val="28"/>
          <w:szCs w:val="28"/>
        </w:rPr>
        <w:t>. «Готика»</w:t>
      </w:r>
      <w:r w:rsidRPr="00163A11">
        <w:rPr>
          <w:rFonts w:ascii="Times New Roman" w:hAnsi="Times New Roman" w:cs="Times New Roman"/>
          <w:sz w:val="28"/>
          <w:szCs w:val="28"/>
        </w:rPr>
        <w:t xml:space="preserve"> от итал. </w:t>
      </w:r>
      <w:proofErr w:type="spellStart"/>
      <w:r w:rsidRPr="00163A11">
        <w:rPr>
          <w:rFonts w:ascii="Times New Roman" w:hAnsi="Times New Roman" w:cs="Times New Roman"/>
          <w:sz w:val="28"/>
          <w:szCs w:val="28"/>
        </w:rPr>
        <w:t>gotico</w:t>
      </w:r>
      <w:proofErr w:type="spellEnd"/>
      <w:r w:rsidRPr="00163A11">
        <w:rPr>
          <w:rFonts w:ascii="Times New Roman" w:hAnsi="Times New Roman" w:cs="Times New Roman"/>
          <w:sz w:val="28"/>
          <w:szCs w:val="28"/>
        </w:rPr>
        <w:t xml:space="preserve"> – готский, по наз</w:t>
      </w:r>
      <w:r w:rsidR="005E1015">
        <w:rPr>
          <w:rFonts w:ascii="Times New Roman" w:hAnsi="Times New Roman" w:cs="Times New Roman"/>
          <w:sz w:val="28"/>
          <w:szCs w:val="28"/>
        </w:rPr>
        <w:t>ванию германского племени готов</w:t>
      </w:r>
      <w:r w:rsidRPr="00163A11">
        <w:rPr>
          <w:rFonts w:ascii="Times New Roman" w:hAnsi="Times New Roman" w:cs="Times New Roman"/>
          <w:sz w:val="28"/>
          <w:szCs w:val="28"/>
        </w:rPr>
        <w:t xml:space="preserve">. Термин </w:t>
      </w:r>
      <w:r w:rsidR="00A67C1F">
        <w:rPr>
          <w:rFonts w:ascii="Times New Roman" w:hAnsi="Times New Roman" w:cs="Times New Roman"/>
          <w:sz w:val="28"/>
          <w:szCs w:val="28"/>
        </w:rPr>
        <w:t>«</w:t>
      </w:r>
      <w:r w:rsidRPr="00163A11">
        <w:rPr>
          <w:rFonts w:ascii="Times New Roman" w:hAnsi="Times New Roman" w:cs="Times New Roman"/>
          <w:sz w:val="28"/>
          <w:szCs w:val="28"/>
        </w:rPr>
        <w:t>готика</w:t>
      </w:r>
      <w:r w:rsidR="00A67C1F">
        <w:rPr>
          <w:rFonts w:ascii="Times New Roman" w:hAnsi="Times New Roman" w:cs="Times New Roman"/>
          <w:sz w:val="28"/>
          <w:szCs w:val="28"/>
        </w:rPr>
        <w:t>»,</w:t>
      </w:r>
      <w:r w:rsidRPr="00163A11">
        <w:rPr>
          <w:rFonts w:ascii="Times New Roman" w:hAnsi="Times New Roman" w:cs="Times New Roman"/>
          <w:sz w:val="28"/>
          <w:szCs w:val="28"/>
        </w:rPr>
        <w:t xml:space="preserve"> как синоним варварства</w:t>
      </w:r>
      <w:r w:rsidR="00A67C1F">
        <w:rPr>
          <w:rFonts w:ascii="Times New Roman" w:hAnsi="Times New Roman" w:cs="Times New Roman"/>
          <w:sz w:val="28"/>
          <w:szCs w:val="28"/>
        </w:rPr>
        <w:t>,</w:t>
      </w:r>
      <w:r w:rsidRPr="00163A11">
        <w:rPr>
          <w:rFonts w:ascii="Times New Roman" w:hAnsi="Times New Roman" w:cs="Times New Roman"/>
          <w:sz w:val="28"/>
          <w:szCs w:val="28"/>
        </w:rPr>
        <w:t xml:space="preserve"> был впервые применён людьми Возрождения для характер</w:t>
      </w:r>
      <w:r w:rsidR="00A67C1F">
        <w:rPr>
          <w:rFonts w:ascii="Times New Roman" w:hAnsi="Times New Roman" w:cs="Times New Roman"/>
          <w:sz w:val="28"/>
          <w:szCs w:val="28"/>
        </w:rPr>
        <w:t xml:space="preserve">истики средневекового искусства - в противовес римскому искусству. Готическое искусство </w:t>
      </w:r>
      <w:r w:rsidRPr="00163A11">
        <w:rPr>
          <w:rFonts w:ascii="Times New Roman" w:hAnsi="Times New Roman" w:cs="Times New Roman"/>
          <w:sz w:val="28"/>
          <w:szCs w:val="28"/>
        </w:rPr>
        <w:t>не следовало традициям и стилевым особен</w:t>
      </w:r>
      <w:r w:rsidR="00A67C1F">
        <w:rPr>
          <w:rFonts w:ascii="Times New Roman" w:hAnsi="Times New Roman" w:cs="Times New Roman"/>
          <w:sz w:val="28"/>
          <w:szCs w:val="28"/>
        </w:rPr>
        <w:t>ностям античности,</w:t>
      </w:r>
      <w:r w:rsidRPr="00163A11">
        <w:rPr>
          <w:rFonts w:ascii="Times New Roman" w:hAnsi="Times New Roman" w:cs="Times New Roman"/>
          <w:sz w:val="28"/>
          <w:szCs w:val="28"/>
        </w:rPr>
        <w:t xml:space="preserve"> по</w:t>
      </w:r>
      <w:r w:rsidR="00A67C1F">
        <w:rPr>
          <w:rFonts w:ascii="Times New Roman" w:hAnsi="Times New Roman" w:cs="Times New Roman"/>
          <w:sz w:val="28"/>
          <w:szCs w:val="28"/>
        </w:rPr>
        <w:t>э</w:t>
      </w:r>
      <w:r w:rsidRPr="00163A11">
        <w:rPr>
          <w:rFonts w:ascii="Times New Roman" w:hAnsi="Times New Roman" w:cs="Times New Roman"/>
          <w:sz w:val="28"/>
          <w:szCs w:val="28"/>
        </w:rPr>
        <w:t>тому не представ</w:t>
      </w:r>
      <w:r w:rsidR="00A67C1F">
        <w:rPr>
          <w:rFonts w:ascii="Times New Roman" w:hAnsi="Times New Roman" w:cs="Times New Roman"/>
          <w:sz w:val="28"/>
          <w:szCs w:val="28"/>
        </w:rPr>
        <w:t xml:space="preserve">ляло интереса для современников Возрождения. </w:t>
      </w:r>
      <w:r w:rsidR="00924BE9" w:rsidRPr="00163A11">
        <w:rPr>
          <w:rFonts w:ascii="Times New Roman" w:hAnsi="Times New Roman" w:cs="Times New Roman"/>
          <w:sz w:val="28"/>
          <w:szCs w:val="28"/>
        </w:rPr>
        <w:t>Периоды развития готической архитектур</w:t>
      </w:r>
      <w:r w:rsidR="00C9122C" w:rsidRPr="00163A11">
        <w:rPr>
          <w:rFonts w:ascii="Times New Roman" w:hAnsi="Times New Roman" w:cs="Times New Roman"/>
          <w:sz w:val="28"/>
          <w:szCs w:val="28"/>
        </w:rPr>
        <w:t>ного</w:t>
      </w:r>
      <w:r w:rsidR="00924BE9" w:rsidRPr="00163A11">
        <w:rPr>
          <w:rFonts w:ascii="Times New Roman" w:hAnsi="Times New Roman" w:cs="Times New Roman"/>
          <w:sz w:val="28"/>
          <w:szCs w:val="28"/>
        </w:rPr>
        <w:t xml:space="preserve"> стиля в</w:t>
      </w:r>
      <w:r w:rsidR="00C9122C" w:rsidRPr="00163A11">
        <w:rPr>
          <w:rFonts w:ascii="Times New Roman" w:hAnsi="Times New Roman" w:cs="Times New Roman"/>
          <w:sz w:val="28"/>
          <w:szCs w:val="28"/>
        </w:rPr>
        <w:t xml:space="preserve"> мире - XII-XIII века</w:t>
      </w:r>
      <w:r w:rsidR="00924BE9" w:rsidRPr="00163A11">
        <w:rPr>
          <w:rFonts w:ascii="Times New Roman" w:hAnsi="Times New Roman" w:cs="Times New Roman"/>
          <w:sz w:val="28"/>
          <w:szCs w:val="28"/>
        </w:rPr>
        <w:t>. По</w:t>
      </w:r>
      <w:r w:rsidR="00C9122C" w:rsidRPr="00163A11">
        <w:rPr>
          <w:rFonts w:ascii="Times New Roman" w:hAnsi="Times New Roman" w:cs="Times New Roman"/>
          <w:sz w:val="28"/>
          <w:szCs w:val="28"/>
        </w:rPr>
        <w:t>здняя готика: изменения в стиле - XIV-XV века</w:t>
      </w:r>
      <w:r w:rsidR="00924BE9" w:rsidRPr="00163A11">
        <w:rPr>
          <w:rFonts w:ascii="Times New Roman" w:hAnsi="Times New Roman" w:cs="Times New Roman"/>
          <w:sz w:val="28"/>
          <w:szCs w:val="28"/>
        </w:rPr>
        <w:t xml:space="preserve">. Основные элементы стиля: каркасы, арки и своды. </w:t>
      </w:r>
      <w:r w:rsidR="00A67C1F">
        <w:rPr>
          <w:rFonts w:ascii="Times New Roman" w:hAnsi="Times New Roman" w:cs="Times New Roman"/>
          <w:sz w:val="28"/>
          <w:szCs w:val="28"/>
        </w:rPr>
        <w:t xml:space="preserve">В </w:t>
      </w:r>
      <w:r w:rsidR="00924BE9" w:rsidRPr="00163A11">
        <w:rPr>
          <w:rFonts w:ascii="Times New Roman" w:hAnsi="Times New Roman" w:cs="Times New Roman"/>
          <w:sz w:val="28"/>
          <w:szCs w:val="28"/>
        </w:rPr>
        <w:t>готи</w:t>
      </w:r>
      <w:r w:rsidR="00C9122C" w:rsidRPr="00163A11">
        <w:rPr>
          <w:rFonts w:ascii="Times New Roman" w:hAnsi="Times New Roman" w:cs="Times New Roman"/>
          <w:sz w:val="28"/>
          <w:szCs w:val="28"/>
        </w:rPr>
        <w:t>ческой архитектуре</w:t>
      </w:r>
      <w:r w:rsidR="00A67C1F">
        <w:rPr>
          <w:rFonts w:ascii="Times New Roman" w:hAnsi="Times New Roman" w:cs="Times New Roman"/>
          <w:sz w:val="28"/>
          <w:szCs w:val="28"/>
        </w:rPr>
        <w:t xml:space="preserve"> характерны</w:t>
      </w:r>
      <w:r w:rsidR="00A67C1F" w:rsidRPr="00A67C1F">
        <w:t xml:space="preserve"> </w:t>
      </w:r>
      <w:r w:rsidR="00A67C1F">
        <w:rPr>
          <w:rFonts w:ascii="Times New Roman" w:hAnsi="Times New Roman" w:cs="Times New Roman"/>
          <w:sz w:val="28"/>
          <w:szCs w:val="28"/>
        </w:rPr>
        <w:t>мозаичные окна, с</w:t>
      </w:r>
      <w:r w:rsidR="00C9122C" w:rsidRPr="00163A11">
        <w:rPr>
          <w:rFonts w:ascii="Times New Roman" w:hAnsi="Times New Roman" w:cs="Times New Roman"/>
          <w:sz w:val="28"/>
          <w:szCs w:val="28"/>
        </w:rPr>
        <w:t>троительство</w:t>
      </w:r>
      <w:r w:rsidR="00924BE9" w:rsidRPr="00163A11">
        <w:rPr>
          <w:rFonts w:ascii="Times New Roman" w:hAnsi="Times New Roman" w:cs="Times New Roman"/>
          <w:sz w:val="28"/>
          <w:szCs w:val="28"/>
        </w:rPr>
        <w:t xml:space="preserve"> аркбутанов, контрфорсов и порталов. </w:t>
      </w:r>
      <w:r w:rsidR="00E2149F" w:rsidRPr="00E2149F">
        <w:rPr>
          <w:rFonts w:ascii="Times New Roman" w:hAnsi="Times New Roman" w:cs="Times New Roman"/>
          <w:sz w:val="28"/>
          <w:szCs w:val="28"/>
        </w:rPr>
        <w:t>Величественный и таинственный, готический стиль стал ярким символом европейской архитектуры Средневековья. Он соединил в себе суровость камня, лёгкость стекла и яркость витражных красок.</w:t>
      </w:r>
      <w:r w:rsidR="00E2149F">
        <w:rPr>
          <w:rFonts w:ascii="Times New Roman" w:hAnsi="Times New Roman" w:cs="Times New Roman"/>
          <w:sz w:val="28"/>
          <w:szCs w:val="28"/>
        </w:rPr>
        <w:t xml:space="preserve"> </w:t>
      </w:r>
      <w:r w:rsidR="00A67C1F">
        <w:rPr>
          <w:rFonts w:ascii="Times New Roman" w:hAnsi="Times New Roman" w:cs="Times New Roman"/>
          <w:sz w:val="28"/>
          <w:szCs w:val="28"/>
        </w:rPr>
        <w:t xml:space="preserve">Одни из самых известных архитектурных сооружений в готическом стиле находятся в Англии и Франции. </w:t>
      </w:r>
      <w:r w:rsidR="00E2149F" w:rsidRPr="00E2149F">
        <w:rPr>
          <w:rFonts w:ascii="Times New Roman" w:hAnsi="Times New Roman" w:cs="Times New Roman"/>
          <w:sz w:val="28"/>
          <w:szCs w:val="28"/>
        </w:rPr>
        <w:t xml:space="preserve">Практически в каждой европейской стране есть выдающиеся образцы готической архитектуры — всем известные </w:t>
      </w:r>
      <w:proofErr w:type="spellStart"/>
      <w:r w:rsidR="00E2149F" w:rsidRPr="00E2149F">
        <w:rPr>
          <w:rFonts w:ascii="Times New Roman" w:hAnsi="Times New Roman" w:cs="Times New Roman"/>
          <w:sz w:val="28"/>
          <w:szCs w:val="28"/>
        </w:rPr>
        <w:t>Нотр</w:t>
      </w:r>
      <w:proofErr w:type="spellEnd"/>
      <w:r w:rsidR="00E2149F" w:rsidRPr="00E2149F">
        <w:rPr>
          <w:rFonts w:ascii="Times New Roman" w:hAnsi="Times New Roman" w:cs="Times New Roman"/>
          <w:sz w:val="28"/>
          <w:szCs w:val="28"/>
        </w:rPr>
        <w:t>-Дам-де-Пари, Кельнский собор и Вестминстерское Аббатство, Базилика Аббатства Сен-Дени во Франции.</w:t>
      </w:r>
      <w:r w:rsidR="00E2149F" w:rsidRPr="00E2149F">
        <w:t xml:space="preserve"> </w:t>
      </w:r>
      <w:r w:rsidR="00E2149F" w:rsidRPr="00E2149F">
        <w:rPr>
          <w:rFonts w:ascii="Times New Roman" w:hAnsi="Times New Roman" w:cs="Times New Roman"/>
          <w:sz w:val="28"/>
          <w:szCs w:val="28"/>
        </w:rPr>
        <w:t>Знамениты также храмы и соборы Чехии.</w:t>
      </w:r>
      <w:r w:rsidR="00E2149F">
        <w:rPr>
          <w:rFonts w:ascii="Times New Roman" w:hAnsi="Times New Roman" w:cs="Times New Roman"/>
          <w:sz w:val="28"/>
          <w:szCs w:val="28"/>
        </w:rPr>
        <w:t xml:space="preserve"> </w:t>
      </w:r>
      <w:r w:rsidR="00E2149F" w:rsidRPr="00E2149F">
        <w:rPr>
          <w:rFonts w:ascii="Times New Roman" w:hAnsi="Times New Roman" w:cs="Times New Roman"/>
          <w:sz w:val="28"/>
          <w:szCs w:val="28"/>
        </w:rPr>
        <w:t>Готиче</w:t>
      </w:r>
      <w:r w:rsidR="00E2149F">
        <w:rPr>
          <w:rFonts w:ascii="Times New Roman" w:hAnsi="Times New Roman" w:cs="Times New Roman"/>
          <w:sz w:val="28"/>
          <w:szCs w:val="28"/>
        </w:rPr>
        <w:t>ский стиль в архитектуре –</w:t>
      </w:r>
      <w:r w:rsidR="00E2149F" w:rsidRPr="00E2149F">
        <w:rPr>
          <w:rFonts w:ascii="Times New Roman" w:hAnsi="Times New Roman" w:cs="Times New Roman"/>
          <w:sz w:val="28"/>
          <w:szCs w:val="28"/>
        </w:rPr>
        <w:t xml:space="preserve"> </w:t>
      </w:r>
      <w:r w:rsidR="00E2149F">
        <w:rPr>
          <w:rFonts w:ascii="Times New Roman" w:hAnsi="Times New Roman" w:cs="Times New Roman"/>
          <w:sz w:val="28"/>
          <w:szCs w:val="28"/>
        </w:rPr>
        <w:t>величественный и монументальный;</w:t>
      </w:r>
      <w:r w:rsidR="00E2149F" w:rsidRPr="00E2149F">
        <w:rPr>
          <w:rFonts w:ascii="Times New Roman" w:hAnsi="Times New Roman" w:cs="Times New Roman"/>
          <w:sz w:val="28"/>
          <w:szCs w:val="28"/>
        </w:rPr>
        <w:t xml:space="preserve"> дизайна зданий имеет культовый, религиозный колорит. Преимущественно использовался при возведении католических храмов, соборов, церквей. Поэтому готический стиль обрел популярность в тех странах, в которых главенствует эта религия.</w:t>
      </w:r>
    </w:p>
    <w:p w:rsidR="004561C9" w:rsidRPr="00163A11" w:rsidRDefault="004561C9" w:rsidP="00E2149F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24BE9" w:rsidRPr="00FA5E2F" w:rsidRDefault="000E675F" w:rsidP="001E7513">
      <w:pPr>
        <w:jc w:val="center"/>
        <w:rPr>
          <w:sz w:val="20"/>
          <w:szCs w:val="20"/>
        </w:rPr>
      </w:pPr>
      <w:r w:rsidRPr="00163A11">
        <w:rPr>
          <w:noProof/>
          <w:sz w:val="20"/>
          <w:szCs w:val="20"/>
          <w:lang w:eastAsia="ru-RU"/>
        </w:rPr>
        <w:drawing>
          <wp:inline distT="0" distB="0" distL="0" distR="0" wp14:anchorId="412BB707" wp14:editId="08680E1E">
            <wp:extent cx="2748915" cy="2061687"/>
            <wp:effectExtent l="0" t="0" r="0" b="0"/>
            <wp:docPr id="2" name="Рисунок 2" descr="http://bestia-wm.ru/wp-content/uploads/2012/06/00-Sobor-v-Mil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estia-wm.ru/wp-content/uploads/2012/06/00-Sobor-v-Milan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706" cy="207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BB0">
        <w:rPr>
          <w:noProof/>
          <w:lang w:eastAsia="ru-RU"/>
        </w:rPr>
        <w:t xml:space="preserve">      </w:t>
      </w:r>
      <w:r w:rsidR="001E7513">
        <w:rPr>
          <w:noProof/>
          <w:lang w:eastAsia="ru-RU"/>
        </w:rPr>
        <w:drawing>
          <wp:inline distT="0" distB="0" distL="0" distR="0" wp14:anchorId="3DDC7F7B" wp14:editId="4F1373C4">
            <wp:extent cx="2679100" cy="2066925"/>
            <wp:effectExtent l="0" t="0" r="6985" b="0"/>
            <wp:docPr id="4" name="Рисунок 4" descr="https://www.istmira.com/uploads/posts/2020-01/1579284359_a5447cfd-0578-4732-9b1e-e9be0a72a720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istmira.com/uploads/posts/2020-01/1579284359_a5447cfd-0578-4732-9b1e-e9be0a72a720_lar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592" cy="208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75F" w:rsidRPr="004C7BB0" w:rsidRDefault="004C7BB0" w:rsidP="004C7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0E675F" w:rsidRPr="004C7BB0">
        <w:rPr>
          <w:rFonts w:ascii="Times New Roman" w:hAnsi="Times New Roman" w:cs="Times New Roman"/>
          <w:sz w:val="24"/>
          <w:szCs w:val="24"/>
        </w:rPr>
        <w:t>Собор в Милане</w:t>
      </w:r>
      <w:r w:rsidRPr="004C7BB0">
        <w:rPr>
          <w:sz w:val="24"/>
          <w:szCs w:val="24"/>
        </w:rPr>
        <w:t xml:space="preserve">                                                                          </w:t>
      </w:r>
      <w:r w:rsidRPr="004C7BB0">
        <w:rPr>
          <w:rFonts w:ascii="Times New Roman" w:hAnsi="Times New Roman" w:cs="Times New Roman"/>
          <w:sz w:val="24"/>
          <w:szCs w:val="24"/>
        </w:rPr>
        <w:t>Собор в Милане</w:t>
      </w:r>
    </w:p>
    <w:p w:rsidR="00085A9D" w:rsidRPr="00FA5E2F" w:rsidRDefault="00085A9D" w:rsidP="001E7513">
      <w:pPr>
        <w:jc w:val="center"/>
        <w:rPr>
          <w:sz w:val="20"/>
          <w:szCs w:val="20"/>
        </w:rPr>
      </w:pPr>
      <w:r w:rsidRPr="00FA5E2F">
        <w:rPr>
          <w:noProof/>
          <w:sz w:val="20"/>
          <w:szCs w:val="20"/>
          <w:lang w:eastAsia="ru-RU"/>
        </w:rPr>
        <w:lastRenderedPageBreak/>
        <w:drawing>
          <wp:inline distT="0" distB="0" distL="0" distR="0" wp14:anchorId="17E57BBA" wp14:editId="4762F21C">
            <wp:extent cx="3138495" cy="2355439"/>
            <wp:effectExtent l="0" t="0" r="5080" b="6985"/>
            <wp:docPr id="6" name="Рисунок 6" descr="https://beckchris.files.wordpress.com/2013/06/reims-sculptur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beckchris.files.wordpress.com/2013/06/reims-sculpture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596" cy="236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E43" w:rsidRPr="004C7BB0" w:rsidRDefault="00085A9D" w:rsidP="004C7BB0">
      <w:pPr>
        <w:jc w:val="center"/>
        <w:rPr>
          <w:rFonts w:ascii="Times New Roman" w:hAnsi="Times New Roman" w:cs="Times New Roman"/>
          <w:sz w:val="24"/>
          <w:szCs w:val="24"/>
        </w:rPr>
      </w:pPr>
      <w:r w:rsidRPr="004C7BB0">
        <w:rPr>
          <w:rFonts w:ascii="Times New Roman" w:hAnsi="Times New Roman" w:cs="Times New Roman"/>
          <w:sz w:val="24"/>
          <w:szCs w:val="24"/>
        </w:rPr>
        <w:t>Собор в Реймсе</w:t>
      </w:r>
      <w:r w:rsidR="000E0E43" w:rsidRPr="004C7BB0">
        <w:rPr>
          <w:rFonts w:ascii="Times New Roman" w:hAnsi="Times New Roman" w:cs="Times New Roman"/>
          <w:sz w:val="24"/>
          <w:szCs w:val="24"/>
        </w:rPr>
        <w:t>. К</w:t>
      </w:r>
      <w:r w:rsidRPr="004C7BB0">
        <w:rPr>
          <w:rFonts w:ascii="Times New Roman" w:hAnsi="Times New Roman" w:cs="Times New Roman"/>
          <w:sz w:val="24"/>
          <w:szCs w:val="24"/>
        </w:rPr>
        <w:t>оронование Марии</w:t>
      </w:r>
    </w:p>
    <w:p w:rsidR="004C7BB0" w:rsidRDefault="001E7513" w:rsidP="004C7BB0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Реймсский собо</w:t>
      </w:r>
      <w:r w:rsidR="000E0E43" w:rsidRPr="00163A11">
        <w:rPr>
          <w:rFonts w:ascii="Times New Roman" w:hAnsi="Times New Roman" w:cs="Times New Roman"/>
          <w:sz w:val="28"/>
          <w:szCs w:val="28"/>
        </w:rPr>
        <w:t>р — готический собор во французском городе Реймсе. Б</w:t>
      </w:r>
      <w:r>
        <w:rPr>
          <w:rFonts w:ascii="Times New Roman" w:hAnsi="Times New Roman" w:cs="Times New Roman"/>
          <w:sz w:val="28"/>
          <w:szCs w:val="28"/>
        </w:rPr>
        <w:t>ольшая его часть б</w:t>
      </w:r>
      <w:r w:rsidR="000E0E43" w:rsidRPr="00163A11">
        <w:rPr>
          <w:rFonts w:ascii="Times New Roman" w:hAnsi="Times New Roman" w:cs="Times New Roman"/>
          <w:sz w:val="28"/>
          <w:szCs w:val="28"/>
        </w:rPr>
        <w:t>ыл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E0E43" w:rsidRPr="00163A11">
        <w:rPr>
          <w:rFonts w:ascii="Times New Roman" w:hAnsi="Times New Roman" w:cs="Times New Roman"/>
          <w:sz w:val="28"/>
          <w:szCs w:val="28"/>
        </w:rPr>
        <w:t xml:space="preserve"> построен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E0E43" w:rsidRPr="00163A11">
        <w:rPr>
          <w:rFonts w:ascii="Times New Roman" w:hAnsi="Times New Roman" w:cs="Times New Roman"/>
          <w:sz w:val="28"/>
          <w:szCs w:val="28"/>
        </w:rPr>
        <w:t xml:space="preserve"> в 1208—1311 годах</w:t>
      </w:r>
      <w:r>
        <w:rPr>
          <w:rFonts w:ascii="Times New Roman" w:hAnsi="Times New Roman" w:cs="Times New Roman"/>
          <w:sz w:val="28"/>
          <w:szCs w:val="28"/>
        </w:rPr>
        <w:t>. В</w:t>
      </w:r>
      <w:r w:rsidR="000E0E43" w:rsidRPr="00163A11">
        <w:rPr>
          <w:rFonts w:ascii="Times New Roman" w:hAnsi="Times New Roman" w:cs="Times New Roman"/>
          <w:sz w:val="28"/>
          <w:szCs w:val="28"/>
        </w:rPr>
        <w:t>озведение башен</w:t>
      </w:r>
      <w:r>
        <w:rPr>
          <w:rFonts w:ascii="Times New Roman" w:hAnsi="Times New Roman" w:cs="Times New Roman"/>
          <w:sz w:val="28"/>
          <w:szCs w:val="28"/>
        </w:rPr>
        <w:t xml:space="preserve"> затянулось до 1460 года</w:t>
      </w:r>
      <w:r w:rsidR="000E0E43" w:rsidRPr="00163A1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0E43" w:rsidRPr="00163A11">
        <w:rPr>
          <w:rFonts w:ascii="Times New Roman" w:hAnsi="Times New Roman" w:cs="Times New Roman"/>
          <w:sz w:val="28"/>
          <w:szCs w:val="28"/>
        </w:rPr>
        <w:t xml:space="preserve">Фрагмент скульптурной композиции «Страшный суд» </w:t>
      </w:r>
      <w:r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0E0E43" w:rsidRPr="00163A11">
        <w:rPr>
          <w:rFonts w:ascii="Times New Roman" w:hAnsi="Times New Roman" w:cs="Times New Roman"/>
          <w:sz w:val="28"/>
          <w:szCs w:val="28"/>
        </w:rPr>
        <w:t xml:space="preserve">над северным входом. Всего же в соборе насчитывается 2303 статуи разных форм и размеров — это самая большая коллекция каменных изваяний в одном соборе в Европе.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E0E43" w:rsidRPr="00163A11">
        <w:rPr>
          <w:rFonts w:ascii="Times New Roman" w:hAnsi="Times New Roman" w:cs="Times New Roman"/>
          <w:sz w:val="28"/>
          <w:szCs w:val="28"/>
        </w:rPr>
        <w:t>онохромные скульптуры во времена д</w:t>
      </w:r>
      <w:r>
        <w:rPr>
          <w:rFonts w:ascii="Times New Roman" w:hAnsi="Times New Roman" w:cs="Times New Roman"/>
          <w:sz w:val="28"/>
          <w:szCs w:val="28"/>
        </w:rPr>
        <w:t>алекого средневековья были</w:t>
      </w:r>
      <w:r w:rsidR="000E0E43" w:rsidRPr="00163A11">
        <w:rPr>
          <w:rFonts w:ascii="Times New Roman" w:hAnsi="Times New Roman" w:cs="Times New Roman"/>
          <w:sz w:val="28"/>
          <w:szCs w:val="28"/>
        </w:rPr>
        <w:t xml:space="preserve"> цветными.</w:t>
      </w:r>
    </w:p>
    <w:p w:rsidR="004561C9" w:rsidRPr="004561C9" w:rsidRDefault="004561C9" w:rsidP="004561C9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61C9">
        <w:rPr>
          <w:rFonts w:ascii="Times New Roman" w:hAnsi="Times New Roman" w:cs="Times New Roman"/>
          <w:sz w:val="28"/>
          <w:szCs w:val="28"/>
        </w:rPr>
        <w:t>Аркбута́н</w:t>
      </w:r>
      <w:proofErr w:type="spellEnd"/>
      <w:r w:rsidRPr="004561C9">
        <w:rPr>
          <w:rFonts w:ascii="Times New Roman" w:hAnsi="Times New Roman" w:cs="Times New Roman"/>
          <w:sz w:val="28"/>
          <w:szCs w:val="28"/>
        </w:rPr>
        <w:t xml:space="preserve"> — наружная каменная полуарка, передающая горизонтальное усилие распора от сводов постройки на опорный столб, расположенный за пределами основного объёма здания.</w:t>
      </w:r>
    </w:p>
    <w:p w:rsidR="004561C9" w:rsidRPr="004561C9" w:rsidRDefault="004561C9" w:rsidP="004561C9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61C9">
        <w:rPr>
          <w:rFonts w:ascii="Times New Roman" w:hAnsi="Times New Roman" w:cs="Times New Roman"/>
          <w:sz w:val="28"/>
          <w:szCs w:val="28"/>
        </w:rPr>
        <w:t xml:space="preserve">Контрфорс (от франц. </w:t>
      </w:r>
      <w:proofErr w:type="spellStart"/>
      <w:r w:rsidRPr="004561C9">
        <w:rPr>
          <w:rFonts w:ascii="Times New Roman" w:hAnsi="Times New Roman" w:cs="Times New Roman"/>
          <w:sz w:val="28"/>
          <w:szCs w:val="28"/>
        </w:rPr>
        <w:t>contreforce</w:t>
      </w:r>
      <w:proofErr w:type="spellEnd"/>
      <w:r w:rsidRPr="004561C9">
        <w:rPr>
          <w:rFonts w:ascii="Times New Roman" w:hAnsi="Times New Roman" w:cs="Times New Roman"/>
          <w:sz w:val="28"/>
          <w:szCs w:val="28"/>
        </w:rPr>
        <w:t xml:space="preserve"> — противодействующая сила) — каменная поперечная стенка, вертикальный выступ, усиливающий основную несущую конструкцию наружной стены. Воспринимает горизонтальные усилия. Например, распор от сводов, перекрывающих здание.</w:t>
      </w:r>
    </w:p>
    <w:p w:rsidR="004561C9" w:rsidRPr="00163A11" w:rsidRDefault="004561C9" w:rsidP="004561C9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61C9">
        <w:rPr>
          <w:rFonts w:ascii="Times New Roman" w:hAnsi="Times New Roman" w:cs="Times New Roman"/>
          <w:sz w:val="28"/>
          <w:szCs w:val="28"/>
        </w:rPr>
        <w:t xml:space="preserve">Портал (лат. </w:t>
      </w:r>
      <w:proofErr w:type="spellStart"/>
      <w:r w:rsidRPr="004561C9">
        <w:rPr>
          <w:rFonts w:ascii="Times New Roman" w:hAnsi="Times New Roman" w:cs="Times New Roman"/>
          <w:sz w:val="28"/>
          <w:szCs w:val="28"/>
        </w:rPr>
        <w:t>porta</w:t>
      </w:r>
      <w:proofErr w:type="spellEnd"/>
      <w:r w:rsidRPr="004561C9">
        <w:rPr>
          <w:rFonts w:ascii="Times New Roman" w:hAnsi="Times New Roman" w:cs="Times New Roman"/>
          <w:sz w:val="28"/>
          <w:szCs w:val="28"/>
        </w:rPr>
        <w:t xml:space="preserve"> — дверь, ворота) — архитектурно оформленный главный вход крупного сооружения, имеющий масштабное обрамление с подробно разработанной орнаментацией.</w:t>
      </w:r>
    </w:p>
    <w:p w:rsidR="00CE5F3E" w:rsidRPr="00FA5E2F" w:rsidRDefault="00CE5F3E" w:rsidP="00163A11">
      <w:pPr>
        <w:jc w:val="center"/>
        <w:rPr>
          <w:sz w:val="20"/>
          <w:szCs w:val="20"/>
        </w:rPr>
      </w:pPr>
      <w:r w:rsidRPr="00FA5E2F">
        <w:rPr>
          <w:noProof/>
          <w:sz w:val="20"/>
          <w:szCs w:val="20"/>
          <w:lang w:eastAsia="ru-RU"/>
        </w:rPr>
        <w:drawing>
          <wp:inline distT="0" distB="0" distL="0" distR="0" wp14:anchorId="2F9BF2FF" wp14:editId="7C855BF1">
            <wp:extent cx="2675255" cy="1781320"/>
            <wp:effectExtent l="0" t="0" r="0" b="9525"/>
            <wp:docPr id="8" name="Рисунок 8" descr="https://i.pinimg.com/originals/5c/f4/1a/5cf41ac2b82ec68705b9021d382eea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originals/5c/f4/1a/5cf41ac2b82ec68705b9021d382eea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686" cy="179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BB0">
        <w:rPr>
          <w:noProof/>
          <w:sz w:val="20"/>
          <w:szCs w:val="20"/>
          <w:lang w:eastAsia="ru-RU"/>
        </w:rPr>
        <w:t xml:space="preserve">       </w:t>
      </w:r>
      <w:r w:rsidR="004C7BB0" w:rsidRPr="00FA5E2F">
        <w:rPr>
          <w:noProof/>
          <w:sz w:val="20"/>
          <w:szCs w:val="20"/>
          <w:lang w:eastAsia="ru-RU"/>
        </w:rPr>
        <w:drawing>
          <wp:inline distT="0" distB="0" distL="0" distR="0" wp14:anchorId="00837463" wp14:editId="4E149A42">
            <wp:extent cx="2664135" cy="1771650"/>
            <wp:effectExtent l="0" t="0" r="3175" b="0"/>
            <wp:docPr id="10" name="Рисунок 10" descr="https://pbs.twimg.com/media/CPlCVpBUsAAC5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bs.twimg.com/media/CPlCVpBUsAAC5s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666" cy="178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F3E" w:rsidRPr="006D538F" w:rsidRDefault="001E7513" w:rsidP="006D538F">
      <w:pPr>
        <w:jc w:val="center"/>
        <w:rPr>
          <w:rFonts w:ascii="Times New Roman" w:hAnsi="Times New Roman" w:cs="Times New Roman"/>
          <w:sz w:val="24"/>
          <w:szCs w:val="24"/>
        </w:rPr>
      </w:pPr>
      <w:r w:rsidRPr="004C7BB0">
        <w:rPr>
          <w:rFonts w:ascii="Times New Roman" w:hAnsi="Times New Roman" w:cs="Times New Roman"/>
          <w:sz w:val="24"/>
          <w:szCs w:val="24"/>
        </w:rPr>
        <w:t>Витражи с</w:t>
      </w:r>
      <w:r w:rsidR="00CE5F3E" w:rsidRPr="004C7BB0">
        <w:rPr>
          <w:rFonts w:ascii="Times New Roman" w:hAnsi="Times New Roman" w:cs="Times New Roman"/>
          <w:sz w:val="24"/>
          <w:szCs w:val="24"/>
        </w:rPr>
        <w:t>обор</w:t>
      </w:r>
      <w:r w:rsidRPr="004C7BB0">
        <w:rPr>
          <w:rFonts w:ascii="Times New Roman" w:hAnsi="Times New Roman" w:cs="Times New Roman"/>
          <w:sz w:val="24"/>
          <w:szCs w:val="24"/>
        </w:rPr>
        <w:t>а</w:t>
      </w:r>
      <w:r w:rsidR="00CE5F3E" w:rsidRPr="004C7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F3E" w:rsidRPr="004C7BB0">
        <w:rPr>
          <w:rFonts w:ascii="Times New Roman" w:hAnsi="Times New Roman" w:cs="Times New Roman"/>
          <w:sz w:val="24"/>
          <w:szCs w:val="24"/>
        </w:rPr>
        <w:t>сент</w:t>
      </w:r>
      <w:r w:rsidRPr="004C7BB0">
        <w:rPr>
          <w:rFonts w:ascii="Times New Roman" w:hAnsi="Times New Roman" w:cs="Times New Roman"/>
          <w:sz w:val="24"/>
          <w:szCs w:val="24"/>
        </w:rPr>
        <w:t>-</w:t>
      </w:r>
      <w:r w:rsidR="00CE5F3E" w:rsidRPr="004C7BB0">
        <w:rPr>
          <w:rFonts w:ascii="Times New Roman" w:hAnsi="Times New Roman" w:cs="Times New Roman"/>
          <w:sz w:val="24"/>
          <w:szCs w:val="24"/>
        </w:rPr>
        <w:t>Шапель</w:t>
      </w:r>
      <w:proofErr w:type="spellEnd"/>
      <w:r w:rsidR="004C7BB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E5F3E" w:rsidRPr="004C7BB0">
        <w:rPr>
          <w:rFonts w:ascii="Times New Roman" w:hAnsi="Times New Roman" w:cs="Times New Roman"/>
          <w:sz w:val="24"/>
          <w:szCs w:val="24"/>
        </w:rPr>
        <w:t xml:space="preserve"> </w:t>
      </w:r>
      <w:r w:rsidR="004C7BB0" w:rsidRPr="004C7BB0">
        <w:rPr>
          <w:rFonts w:ascii="Times New Roman" w:hAnsi="Times New Roman" w:cs="Times New Roman"/>
          <w:sz w:val="24"/>
          <w:szCs w:val="24"/>
        </w:rPr>
        <w:t xml:space="preserve">Готическая часовня </w:t>
      </w:r>
      <w:proofErr w:type="spellStart"/>
      <w:r w:rsidR="004C7BB0" w:rsidRPr="004C7BB0">
        <w:rPr>
          <w:rFonts w:ascii="Times New Roman" w:hAnsi="Times New Roman" w:cs="Times New Roman"/>
          <w:sz w:val="24"/>
          <w:szCs w:val="24"/>
        </w:rPr>
        <w:t>сент-Шапель</w:t>
      </w:r>
      <w:proofErr w:type="spellEnd"/>
      <w:r w:rsidR="004C7BB0" w:rsidRPr="004C7BB0">
        <w:rPr>
          <w:rFonts w:ascii="Times New Roman" w:hAnsi="Times New Roman" w:cs="Times New Roman"/>
          <w:sz w:val="24"/>
          <w:szCs w:val="24"/>
        </w:rPr>
        <w:t xml:space="preserve"> в Париже</w:t>
      </w:r>
    </w:p>
    <w:p w:rsidR="00FA5E2F" w:rsidRDefault="008411B3" w:rsidP="00163A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743344F" wp14:editId="48F58192">
            <wp:extent cx="2352217" cy="3390900"/>
            <wp:effectExtent l="0" t="0" r="0" b="0"/>
            <wp:docPr id="12" name="Рисунок 12" descr="https://i.pinimg.com/736x/61/aa/16/61aa16f4f5b2262f1ae496edc67b40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pinimg.com/736x/61/aa/16/61aa16f4f5b2262f1ae496edc67b406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073" cy="339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38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</w:t>
      </w:r>
    </w:p>
    <w:p w:rsidR="00163A11" w:rsidRDefault="008411B3" w:rsidP="006D538F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016D2">
        <w:rPr>
          <w:rFonts w:ascii="Times New Roman" w:hAnsi="Times New Roman" w:cs="Times New Roman"/>
          <w:sz w:val="24"/>
          <w:szCs w:val="24"/>
        </w:rPr>
        <w:t>Средневековые витражи</w:t>
      </w:r>
      <w:r w:rsidR="001E7513">
        <w:rPr>
          <w:rFonts w:ascii="Times New Roman" w:hAnsi="Times New Roman" w:cs="Times New Roman"/>
          <w:sz w:val="24"/>
          <w:szCs w:val="24"/>
        </w:rPr>
        <w:t xml:space="preserve"> </w:t>
      </w:r>
      <w:r w:rsidR="001E7513" w:rsidRPr="001E7513">
        <w:rPr>
          <w:rFonts w:ascii="Times New Roman" w:hAnsi="Times New Roman" w:cs="Times New Roman"/>
          <w:sz w:val="24"/>
          <w:szCs w:val="24"/>
        </w:rPr>
        <w:t>в готическом стиле</w:t>
      </w:r>
      <w:r w:rsidRPr="00B016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16D2">
        <w:rPr>
          <w:rFonts w:ascii="Times New Roman" w:hAnsi="Times New Roman" w:cs="Times New Roman"/>
          <w:sz w:val="24"/>
          <w:szCs w:val="24"/>
        </w:rPr>
        <w:t>Шартрского</w:t>
      </w:r>
      <w:proofErr w:type="spellEnd"/>
      <w:r w:rsidRPr="00B016D2">
        <w:rPr>
          <w:rFonts w:ascii="Times New Roman" w:hAnsi="Times New Roman" w:cs="Times New Roman"/>
          <w:sz w:val="24"/>
          <w:szCs w:val="24"/>
        </w:rPr>
        <w:t xml:space="preserve"> собора</w:t>
      </w:r>
      <w:r w:rsidR="00471226" w:rsidRPr="00B016D2">
        <w:rPr>
          <w:rFonts w:ascii="Times New Roman" w:hAnsi="Times New Roman" w:cs="Times New Roman"/>
          <w:sz w:val="24"/>
          <w:szCs w:val="24"/>
        </w:rPr>
        <w:t>.</w:t>
      </w:r>
      <w:r w:rsidR="001E7513">
        <w:rPr>
          <w:rFonts w:ascii="Times New Roman" w:hAnsi="Times New Roman" w:cs="Times New Roman"/>
          <w:sz w:val="24"/>
          <w:szCs w:val="24"/>
        </w:rPr>
        <w:t xml:space="preserve"> </w:t>
      </w:r>
      <w:r w:rsidR="001E7513">
        <w:rPr>
          <w:rFonts w:ascii="Times New Roman" w:hAnsi="Times New Roman" w:cs="Times New Roman"/>
          <w:sz w:val="24"/>
          <w:szCs w:val="24"/>
          <w:lang w:val="en-GB"/>
        </w:rPr>
        <w:t>XII</w:t>
      </w:r>
      <w:r w:rsidRPr="00B016D2">
        <w:rPr>
          <w:rFonts w:ascii="Times New Roman" w:hAnsi="Times New Roman" w:cs="Times New Roman"/>
          <w:sz w:val="24"/>
          <w:szCs w:val="24"/>
        </w:rPr>
        <w:t xml:space="preserve"> в</w:t>
      </w:r>
      <w:r w:rsidR="001E7513">
        <w:rPr>
          <w:rFonts w:ascii="Times New Roman" w:hAnsi="Times New Roman" w:cs="Times New Roman"/>
          <w:sz w:val="24"/>
          <w:szCs w:val="24"/>
        </w:rPr>
        <w:t>ек.</w:t>
      </w:r>
    </w:p>
    <w:p w:rsidR="008411B3" w:rsidRPr="00B016D2" w:rsidRDefault="006D538F" w:rsidP="00163A11">
      <w:pPr>
        <w:jc w:val="center"/>
        <w:rPr>
          <w:rFonts w:ascii="Times New Roman" w:hAnsi="Times New Roman" w:cs="Times New Roman"/>
          <w:sz w:val="24"/>
          <w:szCs w:val="24"/>
        </w:rPr>
      </w:pPr>
      <w:r w:rsidRPr="00B016D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4CB15B" wp14:editId="593CCB06">
            <wp:extent cx="2476500" cy="2476500"/>
            <wp:effectExtent l="0" t="0" r="0" b="0"/>
            <wp:docPr id="14" name="Рисунок 14" descr="https://i2.wp.com/art-grea.ru/wp-content/uploads/2017/02/Vitrazhnoe-steklo.jpg?zoom=2&amp;resize=450%2C450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2.wp.com/art-grea.ru/wp-content/uploads/2017/02/Vitrazhnoe-steklo.jpg?zoom=2&amp;resize=450%2C450&amp;ssl=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E2F" w:rsidRDefault="008411B3" w:rsidP="00FA5E2F">
      <w:pPr>
        <w:jc w:val="center"/>
        <w:rPr>
          <w:rFonts w:ascii="Times New Roman" w:hAnsi="Times New Roman" w:cs="Times New Roman"/>
          <w:sz w:val="24"/>
          <w:szCs w:val="24"/>
        </w:rPr>
      </w:pPr>
      <w:r w:rsidRPr="00B016D2">
        <w:rPr>
          <w:rFonts w:ascii="Times New Roman" w:hAnsi="Times New Roman" w:cs="Times New Roman"/>
          <w:sz w:val="24"/>
          <w:szCs w:val="24"/>
        </w:rPr>
        <w:t>Витраж в готическом стиле</w:t>
      </w:r>
      <w:r w:rsidR="00471226" w:rsidRPr="00B016D2">
        <w:rPr>
          <w:rFonts w:ascii="Times New Roman" w:hAnsi="Times New Roman" w:cs="Times New Roman"/>
          <w:sz w:val="24"/>
          <w:szCs w:val="24"/>
        </w:rPr>
        <w:t>.</w:t>
      </w: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1EC1" w:rsidRDefault="00781EC1" w:rsidP="00FA5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168E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ГОТИЧЕСКАЯ АРХИТЕКТУРА </w:t>
      </w:r>
    </w:p>
    <w:p w:rsidR="00D36890" w:rsidRP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 xml:space="preserve">     Задание: Выполнить рисунки архитектурного здания готического стиля и отдельно элементы готического здания. Формат А2, карандаш, акварель.</w:t>
      </w:r>
    </w:p>
    <w:p w:rsidR="00D36890" w:rsidRP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>1.</w:t>
      </w:r>
      <w:r w:rsidRPr="00D36890">
        <w:rPr>
          <w:rFonts w:ascii="Times New Roman" w:eastAsia="Calibri" w:hAnsi="Times New Roman" w:cs="Times New Roman"/>
          <w:sz w:val="28"/>
          <w:szCs w:val="28"/>
        </w:rPr>
        <w:tab/>
        <w:t>Подобрать архитектурное здание готического стиля.</w:t>
      </w:r>
    </w:p>
    <w:p w:rsidR="00D36890" w:rsidRP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>2.</w:t>
      </w:r>
      <w:r w:rsidRPr="00D36890">
        <w:rPr>
          <w:rFonts w:ascii="Times New Roman" w:eastAsia="Calibri" w:hAnsi="Times New Roman" w:cs="Times New Roman"/>
          <w:sz w:val="28"/>
          <w:szCs w:val="28"/>
        </w:rPr>
        <w:tab/>
        <w:t>Сделать предварительный набросок.</w:t>
      </w:r>
    </w:p>
    <w:p w:rsidR="00D36890" w:rsidRP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>3.</w:t>
      </w:r>
      <w:r w:rsidRPr="00D36890">
        <w:rPr>
          <w:rFonts w:ascii="Times New Roman" w:eastAsia="Calibri" w:hAnsi="Times New Roman" w:cs="Times New Roman"/>
          <w:sz w:val="28"/>
          <w:szCs w:val="28"/>
        </w:rPr>
        <w:tab/>
        <w:t>На формате А2 нарисовать карандашом готическое здание.</w:t>
      </w:r>
    </w:p>
    <w:p w:rsidR="00D36890" w:rsidRP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>4.</w:t>
      </w:r>
      <w:r w:rsidRPr="00D36890">
        <w:rPr>
          <w:rFonts w:ascii="Times New Roman" w:eastAsia="Calibri" w:hAnsi="Times New Roman" w:cs="Times New Roman"/>
          <w:sz w:val="28"/>
          <w:szCs w:val="28"/>
        </w:rPr>
        <w:tab/>
        <w:t>На свободных местах изобразить отдельные элементы здания в более крупном размере.</w:t>
      </w:r>
    </w:p>
    <w:p w:rsidR="00D36890" w:rsidRP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>5.</w:t>
      </w:r>
      <w:r w:rsidRPr="00D36890">
        <w:rPr>
          <w:rFonts w:ascii="Times New Roman" w:eastAsia="Calibri" w:hAnsi="Times New Roman" w:cs="Times New Roman"/>
          <w:sz w:val="28"/>
          <w:szCs w:val="28"/>
        </w:rPr>
        <w:tab/>
        <w:t>Сделать отмывку акварелью подходящего цвета. Это может быть серый, серо-коричневый цвета, сепия.</w:t>
      </w:r>
    </w:p>
    <w:p w:rsidR="00D36890" w:rsidRPr="00D36890" w:rsidRDefault="00781EC1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D36890" w:rsidRPr="00D36890">
        <w:rPr>
          <w:rFonts w:ascii="Times New Roman" w:eastAsia="Calibri" w:hAnsi="Times New Roman" w:cs="Times New Roman"/>
          <w:sz w:val="28"/>
          <w:szCs w:val="28"/>
        </w:rPr>
        <w:t xml:space="preserve"> более тёмных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местах </w:t>
      </w:r>
      <w:r w:rsidR="00D36890" w:rsidRPr="00D36890">
        <w:rPr>
          <w:rFonts w:ascii="Times New Roman" w:eastAsia="Calibri" w:hAnsi="Times New Roman" w:cs="Times New Roman"/>
          <w:sz w:val="28"/>
          <w:szCs w:val="28"/>
        </w:rPr>
        <w:t>(оконных проёмах</w:t>
      </w:r>
      <w:r>
        <w:rPr>
          <w:rFonts w:ascii="Times New Roman" w:eastAsia="Calibri" w:hAnsi="Times New Roman" w:cs="Times New Roman"/>
          <w:sz w:val="28"/>
          <w:szCs w:val="28"/>
        </w:rPr>
        <w:t>, например</w:t>
      </w:r>
      <w:r w:rsidR="00D36890" w:rsidRPr="00D36890">
        <w:rPr>
          <w:rFonts w:ascii="Times New Roman" w:eastAsia="Calibri" w:hAnsi="Times New Roman" w:cs="Times New Roman"/>
          <w:sz w:val="28"/>
          <w:szCs w:val="28"/>
        </w:rPr>
        <w:t>) повторить отмывку 2-3 раза.</w:t>
      </w:r>
    </w:p>
    <w:p w:rsidR="00D36890" w:rsidRPr="00F168EC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6890">
        <w:rPr>
          <w:rFonts w:ascii="Times New Roman" w:eastAsia="Calibri" w:hAnsi="Times New Roman" w:cs="Times New Roman"/>
          <w:sz w:val="28"/>
          <w:szCs w:val="28"/>
        </w:rPr>
        <w:t>7.</w:t>
      </w:r>
      <w:r w:rsidRPr="00D36890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781EC1">
        <w:rPr>
          <w:rFonts w:ascii="Times New Roman" w:eastAsia="Calibri" w:hAnsi="Times New Roman" w:cs="Times New Roman"/>
          <w:sz w:val="28"/>
          <w:szCs w:val="28"/>
        </w:rPr>
        <w:t xml:space="preserve">Подправить светотеневые части. </w:t>
      </w:r>
    </w:p>
    <w:p w:rsidR="00D36890" w:rsidRPr="00F168EC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F168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8D252E" wp14:editId="65D85071">
            <wp:extent cx="2044684" cy="2943225"/>
            <wp:effectExtent l="0" t="0" r="0" b="0"/>
            <wp:docPr id="1" name="Рисунок 1" descr="https://ds05.infourok.ru/uploads/ex/1154/00068d7b-12ee7121/hello_html_m652be4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1154/00068d7b-12ee7121/hello_html_m652be4b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113" cy="29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Pr="00F168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92ED45" wp14:editId="3DA55153">
            <wp:extent cx="1376226" cy="2895600"/>
            <wp:effectExtent l="0" t="0" r="0" b="0"/>
            <wp:docPr id="15" name="Рисунок 15" descr="https://deacademic.com/pictures/meyers/large/06053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eacademic.com/pictures/meyers/large/060534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666" cy="291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890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168E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</w:t>
      </w:r>
      <w:r w:rsidRPr="00F168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2DAE27" wp14:editId="157ECF35">
            <wp:extent cx="1788573" cy="2943225"/>
            <wp:effectExtent l="0" t="0" r="2540" b="0"/>
            <wp:docPr id="16" name="Рисунок 16" descr="https://i.pinimg.com/474x/fa/42/c5/fa42c5a8ca9fcb72802b4ffa0cc0720f--ancient-architecture-gothic-archite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474x/fa/42/c5/fa42c5a8ca9fcb72802b4ffa0cc0720f--ancient-architecture-gothic-architectur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92" cy="297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8E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 w:rsidRPr="00F168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DFF135" wp14:editId="763546A2">
            <wp:extent cx="2003599" cy="2857500"/>
            <wp:effectExtent l="0" t="0" r="0" b="0"/>
            <wp:docPr id="3" name="Рисунок 3" descr="https://i.pinimg.com/originals/f9/4c/38/f94c386d2540de6a7693eebc4393bb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f9/4c/38/f94c386d2540de6a7693eebc4393bb0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478" cy="287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890" w:rsidRPr="00F168EC" w:rsidRDefault="00D36890" w:rsidP="00D36890">
      <w:pPr>
        <w:tabs>
          <w:tab w:val="num" w:pos="426"/>
          <w:tab w:val="left" w:pos="567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36890" w:rsidRPr="00F168EC" w:rsidRDefault="00D36890" w:rsidP="00781EC1">
      <w:pPr>
        <w:jc w:val="center"/>
        <w:rPr>
          <w:rFonts w:ascii="Times New Roman" w:hAnsi="Times New Roman" w:cs="Times New Roman"/>
          <w:sz w:val="28"/>
          <w:szCs w:val="28"/>
        </w:rPr>
      </w:pPr>
      <w:r w:rsidRPr="00F168EC">
        <w:rPr>
          <w:rFonts w:ascii="Times New Roman" w:hAnsi="Times New Roman" w:cs="Times New Roman"/>
          <w:sz w:val="28"/>
          <w:szCs w:val="28"/>
        </w:rPr>
        <w:t>РЕКОМЕНДУЕМАЯ ЛИТЕРАТУРА</w:t>
      </w:r>
      <w:bookmarkStart w:id="0" w:name="_GoBack"/>
      <w:bookmarkEnd w:id="0"/>
    </w:p>
    <w:p w:rsidR="00D36890" w:rsidRPr="00F168EC" w:rsidRDefault="00D36890" w:rsidP="00781EC1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168EC">
        <w:rPr>
          <w:rFonts w:ascii="Times New Roman" w:hAnsi="Times New Roman" w:cs="Times New Roman"/>
          <w:sz w:val="28"/>
          <w:szCs w:val="28"/>
        </w:rPr>
        <w:t>1. История искусств. Древний мир и Средневековье: учебник и практикум для СПО / Л.М. Ванюшкина, С.А. Тихомиров</w:t>
      </w:r>
      <w:r w:rsidR="00781EC1">
        <w:rPr>
          <w:rFonts w:ascii="Times New Roman" w:hAnsi="Times New Roman" w:cs="Times New Roman"/>
          <w:sz w:val="28"/>
          <w:szCs w:val="28"/>
        </w:rPr>
        <w:t>, И.И. Куракина, Л.В. Дмитриева</w:t>
      </w:r>
      <w:r w:rsidRPr="00F168EC">
        <w:rPr>
          <w:rFonts w:ascii="Times New Roman" w:hAnsi="Times New Roman" w:cs="Times New Roman"/>
          <w:sz w:val="28"/>
          <w:szCs w:val="28"/>
        </w:rPr>
        <w:t>, 2020.</w:t>
      </w:r>
    </w:p>
    <w:p w:rsidR="00D36890" w:rsidRPr="00F168EC" w:rsidRDefault="00D36890" w:rsidP="00781EC1">
      <w:pPr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168EC">
        <w:rPr>
          <w:rFonts w:ascii="Times New Roman" w:hAnsi="Times New Roman" w:cs="Times New Roman"/>
          <w:sz w:val="28"/>
          <w:szCs w:val="28"/>
        </w:rPr>
        <w:t>2. История искусства: учебник для среднего профессионал</w:t>
      </w:r>
      <w:r w:rsidR="00781EC1">
        <w:rPr>
          <w:rFonts w:ascii="Times New Roman" w:hAnsi="Times New Roman" w:cs="Times New Roman"/>
          <w:sz w:val="28"/>
          <w:szCs w:val="28"/>
        </w:rPr>
        <w:t xml:space="preserve">ьного образования, Т.В. Ильина, </w:t>
      </w:r>
      <w:r w:rsidRPr="00F168EC">
        <w:rPr>
          <w:rFonts w:ascii="Times New Roman" w:hAnsi="Times New Roman" w:cs="Times New Roman"/>
          <w:sz w:val="28"/>
          <w:szCs w:val="28"/>
        </w:rPr>
        <w:t>2020.</w:t>
      </w:r>
    </w:p>
    <w:p w:rsidR="00D36890" w:rsidRPr="00B016D2" w:rsidRDefault="00D36890" w:rsidP="00781EC1">
      <w:pPr>
        <w:ind w:right="-14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68EC">
        <w:rPr>
          <w:rFonts w:ascii="Times New Roman" w:hAnsi="Times New Roman" w:cs="Times New Roman"/>
          <w:sz w:val="28"/>
          <w:szCs w:val="28"/>
        </w:rPr>
        <w:t>3. Сокольникова Н.М., История изобразительного искусства. Том 1, 2020</w:t>
      </w:r>
      <w:r w:rsidR="00781EC1">
        <w:rPr>
          <w:rFonts w:ascii="Times New Roman" w:hAnsi="Times New Roman" w:cs="Times New Roman"/>
          <w:sz w:val="28"/>
          <w:szCs w:val="28"/>
        </w:rPr>
        <w:t>.</w:t>
      </w:r>
    </w:p>
    <w:sectPr w:rsidR="00D36890" w:rsidRPr="00B01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0B"/>
    <w:rsid w:val="0008105C"/>
    <w:rsid w:val="00085A9D"/>
    <w:rsid w:val="000E0E43"/>
    <w:rsid w:val="000E675F"/>
    <w:rsid w:val="00163A11"/>
    <w:rsid w:val="001E7513"/>
    <w:rsid w:val="002379CE"/>
    <w:rsid w:val="00272B0B"/>
    <w:rsid w:val="004561C9"/>
    <w:rsid w:val="00471226"/>
    <w:rsid w:val="00480283"/>
    <w:rsid w:val="004C7BB0"/>
    <w:rsid w:val="005E1015"/>
    <w:rsid w:val="006D538F"/>
    <w:rsid w:val="00781EC1"/>
    <w:rsid w:val="008411B3"/>
    <w:rsid w:val="00924BE9"/>
    <w:rsid w:val="00A04BD8"/>
    <w:rsid w:val="00A67C1F"/>
    <w:rsid w:val="00B016D2"/>
    <w:rsid w:val="00BD7889"/>
    <w:rsid w:val="00C9122C"/>
    <w:rsid w:val="00CE5F3E"/>
    <w:rsid w:val="00D36890"/>
    <w:rsid w:val="00E2149F"/>
    <w:rsid w:val="00FA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F287A-0ADD-4B40-B015-2002A84A6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2021-02-18T15:32:00Z</dcterms:created>
  <dcterms:modified xsi:type="dcterms:W3CDTF">2021-11-04T15:57:00Z</dcterms:modified>
</cp:coreProperties>
</file>