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A8" w:rsidRDefault="00AD1A77">
      <w:hyperlink r:id="rId4" w:history="1">
        <w:r w:rsidRPr="00AD1A77">
          <w:rPr>
            <w:rStyle w:val="a3"/>
          </w:rPr>
          <w:t>https://disk.yandex.ru/d/p2N5ORg0_xB_6A</w:t>
        </w:r>
      </w:hyperlink>
    </w:p>
    <w:p w:rsidR="00AD1A77" w:rsidRPr="00AD1A77" w:rsidRDefault="00AD1A77">
      <w:pPr>
        <w:rPr>
          <w:sz w:val="28"/>
          <w:szCs w:val="28"/>
        </w:rPr>
      </w:pPr>
      <w:r w:rsidRPr="00AD1A77">
        <w:rPr>
          <w:b/>
          <w:bCs/>
          <w:i/>
          <w:iCs/>
          <w:sz w:val="28"/>
          <w:szCs w:val="28"/>
        </w:rPr>
        <w:t>Структура работы с одарёнными детьми.</w:t>
      </w:r>
      <w:r w:rsidRPr="00AD1A77">
        <w:rPr>
          <w:sz w:val="28"/>
          <w:szCs w:val="28"/>
        </w:rPr>
        <w:br/>
      </w:r>
      <w:r w:rsidRPr="00AD1A77">
        <w:rPr>
          <w:b/>
          <w:bCs/>
          <w:sz w:val="28"/>
          <w:szCs w:val="28"/>
        </w:rPr>
        <w:t>Работа с одарёнными детьми осуществляется в четырёх  направлениях:</w:t>
      </w:r>
      <w:r w:rsidRPr="00AD1A77">
        <w:rPr>
          <w:sz w:val="28"/>
          <w:szCs w:val="28"/>
        </w:rPr>
        <w:br/>
        <w:t>1. Выявление одарённых детей, детей с признаками одарённости, просто способных детей, в отношении которых есть надежда на качественный скачок в развитии их способностей.</w:t>
      </w:r>
      <w:r w:rsidRPr="00AD1A77">
        <w:rPr>
          <w:sz w:val="28"/>
          <w:szCs w:val="28"/>
        </w:rPr>
        <w:br/>
        <w:t>2. Работа с одарёнными детьми на уроках и во внеурочное время.</w:t>
      </w:r>
      <w:r w:rsidRPr="00AD1A77">
        <w:rPr>
          <w:sz w:val="28"/>
          <w:szCs w:val="28"/>
        </w:rPr>
        <w:br/>
        <w:t>3. Ориентация в обучении на конечный результат, задаваемый не только уровнем сложности текстовых заданий, но и объёмом содержания предмета, продолжительностью опыта творческой деятельности.</w:t>
      </w:r>
      <w:r w:rsidRPr="00AD1A77">
        <w:rPr>
          <w:sz w:val="28"/>
          <w:szCs w:val="28"/>
        </w:rPr>
        <w:br/>
        <w:t>4. Переориентация с рутинного труда школьников, связанного с запоминанием и простым воспроизведением задания или текста, решением шаблонных задач на учебную деятельность с элементами творчества и выбора, требующей самостоятельности решений.</w:t>
      </w:r>
    </w:p>
    <w:sectPr w:rsidR="00AD1A77" w:rsidRPr="00AD1A77" w:rsidSect="005E4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AD1A77"/>
    <w:rsid w:val="005E48A8"/>
    <w:rsid w:val="00AD1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1A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p2N5ORg0_xB_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Company>CtrlSoft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ProRock</dc:creator>
  <cp:keywords/>
  <dc:description/>
  <cp:lastModifiedBy>ProRock</cp:lastModifiedBy>
  <cp:revision>2</cp:revision>
  <dcterms:created xsi:type="dcterms:W3CDTF">2021-11-02T13:49:00Z</dcterms:created>
  <dcterms:modified xsi:type="dcterms:W3CDTF">2021-11-02T13:50:00Z</dcterms:modified>
</cp:coreProperties>
</file>