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hd w:val="clear" w:color="auto" w:fill="ffffff"/>
        <w:spacing w:after="0" w:lineRule="atLeast" w:line="336"/>
        <w:jc w:val="center"/>
        <w:outlineLvl w:val="0"/>
        <w:rPr>
          <w:rFonts w:ascii="Times New Roman" w:cs="Times New Roman" w:eastAsia="Times New Roman" w:hAnsi="Times New Roman"/>
          <w:b/>
          <w:caps/>
          <w:color w:val="484848"/>
          <w:kern w:val="36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aps/>
          <w:color w:val="484848"/>
          <w:kern w:val="36"/>
          <w:sz w:val="28"/>
          <w:szCs w:val="28"/>
          <w:lang w:eastAsia="ru-RU"/>
        </w:rPr>
        <w:t>ДУХОВНО - НРАВСТВЕННОЕ ВОСПИТАНИЕ ЛИЧНОСТИ</w:t>
      </w:r>
    </w:p>
    <w:p>
      <w:pPr>
        <w:pStyle w:val="style0"/>
        <w:shd w:val="clear" w:color="auto" w:fill="ffffff"/>
        <w:spacing w:after="0" w:lineRule="auto" w:line="240"/>
        <w:jc w:val="right"/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val="en-US" w:eastAsia="ru-RU"/>
        </w:rPr>
        <w:t xml:space="preserve">Якупбаева Мунира </w:t>
      </w:r>
      <w:bookmarkStart w:id="0" w:name="_GoBack"/>
      <w:bookmarkEnd w:id="0"/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val="en-US" w:eastAsia="ru-RU"/>
        </w:rPr>
        <w:t>Каримбаевна.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val="en-US" w:eastAsia="ru-RU"/>
        </w:rPr>
        <w:t>,Ом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val="en-US" w:eastAsia="ru-RU"/>
        </w:rPr>
        <w:t>арова Айгуль Ор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val="en-US" w:eastAsia="ru-RU"/>
        </w:rPr>
        <w:t>а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val="en-US" w:eastAsia="ru-RU"/>
        </w:rPr>
        <w:t>лба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val="en-US" w:eastAsia="ru-RU"/>
        </w:rPr>
        <w:t xml:space="preserve">евна 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val="en-US" w:eastAsia="ru-RU"/>
        </w:rPr>
        <w:t>студентк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val="en-US" w:eastAsia="ru-RU"/>
        </w:rPr>
        <w:t>и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eastAsia="ru-RU"/>
        </w:rPr>
        <w:t xml:space="preserve">3 курса 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eastAsia="ru-RU"/>
        </w:rPr>
        <w:t>бакалавриата</w:t>
      </w:r>
    </w:p>
    <w:p>
      <w:pPr>
        <w:pStyle w:val="style0"/>
        <w:shd w:val="clear" w:color="auto" w:fill="ffffff"/>
        <w:spacing w:after="0" w:lineRule="auto" w:line="240"/>
        <w:jc w:val="right"/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eastAsia="ru-RU"/>
        </w:rPr>
        <w:t>Нукусского</w:t>
      </w:r>
      <w:r>
        <w:rPr>
          <w:rFonts w:ascii="Times New Roman" w:cs="Times New Roman" w:eastAsia="Times New Roman" w:hAnsi="Times New Roman"/>
          <w:b/>
          <w:i/>
          <w:iCs/>
          <w:color w:val="484848"/>
          <w:sz w:val="28"/>
          <w:szCs w:val="28"/>
          <w:lang w:eastAsia="ru-RU"/>
        </w:rPr>
        <w:t xml:space="preserve"> Государственного Педагогического института.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b/>
          <w:bCs/>
          <w:color w:val="484848"/>
          <w:sz w:val="28"/>
          <w:szCs w:val="28"/>
          <w:lang w:val="en-US" w:eastAsia="ru-RU"/>
        </w:rPr>
      </w:pPr>
      <w:r>
        <w:rPr>
          <w:rFonts w:ascii="Times New Roman" w:cs="Times New Roman" w:eastAsia="Times New Roman" w:hAnsi="Times New Roman"/>
          <w:b/>
          <w:bCs/>
          <w:color w:val="484848"/>
          <w:sz w:val="28"/>
          <w:szCs w:val="28"/>
          <w:lang w:val="en-US" w:eastAsia="ru-RU"/>
        </w:rPr>
        <w:t xml:space="preserve">                                                                           </w:t>
      </w:r>
      <w:r>
        <w:rPr>
          <w:rFonts w:ascii="Times New Roman" w:cs="Times New Roman" w:eastAsia="Times New Roman" w:hAnsi="Times New Roman"/>
          <w:b/>
          <w:bCs/>
          <w:color w:val="484848"/>
          <w:sz w:val="28"/>
          <w:szCs w:val="28"/>
          <w:lang w:val="en-US" w:eastAsia="ru-RU"/>
        </w:rPr>
        <w:t>munirakarimbaevna@gmail.com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b/>
          <w:bCs/>
          <w:color w:val="484848"/>
          <w:sz w:val="28"/>
          <w:szCs w:val="28"/>
          <w:lang w:val="en-US" w:eastAsia="ru-RU"/>
        </w:rPr>
      </w:pP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484848"/>
          <w:sz w:val="28"/>
          <w:szCs w:val="28"/>
          <w:lang w:eastAsia="ru-RU"/>
        </w:rPr>
        <w:t>АННОТАЦИЯ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 xml:space="preserve">В данной 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val="en-US" w:eastAsia="ru-RU"/>
        </w:rPr>
        <w:t>работе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 xml:space="preserve"> будут рассмотрены особенности духовного развития личности и ее нравственного воспитания, особенности и формы поведения человека, а также формирование духовности.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484848"/>
          <w:sz w:val="28"/>
          <w:szCs w:val="28"/>
          <w:lang w:eastAsia="ru-RU"/>
        </w:rPr>
        <w:t>Ключевые слова: 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духовность, духовное развитие, нравственность, нравственное воспитание.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 xml:space="preserve">Воспитание играет важную роль в развитии и становлении человека. Именно духовно-нравственное развитие отличает воспитанного человека от невоспитанного. Ни интеллектуальное развитие, ни психологическое, ни уровень профессиональных качеств личности не характеризуют человека как воспитанного. Определяющей характеристикой воспитанного человека выступает надлежащее развитие духовности и 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сформированность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 xml:space="preserve"> духовной культуры.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Главное, что отличает человека от всех других живых существ – душа. Как только жизненная сила (душа) покидает тело, оно перестает иметь какую-то ценность. Душа является высшей целью всего человеческого развития. Лишь духовный прогресс – достойный внимания смысл человеческого развития. При формировании и развитии духовности в человеке формируются и потребности в получении необходимых знаний, совершенствовании умений и навыков. Эти потребности плавно переходят в требования личности к самой себе, которые заключаются в нравственном становлении человека. То есть духовность тесно связана с нравственностью, в которой отражены наиболее ярко выраженные черты и качества человека, способы действий и формы поведения.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В основе поведения человека должны лежать: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1) знания о том, что правильно, а что – нет, т.е. определенные понятия и представления о моральных нормах;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2) оценка моральных норм – выработка нравственного сознания как регулятора всех действий и поступков человека.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В раннем возрасте дети не могут самостоятельно определить направление их поведения. Ребенок – очень восприимчивое существо, он впитывает в себя все то, что видит вокруг и это впоследствии отражается на его дальнейшем поведении.  Знание о нравственности также приобретается стихийно, в основном при восприятии взаимоотношений окружающих. Поэтому очень важно с самого раннего возраста учить ребенка только хорошему, развивать в нем духовность. Институтами, в которых начинается и продолжается нравственное воспитание личности являются семья, школа, общество и государство. Все эти институты должны знакомить детей с такими понятиями как:</w:t>
      </w:r>
    </w:p>
    <w:p>
      <w:pPr>
        <w:pStyle w:val="style0"/>
        <w:numPr>
          <w:ilvl w:val="0"/>
          <w:numId w:val="1"/>
        </w:numPr>
        <w:shd w:val="clear" w:color="auto" w:fill="ffffff"/>
        <w:spacing w:after="120" w:lineRule="auto" w:line="240"/>
        <w:ind w:left="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Воспитание патриотизма</w:t>
      </w:r>
    </w:p>
    <w:p>
      <w:pPr>
        <w:pStyle w:val="style0"/>
        <w:numPr>
          <w:ilvl w:val="0"/>
          <w:numId w:val="1"/>
        </w:numPr>
        <w:shd w:val="clear" w:color="auto" w:fill="ffffff"/>
        <w:spacing w:after="120" w:lineRule="auto" w:line="240"/>
        <w:ind w:left="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Воспитание гуманизма</w:t>
      </w:r>
    </w:p>
    <w:p>
      <w:pPr>
        <w:pStyle w:val="style0"/>
        <w:numPr>
          <w:ilvl w:val="0"/>
          <w:numId w:val="1"/>
        </w:numPr>
        <w:shd w:val="clear" w:color="auto" w:fill="ffffff"/>
        <w:spacing w:after="120" w:lineRule="auto" w:line="240"/>
        <w:ind w:left="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Воспитание бережного отношения к природе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1) Воспитание патриотизма – любви к своему народу, отечеству.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Патриотизм – качество, рассматриваемое как проявление идейности и политической осознанности человека. У патриотического воспитания есть несколько направлений: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- воспитание любви к родному краю, месту, позволяющее детям усвоить знания об общественном и политическом строе страны, законах и событиях, происходящих в стране;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- знакомство с государственными символами (гербом, флагом, гимном) и дальнейшее их использование;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- воспитание любви и хорошего бережного отношения к окружающему миру, природе;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- изучение истории родной страны, ее географии и литературы;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- формирование и развитие интереса к культуре, традициям, обычаям родного народа.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2) Воспитание гуманизма – нравственного отношения к другим людям, основанное на мировоззрении человека; мировосприятия, т.е. уважения к другому человеку, дружелюбия и доброжелательности, готовности прийти на помощь; терпимости, предполагающей понять слабости и затруднения другого человека, прощать его.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 xml:space="preserve">3) Воспитание бережного отношения к природе – тоже рассматривается как часть общественных отношений. Бережное отношение к природе – забота о ее 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сохранности, правильное использование ее ресурсов, защита природных богатств.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Духовно-нравственное воспитание личности - это залог, личного и общественного благополучия. Развитие духовности и нравственности делает осознанным процесс постижения научных знаний, умений и навыков.</w:t>
      </w:r>
    </w:p>
    <w:p>
      <w:pPr>
        <w:pStyle w:val="style0"/>
        <w:shd w:val="clear" w:color="auto" w:fill="ffffff"/>
        <w:spacing w:after="255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484848"/>
          <w:sz w:val="28"/>
          <w:szCs w:val="28"/>
          <w:lang w:eastAsia="ru-RU"/>
        </w:rPr>
        <w:t>Список литературы:</w:t>
      </w:r>
    </w:p>
    <w:p>
      <w:pPr>
        <w:pStyle w:val="style0"/>
        <w:numPr>
          <w:ilvl w:val="0"/>
          <w:numId w:val="2"/>
        </w:numPr>
        <w:shd w:val="clear" w:color="auto" w:fill="ffffff"/>
        <w:spacing w:after="120" w:lineRule="auto" w:line="240"/>
        <w:ind w:left="0"/>
        <w:jc w:val="both"/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Коменский Я. А. Учитель учителей: Избранное: учебное пособие. М.: Издательский дом «Карапуз», 2008.</w:t>
      </w:r>
    </w:p>
    <w:p>
      <w:pPr>
        <w:pStyle w:val="style0"/>
        <w:numPr>
          <w:ilvl w:val="0"/>
          <w:numId w:val="2"/>
        </w:numPr>
        <w:shd w:val="clear" w:color="auto" w:fill="ffffff"/>
        <w:spacing w:after="0" w:lineRule="auto" w:line="240"/>
        <w:ind w:left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Подласый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 xml:space="preserve"> И. П. Педагогика: Учеб. для 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высш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 xml:space="preserve">. учеб. заведений - М.: 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Гуманит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t>. изд. центр ВЛАДОС, 2006. – кн.1: Общие основы. Процесс обучения. – 387 с.</w:t>
      </w:r>
      <w:r>
        <w:rPr>
          <w:rFonts w:ascii="Times New Roman" w:cs="Times New Roman" w:eastAsia="Times New Roman" w:hAnsi="Times New Roman"/>
          <w:color w:val="484848"/>
          <w:sz w:val="28"/>
          <w:szCs w:val="28"/>
          <w:lang w:eastAsia="ru-RU"/>
        </w:rPr>
        <w:br/>
      </w: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F20C7E78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multilevel"/>
    <w:tmpl w:val="FA4E2290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 w:lineRule="auto" w:line="240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530</Words>
  <Pages>3</Pages>
  <Characters>3761</Characters>
  <Application>WPS Office</Application>
  <DocSecurity>0</DocSecurity>
  <Paragraphs>33</Paragraphs>
  <ScaleCrop>false</ScaleCrop>
  <LinksUpToDate>false</LinksUpToDate>
  <CharactersWithSpaces>4354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2021-10-21T09:50:56Z</dcterms:created>
  <dc:creator>Пользователь Windows</dc:creator>
  <lastModifiedBy>Redmi Note 8</lastModifiedBy>
  <dcterms:modified xsi:type="dcterms:W3CDTF">2021-10-21T09:50:56Z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