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CC1" w:rsidRDefault="00743CC1" w:rsidP="000964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43CC1" w:rsidRPr="00743CC1" w:rsidRDefault="00743CC1" w:rsidP="00096452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43CC1">
        <w:rPr>
          <w:rFonts w:ascii="Times New Roman" w:hAnsi="Times New Roman" w:cs="Times New Roman"/>
          <w:b/>
          <w:i/>
          <w:sz w:val="24"/>
          <w:szCs w:val="24"/>
        </w:rPr>
        <w:t>Аннотация</w:t>
      </w:r>
    </w:p>
    <w:p w:rsidR="00096452" w:rsidRPr="00096452" w:rsidRDefault="00743CC1" w:rsidP="000964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265A" w:rsidRPr="00096452">
        <w:rPr>
          <w:rFonts w:ascii="Times New Roman" w:hAnsi="Times New Roman" w:cs="Times New Roman"/>
          <w:sz w:val="24"/>
          <w:szCs w:val="24"/>
        </w:rPr>
        <w:t xml:space="preserve">Погружая ребенка в национальный быт, мы создаем условия для познания родной семьи, затем родного детского сада, в более старшем возрасте– </w:t>
      </w:r>
      <w:proofErr w:type="gramStart"/>
      <w:r w:rsidR="00FE265A" w:rsidRPr="00096452">
        <w:rPr>
          <w:rFonts w:ascii="Times New Roman" w:hAnsi="Times New Roman" w:cs="Times New Roman"/>
          <w:sz w:val="24"/>
          <w:szCs w:val="24"/>
        </w:rPr>
        <w:t>ми</w:t>
      </w:r>
      <w:proofErr w:type="gramEnd"/>
      <w:r w:rsidR="00FE265A" w:rsidRPr="00096452">
        <w:rPr>
          <w:rFonts w:ascii="Times New Roman" w:hAnsi="Times New Roman" w:cs="Times New Roman"/>
          <w:sz w:val="24"/>
          <w:szCs w:val="24"/>
        </w:rPr>
        <w:t xml:space="preserve">р родного города, мир родной отчизны. Тем самым мы создаем естественную среду для овладения языком родного народа, его традициями, укладом жизни и, таким образом, пробуждаем любовь к малой и большой Родине. Уже в дошкольном возрасте, открывая вместе с ребенком своеобразие мира природы, искусства, культуры родного края, задача взрослых – способствовать становлению основ самосознания ребенка как члена семьи, как гражданина, как активного преобразователя окружающей и общественной среды. Данная </w:t>
      </w:r>
      <w:r w:rsidR="00096452" w:rsidRPr="00096452">
        <w:rPr>
          <w:rFonts w:ascii="Times New Roman" w:hAnsi="Times New Roman" w:cs="Times New Roman"/>
          <w:sz w:val="24"/>
          <w:szCs w:val="24"/>
        </w:rPr>
        <w:t xml:space="preserve"> работа </w:t>
      </w:r>
      <w:r w:rsidR="00FE265A" w:rsidRPr="00096452">
        <w:rPr>
          <w:rFonts w:ascii="Times New Roman" w:hAnsi="Times New Roman" w:cs="Times New Roman"/>
          <w:sz w:val="24"/>
          <w:szCs w:val="24"/>
        </w:rPr>
        <w:t xml:space="preserve"> позволяет:</w:t>
      </w:r>
      <w:r w:rsidR="00096452" w:rsidRPr="00096452">
        <w:rPr>
          <w:rFonts w:ascii="Times New Roman" w:hAnsi="Times New Roman" w:cs="Times New Roman"/>
          <w:sz w:val="24"/>
          <w:szCs w:val="24"/>
        </w:rPr>
        <w:t xml:space="preserve"> </w:t>
      </w:r>
      <w:r w:rsidR="00FE265A" w:rsidRPr="00096452">
        <w:rPr>
          <w:rFonts w:ascii="Times New Roman" w:hAnsi="Times New Roman" w:cs="Times New Roman"/>
          <w:sz w:val="24"/>
          <w:szCs w:val="24"/>
        </w:rPr>
        <w:t xml:space="preserve">познакомить детей с традициями и истоками русской народной культуры; </w:t>
      </w:r>
      <w:r w:rsidR="00096452" w:rsidRPr="00096452">
        <w:rPr>
          <w:rFonts w:ascii="Times New Roman" w:hAnsi="Times New Roman" w:cs="Times New Roman"/>
          <w:sz w:val="24"/>
          <w:szCs w:val="24"/>
        </w:rPr>
        <w:t xml:space="preserve"> </w:t>
      </w:r>
      <w:r w:rsidR="00FE265A" w:rsidRPr="00096452">
        <w:rPr>
          <w:rFonts w:ascii="Times New Roman" w:hAnsi="Times New Roman" w:cs="Times New Roman"/>
          <w:sz w:val="24"/>
          <w:szCs w:val="24"/>
        </w:rPr>
        <w:t>сформировать</w:t>
      </w:r>
      <w:r w:rsidR="00096452" w:rsidRPr="00096452">
        <w:rPr>
          <w:rFonts w:ascii="Times New Roman" w:hAnsi="Times New Roman" w:cs="Times New Roman"/>
          <w:sz w:val="24"/>
          <w:szCs w:val="24"/>
        </w:rPr>
        <w:t xml:space="preserve"> </w:t>
      </w:r>
      <w:r w:rsidR="00FE265A" w:rsidRPr="00096452">
        <w:rPr>
          <w:rFonts w:ascii="Times New Roman" w:hAnsi="Times New Roman" w:cs="Times New Roman"/>
          <w:sz w:val="24"/>
          <w:szCs w:val="24"/>
        </w:rPr>
        <w:t>у детей знания о русском крестьянском быте, о народных и семейных традициях, русском фольклоре и народных промыслах.</w:t>
      </w:r>
    </w:p>
    <w:p w:rsidR="00945A76" w:rsidRPr="00096452" w:rsidRDefault="00096452" w:rsidP="00096452">
      <w:pPr>
        <w:jc w:val="both"/>
        <w:rPr>
          <w:rFonts w:ascii="Times New Roman" w:hAnsi="Times New Roman" w:cs="Times New Roman"/>
          <w:sz w:val="24"/>
          <w:szCs w:val="24"/>
        </w:rPr>
      </w:pPr>
      <w:r w:rsidRPr="00096452">
        <w:rPr>
          <w:rFonts w:ascii="Times New Roman" w:hAnsi="Times New Roman" w:cs="Times New Roman"/>
          <w:sz w:val="24"/>
          <w:szCs w:val="24"/>
        </w:rPr>
        <w:t xml:space="preserve">На  </w:t>
      </w:r>
      <w:r w:rsidR="00FE265A" w:rsidRPr="00096452">
        <w:rPr>
          <w:rFonts w:ascii="Times New Roman" w:hAnsi="Times New Roman" w:cs="Times New Roman"/>
          <w:sz w:val="24"/>
          <w:szCs w:val="24"/>
        </w:rPr>
        <w:t>занятии</w:t>
      </w:r>
      <w:r w:rsidRPr="00096452">
        <w:rPr>
          <w:rFonts w:ascii="Times New Roman" w:hAnsi="Times New Roman" w:cs="Times New Roman"/>
          <w:sz w:val="24"/>
          <w:szCs w:val="24"/>
        </w:rPr>
        <w:t xml:space="preserve"> </w:t>
      </w:r>
      <w:r w:rsidR="00FE265A" w:rsidRPr="00096452">
        <w:rPr>
          <w:rFonts w:ascii="Times New Roman" w:hAnsi="Times New Roman" w:cs="Times New Roman"/>
          <w:sz w:val="24"/>
          <w:szCs w:val="24"/>
        </w:rPr>
        <w:t xml:space="preserve">в музее каждый ребенок имеет возможность познакомиться с экспонатами, взять их в руки, рассмотреть, понять, как и из чего они сделаны и </w:t>
      </w:r>
      <w:proofErr w:type="gramStart"/>
      <w:r w:rsidR="00FE265A" w:rsidRPr="00096452">
        <w:rPr>
          <w:rFonts w:ascii="Times New Roman" w:hAnsi="Times New Roman" w:cs="Times New Roman"/>
          <w:sz w:val="24"/>
          <w:szCs w:val="24"/>
        </w:rPr>
        <w:t>попробовать</w:t>
      </w:r>
      <w:proofErr w:type="gramEnd"/>
      <w:r w:rsidR="00FE265A" w:rsidRPr="00096452">
        <w:rPr>
          <w:rFonts w:ascii="Times New Roman" w:hAnsi="Times New Roman" w:cs="Times New Roman"/>
          <w:sz w:val="24"/>
          <w:szCs w:val="24"/>
        </w:rPr>
        <w:t xml:space="preserve"> их в действии. Полный цикл познания предмета народной культуры позволяет развивать у дошкольников не только необходимые навыки мышления, наблюдательности, но и умение сопоставлять прошлое и настоящее, способствует формированию исторической памяти и уважения к труду мастеров. Знакомство с предметами художественных промыслов, украшенных различными растительными орнаментами, напоминает юным воспитанникам о неразрывной связи человека и природы, раскрывает перед ними систему традиционного народного календаря с земледельческими праздниками, в которых дети обязательно принимали участие. </w:t>
      </w:r>
      <w:r w:rsidR="00FE265A" w:rsidRPr="000964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Русское народное творчество не перестаёт восхищать и удивлять своим глубоким содержанием и совершенной формой. Оно постоянно изучается, и к нему обращены взоры историков, искусствоведов, педагогов. Родная речь, звучащая в сказках, выразительные интонации русской песни, яркая народная игрушка являются незаменимым средством воспитания любви к Родине, к окружающей природе, с которой встречается ребёнок с малых лет. Прекрасно выявлена роль народного творчества в становлении детской деятельности, и прежде всего в игре, в действиях с игрушками. Трудно найти более ценный материал для развития художественного восприятия, чем увлекательные русские сказки, выразительные песни, красочные предметы декоративно-прикладного творчества. Впечатления, полученные от их восприятия, отражаются в самостоятельном словесном, песенном, изобразительном творчестве ребёнка. Устное народное творчество обладает удивительной способностью пробуждать в людях доброе начало. Использование в работе с детьми устного народного творчества создает уникальные условия для накопления положительного морального опыта в межличностных отношениях.</w:t>
      </w:r>
    </w:p>
    <w:sectPr w:rsidR="00945A76" w:rsidRPr="00096452" w:rsidSect="00945A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265A"/>
    <w:rsid w:val="00096452"/>
    <w:rsid w:val="00743CC1"/>
    <w:rsid w:val="00945A76"/>
    <w:rsid w:val="00E6699B"/>
    <w:rsid w:val="00FE2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A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садик</dc:creator>
  <cp:lastModifiedBy>садик</cp:lastModifiedBy>
  <cp:revision>2</cp:revision>
  <dcterms:created xsi:type="dcterms:W3CDTF">2021-09-29T11:20:00Z</dcterms:created>
  <dcterms:modified xsi:type="dcterms:W3CDTF">2021-09-29T11:20:00Z</dcterms:modified>
</cp:coreProperties>
</file>